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customXml/itemProps6.xml" ContentType="application/vnd.openxmlformats-officedocument.customXmlProperties+xml"/>
  <Override PartName="/word/fontTable.xml" ContentType="application/vnd.openxmlformats-officedocument.wordprocessingml.fontTable+xml"/>
  <Override PartName="/customXml/itemProps4.xml" ContentType="application/vnd.openxmlformats-officedocument.customXmlProperties+xml"/>
  <Override PartName="/customXml/itemProps5.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B14DB" w:rsidRDefault="00F07094" w:rsidP="00856C60">
      <w:pPr>
        <w:pStyle w:val="SEPheading1notindexed"/>
      </w:pPr>
      <w:r>
        <w:t xml:space="preserve">South-east </w:t>
      </w:r>
      <w:r w:rsidR="00A077E8">
        <w:t xml:space="preserve">marine </w:t>
      </w:r>
      <w:r w:rsidR="002E0DAD">
        <w:t>region</w:t>
      </w:r>
      <w:r w:rsidR="00120D66">
        <w:t xml:space="preserve"> </w:t>
      </w:r>
      <w:r>
        <w:t>profile</w:t>
      </w:r>
    </w:p>
    <w:p w:rsidR="00F07094" w:rsidRDefault="00F07094" w:rsidP="00856C60">
      <w:pPr>
        <w:pStyle w:val="SEPHeading2notindexed"/>
      </w:pPr>
      <w:r>
        <w:t>A description of the ecosystems, conservation values and uses of the South-east Marine Region</w:t>
      </w:r>
    </w:p>
    <w:p w:rsidR="00815B75" w:rsidRDefault="00815B75" w:rsidP="00815B75">
      <w:pPr>
        <w:pStyle w:val="SEPBody"/>
      </w:pPr>
    </w:p>
    <w:p w:rsidR="00815B75" w:rsidRPr="00815B75" w:rsidRDefault="00815B75" w:rsidP="00815B75">
      <w:pPr>
        <w:pStyle w:val="SEPBody"/>
      </w:pPr>
      <w:r>
        <w:t>June 2015</w:t>
      </w:r>
    </w:p>
    <w:p w:rsidR="00F07094" w:rsidRDefault="00F07094">
      <w:pPr>
        <w:spacing w:before="0"/>
      </w:pPr>
      <w:r>
        <w:br w:type="page"/>
      </w:r>
    </w:p>
    <w:p w:rsidR="00DE4DCC" w:rsidRDefault="00DE4DCC" w:rsidP="00DE4DCC">
      <w:pPr>
        <w:rPr>
          <w:rFonts w:cs="Arial"/>
          <w:szCs w:val="20"/>
          <w:lang w:val="en-US"/>
        </w:rPr>
      </w:pPr>
      <w:r>
        <w:rPr>
          <w:rFonts w:cs="Arial"/>
          <w:b/>
          <w:bCs/>
          <w:szCs w:val="20"/>
          <w:lang w:val="en-US"/>
        </w:rPr>
        <w:lastRenderedPageBreak/>
        <w:t>© Commonwealth of Australia 201</w:t>
      </w:r>
      <w:r w:rsidR="00815B75">
        <w:rPr>
          <w:rFonts w:cs="Arial"/>
          <w:b/>
          <w:bCs/>
          <w:szCs w:val="20"/>
          <w:lang w:val="en-US"/>
        </w:rPr>
        <w:t>5</w:t>
      </w:r>
      <w:r>
        <w:rPr>
          <w:rFonts w:cs="Arial"/>
          <w:b/>
          <w:bCs/>
          <w:szCs w:val="20"/>
          <w:lang w:val="en-US"/>
        </w:rPr>
        <w:t xml:space="preserve"> </w:t>
      </w:r>
    </w:p>
    <w:p w:rsidR="00DE4DCC" w:rsidRDefault="00DE4DCC" w:rsidP="00DE4DCC">
      <w:pPr>
        <w:pStyle w:val="Pa1"/>
        <w:spacing w:before="160"/>
        <w:rPr>
          <w:color w:val="000000"/>
          <w:sz w:val="20"/>
          <w:szCs w:val="20"/>
          <w:lang w:val="en-US"/>
        </w:rPr>
      </w:pPr>
      <w:r>
        <w:rPr>
          <w:color w:val="000000"/>
          <w:sz w:val="20"/>
          <w:szCs w:val="20"/>
          <w:lang w:val="en-US"/>
        </w:rPr>
        <w:t>This work is copyright. You may download, display, print and reproduce this material in unaltered form only (retaining this notice) for your personal, non-commercial use or use within your organisation. Apart from any use as permitted under the Copyright Act 1968, all other rights are reserved. Requests and enquiries concerning reproduction and rights should be addressed to Department</w:t>
      </w:r>
      <w:r w:rsidR="00120D66">
        <w:rPr>
          <w:color w:val="000000"/>
          <w:sz w:val="20"/>
          <w:szCs w:val="20"/>
          <w:lang w:val="en-US"/>
        </w:rPr>
        <w:t xml:space="preserve"> </w:t>
      </w:r>
      <w:r w:rsidR="00026765">
        <w:rPr>
          <w:color w:val="000000"/>
          <w:sz w:val="20"/>
          <w:szCs w:val="20"/>
          <w:lang w:val="en-US"/>
        </w:rPr>
        <w:t xml:space="preserve">of </w:t>
      </w:r>
      <w:r w:rsidR="007D2D4F">
        <w:rPr>
          <w:color w:val="000000"/>
          <w:sz w:val="20"/>
          <w:szCs w:val="20"/>
          <w:lang w:val="en-US"/>
        </w:rPr>
        <w:t xml:space="preserve">the </w:t>
      </w:r>
      <w:r w:rsidR="008A64C8">
        <w:rPr>
          <w:color w:val="000000"/>
          <w:sz w:val="20"/>
          <w:szCs w:val="20"/>
          <w:lang w:val="en-US"/>
        </w:rPr>
        <w:t>Environment</w:t>
      </w:r>
      <w:r>
        <w:rPr>
          <w:color w:val="000000"/>
          <w:sz w:val="20"/>
          <w:szCs w:val="20"/>
          <w:lang w:val="en-US"/>
        </w:rPr>
        <w:t xml:space="preserve">, Public Affairs, GPO Box 787 Canberra ACT 2601 or email </w:t>
      </w:r>
      <w:hyperlink r:id="rId13" w:history="1">
        <w:r>
          <w:rPr>
            <w:rStyle w:val="Hyperlink"/>
            <w:sz w:val="20"/>
            <w:szCs w:val="20"/>
            <w:lang w:val="en-US"/>
          </w:rPr>
          <w:t>public.affairs@environment.gov.au</w:t>
        </w:r>
      </w:hyperlink>
      <w:r>
        <w:rPr>
          <w:color w:val="000000"/>
          <w:sz w:val="20"/>
          <w:szCs w:val="20"/>
          <w:lang w:val="en-US"/>
        </w:rPr>
        <w:t xml:space="preserve">. </w:t>
      </w:r>
    </w:p>
    <w:p w:rsidR="001E7C7A" w:rsidRPr="007203BC" w:rsidRDefault="00F07094" w:rsidP="00F07094">
      <w:pPr>
        <w:pStyle w:val="SEPBody"/>
      </w:pPr>
      <w:r w:rsidRPr="007203BC">
        <w:br w:type="page"/>
      </w:r>
    </w:p>
    <w:sdt>
      <w:sdtPr>
        <w:rPr>
          <w:rFonts w:ascii="Arial" w:hAnsi="Arial" w:cs="Times New Roman"/>
          <w:caps w:val="0"/>
          <w:sz w:val="20"/>
        </w:rPr>
        <w:id w:val="20848001"/>
        <w:docPartObj>
          <w:docPartGallery w:val="Table of Contents"/>
          <w:docPartUnique/>
        </w:docPartObj>
      </w:sdtPr>
      <w:sdtContent>
        <w:p w:rsidR="001E7C7A" w:rsidRDefault="001E7C7A" w:rsidP="00856C60">
          <w:pPr>
            <w:pStyle w:val="SEPheading1notindexed"/>
          </w:pPr>
          <w:r>
            <w:t>Contents</w:t>
          </w:r>
        </w:p>
        <w:p w:rsidR="00120D66" w:rsidRDefault="0090071A">
          <w:pPr>
            <w:pStyle w:val="TOC1"/>
            <w:tabs>
              <w:tab w:val="right" w:leader="dot" w:pos="9202"/>
            </w:tabs>
            <w:rPr>
              <w:rFonts w:asciiTheme="minorHAnsi" w:eastAsiaTheme="minorEastAsia" w:hAnsiTheme="minorHAnsi" w:cstheme="minorBidi"/>
              <w:noProof/>
              <w:sz w:val="22"/>
            </w:rPr>
          </w:pPr>
          <w:r>
            <w:fldChar w:fldCharType="begin"/>
          </w:r>
          <w:r w:rsidR="001C61B5">
            <w:instrText xml:space="preserve"> TOC \h \z \t "SEP heading 1,1,SEP Heading 2,2,SEP Heading 3,3" </w:instrText>
          </w:r>
          <w:r>
            <w:fldChar w:fldCharType="separate"/>
          </w:r>
          <w:hyperlink w:anchor="_Toc391901900" w:history="1">
            <w:r w:rsidR="00120D66" w:rsidRPr="00762E2B">
              <w:rPr>
                <w:rStyle w:val="Hyperlink"/>
                <w:noProof/>
              </w:rPr>
              <w:t>Figures</w:t>
            </w:r>
            <w:r w:rsidR="00120D66">
              <w:rPr>
                <w:noProof/>
                <w:webHidden/>
              </w:rPr>
              <w:tab/>
            </w:r>
            <w:r>
              <w:rPr>
                <w:noProof/>
                <w:webHidden/>
              </w:rPr>
              <w:fldChar w:fldCharType="begin"/>
            </w:r>
            <w:r w:rsidR="00120D66">
              <w:rPr>
                <w:noProof/>
                <w:webHidden/>
              </w:rPr>
              <w:instrText xml:space="preserve"> PAGEREF _Toc391901900 \h </w:instrText>
            </w:r>
            <w:r>
              <w:rPr>
                <w:noProof/>
                <w:webHidden/>
              </w:rPr>
            </w:r>
            <w:r>
              <w:rPr>
                <w:noProof/>
                <w:webHidden/>
              </w:rPr>
              <w:fldChar w:fldCharType="separate"/>
            </w:r>
            <w:r w:rsidR="00453C04">
              <w:rPr>
                <w:noProof/>
                <w:webHidden/>
              </w:rPr>
              <w:t>5</w:t>
            </w:r>
            <w:r>
              <w:rPr>
                <w:noProof/>
                <w:webHidden/>
              </w:rPr>
              <w:fldChar w:fldCharType="end"/>
            </w:r>
          </w:hyperlink>
        </w:p>
        <w:p w:rsidR="00120D66" w:rsidRDefault="0090071A">
          <w:pPr>
            <w:pStyle w:val="TOC1"/>
            <w:tabs>
              <w:tab w:val="right" w:leader="dot" w:pos="9202"/>
            </w:tabs>
            <w:rPr>
              <w:rFonts w:asciiTheme="minorHAnsi" w:eastAsiaTheme="minorEastAsia" w:hAnsiTheme="minorHAnsi" w:cstheme="minorBidi"/>
              <w:noProof/>
              <w:sz w:val="22"/>
            </w:rPr>
          </w:pPr>
          <w:hyperlink w:anchor="_Toc391901901" w:history="1">
            <w:r w:rsidR="00120D66" w:rsidRPr="00762E2B">
              <w:rPr>
                <w:rStyle w:val="Hyperlink"/>
                <w:noProof/>
              </w:rPr>
              <w:t>Tables</w:t>
            </w:r>
            <w:r w:rsidR="00120D66">
              <w:rPr>
                <w:noProof/>
                <w:webHidden/>
              </w:rPr>
              <w:tab/>
            </w:r>
            <w:r>
              <w:rPr>
                <w:noProof/>
                <w:webHidden/>
              </w:rPr>
              <w:fldChar w:fldCharType="begin"/>
            </w:r>
            <w:r w:rsidR="00120D66">
              <w:rPr>
                <w:noProof/>
                <w:webHidden/>
              </w:rPr>
              <w:instrText xml:space="preserve"> PAGEREF _Toc391901901 \h </w:instrText>
            </w:r>
            <w:r>
              <w:rPr>
                <w:noProof/>
                <w:webHidden/>
              </w:rPr>
            </w:r>
            <w:r>
              <w:rPr>
                <w:noProof/>
                <w:webHidden/>
              </w:rPr>
              <w:fldChar w:fldCharType="separate"/>
            </w:r>
            <w:r w:rsidR="00453C04">
              <w:rPr>
                <w:noProof/>
                <w:webHidden/>
              </w:rPr>
              <w:t>5</w:t>
            </w:r>
            <w:r>
              <w:rPr>
                <w:noProof/>
                <w:webHidden/>
              </w:rPr>
              <w:fldChar w:fldCharType="end"/>
            </w:r>
          </w:hyperlink>
        </w:p>
        <w:p w:rsidR="00120D66" w:rsidRDefault="0090071A">
          <w:pPr>
            <w:pStyle w:val="TOC1"/>
            <w:tabs>
              <w:tab w:val="right" w:leader="dot" w:pos="9202"/>
            </w:tabs>
            <w:rPr>
              <w:rFonts w:asciiTheme="minorHAnsi" w:eastAsiaTheme="minorEastAsia" w:hAnsiTheme="minorHAnsi" w:cstheme="minorBidi"/>
              <w:noProof/>
              <w:sz w:val="22"/>
            </w:rPr>
          </w:pPr>
          <w:hyperlink w:anchor="_Toc391901902" w:history="1">
            <w:r w:rsidR="00120D66" w:rsidRPr="00762E2B">
              <w:rPr>
                <w:rStyle w:val="Hyperlink"/>
                <w:noProof/>
              </w:rPr>
              <w:t>Executive Summary</w:t>
            </w:r>
            <w:r w:rsidR="00120D66">
              <w:rPr>
                <w:noProof/>
                <w:webHidden/>
              </w:rPr>
              <w:tab/>
            </w:r>
            <w:r>
              <w:rPr>
                <w:noProof/>
                <w:webHidden/>
              </w:rPr>
              <w:fldChar w:fldCharType="begin"/>
            </w:r>
            <w:r w:rsidR="00120D66">
              <w:rPr>
                <w:noProof/>
                <w:webHidden/>
              </w:rPr>
              <w:instrText xml:space="preserve"> PAGEREF _Toc391901902 \h </w:instrText>
            </w:r>
            <w:r>
              <w:rPr>
                <w:noProof/>
                <w:webHidden/>
              </w:rPr>
            </w:r>
            <w:r>
              <w:rPr>
                <w:noProof/>
                <w:webHidden/>
              </w:rPr>
              <w:fldChar w:fldCharType="separate"/>
            </w:r>
            <w:r w:rsidR="00453C04">
              <w:rPr>
                <w:noProof/>
                <w:webHidden/>
              </w:rPr>
              <w:t>7</w:t>
            </w:r>
            <w:r>
              <w:rPr>
                <w:noProof/>
                <w:webHidden/>
              </w:rPr>
              <w:fldChar w:fldCharType="end"/>
            </w:r>
          </w:hyperlink>
        </w:p>
        <w:p w:rsidR="00120D66" w:rsidRDefault="0090071A">
          <w:pPr>
            <w:pStyle w:val="TOC2"/>
            <w:tabs>
              <w:tab w:val="right" w:leader="dot" w:pos="9202"/>
            </w:tabs>
            <w:rPr>
              <w:rFonts w:asciiTheme="minorHAnsi" w:eastAsiaTheme="minorEastAsia" w:hAnsiTheme="minorHAnsi" w:cstheme="minorBidi"/>
              <w:noProof/>
              <w:sz w:val="22"/>
            </w:rPr>
          </w:pPr>
          <w:hyperlink w:anchor="_Toc391901903" w:history="1">
            <w:r w:rsidR="00120D66" w:rsidRPr="00762E2B">
              <w:rPr>
                <w:rStyle w:val="Hyperlink"/>
                <w:noProof/>
              </w:rPr>
              <w:t>The marine environment of the South-east Marine Region</w:t>
            </w:r>
            <w:r w:rsidR="00120D66">
              <w:rPr>
                <w:noProof/>
                <w:webHidden/>
              </w:rPr>
              <w:tab/>
            </w:r>
            <w:r>
              <w:rPr>
                <w:noProof/>
                <w:webHidden/>
              </w:rPr>
              <w:fldChar w:fldCharType="begin"/>
            </w:r>
            <w:r w:rsidR="00120D66">
              <w:rPr>
                <w:noProof/>
                <w:webHidden/>
              </w:rPr>
              <w:instrText xml:space="preserve"> PAGEREF _Toc391901903 \h </w:instrText>
            </w:r>
            <w:r>
              <w:rPr>
                <w:noProof/>
                <w:webHidden/>
              </w:rPr>
            </w:r>
            <w:r>
              <w:rPr>
                <w:noProof/>
                <w:webHidden/>
              </w:rPr>
              <w:fldChar w:fldCharType="separate"/>
            </w:r>
            <w:r w:rsidR="00453C04">
              <w:rPr>
                <w:noProof/>
                <w:webHidden/>
              </w:rPr>
              <w:t>7</w:t>
            </w:r>
            <w:r>
              <w:rPr>
                <w:noProof/>
                <w:webHidden/>
              </w:rPr>
              <w:fldChar w:fldCharType="end"/>
            </w:r>
          </w:hyperlink>
        </w:p>
        <w:p w:rsidR="00120D66" w:rsidRDefault="0090071A">
          <w:pPr>
            <w:pStyle w:val="TOC2"/>
            <w:tabs>
              <w:tab w:val="right" w:leader="dot" w:pos="9202"/>
            </w:tabs>
            <w:rPr>
              <w:rFonts w:asciiTheme="minorHAnsi" w:eastAsiaTheme="minorEastAsia" w:hAnsiTheme="minorHAnsi" w:cstheme="minorBidi"/>
              <w:noProof/>
              <w:sz w:val="22"/>
            </w:rPr>
          </w:pPr>
          <w:hyperlink w:anchor="_Toc391901904" w:history="1">
            <w:r w:rsidR="00120D66" w:rsidRPr="00762E2B">
              <w:rPr>
                <w:rStyle w:val="Hyperlink"/>
                <w:noProof/>
              </w:rPr>
              <w:t>Provincial bioregions of the South-east Marine Region</w:t>
            </w:r>
            <w:r w:rsidR="00120D66">
              <w:rPr>
                <w:noProof/>
                <w:webHidden/>
              </w:rPr>
              <w:tab/>
            </w:r>
            <w:r>
              <w:rPr>
                <w:noProof/>
                <w:webHidden/>
              </w:rPr>
              <w:fldChar w:fldCharType="begin"/>
            </w:r>
            <w:r w:rsidR="00120D66">
              <w:rPr>
                <w:noProof/>
                <w:webHidden/>
              </w:rPr>
              <w:instrText xml:space="preserve"> PAGEREF _Toc391901904 \h </w:instrText>
            </w:r>
            <w:r>
              <w:rPr>
                <w:noProof/>
                <w:webHidden/>
              </w:rPr>
            </w:r>
            <w:r>
              <w:rPr>
                <w:noProof/>
                <w:webHidden/>
              </w:rPr>
              <w:fldChar w:fldCharType="separate"/>
            </w:r>
            <w:r w:rsidR="00453C04">
              <w:rPr>
                <w:noProof/>
                <w:webHidden/>
              </w:rPr>
              <w:t>7</w:t>
            </w:r>
            <w:r>
              <w:rPr>
                <w:noProof/>
                <w:webHidden/>
              </w:rPr>
              <w:fldChar w:fldCharType="end"/>
            </w:r>
          </w:hyperlink>
        </w:p>
        <w:p w:rsidR="00120D66" w:rsidRDefault="0090071A">
          <w:pPr>
            <w:pStyle w:val="TOC2"/>
            <w:tabs>
              <w:tab w:val="right" w:leader="dot" w:pos="9202"/>
            </w:tabs>
            <w:rPr>
              <w:rFonts w:asciiTheme="minorHAnsi" w:eastAsiaTheme="minorEastAsia" w:hAnsiTheme="minorHAnsi" w:cstheme="minorBidi"/>
              <w:noProof/>
              <w:sz w:val="22"/>
            </w:rPr>
          </w:pPr>
          <w:hyperlink w:anchor="_Toc391901905" w:history="1">
            <w:r w:rsidR="00120D66" w:rsidRPr="00762E2B">
              <w:rPr>
                <w:rStyle w:val="Hyperlink"/>
                <w:noProof/>
              </w:rPr>
              <w:t>Conservation values of the South-east Marine Region</w:t>
            </w:r>
            <w:r w:rsidR="00120D66">
              <w:rPr>
                <w:noProof/>
                <w:webHidden/>
              </w:rPr>
              <w:tab/>
            </w:r>
            <w:r>
              <w:rPr>
                <w:noProof/>
                <w:webHidden/>
              </w:rPr>
              <w:fldChar w:fldCharType="begin"/>
            </w:r>
            <w:r w:rsidR="00120D66">
              <w:rPr>
                <w:noProof/>
                <w:webHidden/>
              </w:rPr>
              <w:instrText xml:space="preserve"> PAGEREF _Toc391901905 \h </w:instrText>
            </w:r>
            <w:r>
              <w:rPr>
                <w:noProof/>
                <w:webHidden/>
              </w:rPr>
            </w:r>
            <w:r>
              <w:rPr>
                <w:noProof/>
                <w:webHidden/>
              </w:rPr>
              <w:fldChar w:fldCharType="separate"/>
            </w:r>
            <w:r w:rsidR="00453C04">
              <w:rPr>
                <w:noProof/>
                <w:webHidden/>
              </w:rPr>
              <w:t>8</w:t>
            </w:r>
            <w:r>
              <w:rPr>
                <w:noProof/>
                <w:webHidden/>
              </w:rPr>
              <w:fldChar w:fldCharType="end"/>
            </w:r>
          </w:hyperlink>
        </w:p>
        <w:p w:rsidR="00120D66" w:rsidRDefault="0090071A">
          <w:pPr>
            <w:pStyle w:val="TOC2"/>
            <w:tabs>
              <w:tab w:val="right" w:leader="dot" w:pos="9202"/>
            </w:tabs>
            <w:rPr>
              <w:rFonts w:asciiTheme="minorHAnsi" w:eastAsiaTheme="minorEastAsia" w:hAnsiTheme="minorHAnsi" w:cstheme="minorBidi"/>
              <w:noProof/>
              <w:sz w:val="22"/>
            </w:rPr>
          </w:pPr>
          <w:hyperlink w:anchor="_Toc391901906" w:history="1">
            <w:r w:rsidR="00120D66" w:rsidRPr="00762E2B">
              <w:rPr>
                <w:rStyle w:val="Hyperlink"/>
                <w:noProof/>
              </w:rPr>
              <w:t>Human activities and the marine environment</w:t>
            </w:r>
            <w:r w:rsidR="00120D66">
              <w:rPr>
                <w:noProof/>
                <w:webHidden/>
              </w:rPr>
              <w:tab/>
            </w:r>
            <w:r>
              <w:rPr>
                <w:noProof/>
                <w:webHidden/>
              </w:rPr>
              <w:fldChar w:fldCharType="begin"/>
            </w:r>
            <w:r w:rsidR="00120D66">
              <w:rPr>
                <w:noProof/>
                <w:webHidden/>
              </w:rPr>
              <w:instrText xml:space="preserve"> PAGEREF _Toc391901906 \h </w:instrText>
            </w:r>
            <w:r>
              <w:rPr>
                <w:noProof/>
                <w:webHidden/>
              </w:rPr>
            </w:r>
            <w:r>
              <w:rPr>
                <w:noProof/>
                <w:webHidden/>
              </w:rPr>
              <w:fldChar w:fldCharType="separate"/>
            </w:r>
            <w:r w:rsidR="00453C04">
              <w:rPr>
                <w:noProof/>
                <w:webHidden/>
              </w:rPr>
              <w:t>9</w:t>
            </w:r>
            <w:r>
              <w:rPr>
                <w:noProof/>
                <w:webHidden/>
              </w:rPr>
              <w:fldChar w:fldCharType="end"/>
            </w:r>
          </w:hyperlink>
        </w:p>
        <w:p w:rsidR="00120D66" w:rsidRDefault="0090071A">
          <w:pPr>
            <w:pStyle w:val="TOC1"/>
            <w:tabs>
              <w:tab w:val="right" w:leader="dot" w:pos="9202"/>
            </w:tabs>
            <w:rPr>
              <w:rFonts w:asciiTheme="minorHAnsi" w:eastAsiaTheme="minorEastAsia" w:hAnsiTheme="minorHAnsi" w:cstheme="minorBidi"/>
              <w:noProof/>
              <w:sz w:val="22"/>
            </w:rPr>
          </w:pPr>
          <w:hyperlink w:anchor="_Toc391901907" w:history="1">
            <w:r w:rsidR="00120D66" w:rsidRPr="00762E2B">
              <w:rPr>
                <w:rStyle w:val="Hyperlink"/>
                <w:noProof/>
              </w:rPr>
              <w:t>1. Introduction</w:t>
            </w:r>
            <w:r w:rsidR="00120D66">
              <w:rPr>
                <w:noProof/>
                <w:webHidden/>
              </w:rPr>
              <w:tab/>
            </w:r>
            <w:r>
              <w:rPr>
                <w:noProof/>
                <w:webHidden/>
              </w:rPr>
              <w:fldChar w:fldCharType="begin"/>
            </w:r>
            <w:r w:rsidR="00120D66">
              <w:rPr>
                <w:noProof/>
                <w:webHidden/>
              </w:rPr>
              <w:instrText xml:space="preserve"> PAGEREF _Toc391901907 \h </w:instrText>
            </w:r>
            <w:r>
              <w:rPr>
                <w:noProof/>
                <w:webHidden/>
              </w:rPr>
            </w:r>
            <w:r>
              <w:rPr>
                <w:noProof/>
                <w:webHidden/>
              </w:rPr>
              <w:fldChar w:fldCharType="separate"/>
            </w:r>
            <w:r w:rsidR="00453C04">
              <w:rPr>
                <w:noProof/>
                <w:webHidden/>
              </w:rPr>
              <w:t>10</w:t>
            </w:r>
            <w:r>
              <w:rPr>
                <w:noProof/>
                <w:webHidden/>
              </w:rPr>
              <w:fldChar w:fldCharType="end"/>
            </w:r>
          </w:hyperlink>
        </w:p>
        <w:p w:rsidR="00120D66" w:rsidRDefault="0090071A">
          <w:pPr>
            <w:pStyle w:val="TOC2"/>
            <w:tabs>
              <w:tab w:val="right" w:leader="dot" w:pos="9202"/>
            </w:tabs>
            <w:rPr>
              <w:rFonts w:asciiTheme="minorHAnsi" w:eastAsiaTheme="minorEastAsia" w:hAnsiTheme="minorHAnsi" w:cstheme="minorBidi"/>
              <w:noProof/>
              <w:sz w:val="22"/>
            </w:rPr>
          </w:pPr>
          <w:hyperlink w:anchor="_Toc391901908" w:history="1">
            <w:r w:rsidR="00120D66" w:rsidRPr="00762E2B">
              <w:rPr>
                <w:rStyle w:val="Hyperlink"/>
                <w:noProof/>
              </w:rPr>
              <w:t>1.1 Introduction to Australia’s Marine Regions</w:t>
            </w:r>
            <w:r w:rsidR="00120D66">
              <w:rPr>
                <w:noProof/>
                <w:webHidden/>
              </w:rPr>
              <w:tab/>
            </w:r>
            <w:r>
              <w:rPr>
                <w:noProof/>
                <w:webHidden/>
              </w:rPr>
              <w:fldChar w:fldCharType="begin"/>
            </w:r>
            <w:r w:rsidR="00120D66">
              <w:rPr>
                <w:noProof/>
                <w:webHidden/>
              </w:rPr>
              <w:instrText xml:space="preserve"> PAGEREF _Toc391901908 \h </w:instrText>
            </w:r>
            <w:r>
              <w:rPr>
                <w:noProof/>
                <w:webHidden/>
              </w:rPr>
            </w:r>
            <w:r>
              <w:rPr>
                <w:noProof/>
                <w:webHidden/>
              </w:rPr>
              <w:fldChar w:fldCharType="separate"/>
            </w:r>
            <w:r w:rsidR="00453C04">
              <w:rPr>
                <w:noProof/>
                <w:webHidden/>
              </w:rPr>
              <w:t>10</w:t>
            </w:r>
            <w:r>
              <w:rPr>
                <w:noProof/>
                <w:webHidden/>
              </w:rPr>
              <w:fldChar w:fldCharType="end"/>
            </w:r>
          </w:hyperlink>
        </w:p>
        <w:p w:rsidR="00120D66" w:rsidRDefault="0090071A">
          <w:pPr>
            <w:pStyle w:val="TOC2"/>
            <w:tabs>
              <w:tab w:val="right" w:leader="dot" w:pos="9202"/>
            </w:tabs>
            <w:rPr>
              <w:rFonts w:asciiTheme="minorHAnsi" w:eastAsiaTheme="minorEastAsia" w:hAnsiTheme="minorHAnsi" w:cstheme="minorBidi"/>
              <w:noProof/>
              <w:sz w:val="22"/>
            </w:rPr>
          </w:pPr>
          <w:hyperlink w:anchor="_Toc391901909" w:history="1">
            <w:r w:rsidR="00120D66" w:rsidRPr="00762E2B">
              <w:rPr>
                <w:rStyle w:val="Hyperlink"/>
                <w:noProof/>
              </w:rPr>
              <w:t>1.2 The South-east Marine Region</w:t>
            </w:r>
            <w:r w:rsidR="00120D66">
              <w:rPr>
                <w:noProof/>
                <w:webHidden/>
              </w:rPr>
              <w:tab/>
            </w:r>
            <w:r>
              <w:rPr>
                <w:noProof/>
                <w:webHidden/>
              </w:rPr>
              <w:fldChar w:fldCharType="begin"/>
            </w:r>
            <w:r w:rsidR="00120D66">
              <w:rPr>
                <w:noProof/>
                <w:webHidden/>
              </w:rPr>
              <w:instrText xml:space="preserve"> PAGEREF _Toc391901909 \h </w:instrText>
            </w:r>
            <w:r>
              <w:rPr>
                <w:noProof/>
                <w:webHidden/>
              </w:rPr>
            </w:r>
            <w:r>
              <w:rPr>
                <w:noProof/>
                <w:webHidden/>
              </w:rPr>
              <w:fldChar w:fldCharType="separate"/>
            </w:r>
            <w:r w:rsidR="00453C04">
              <w:rPr>
                <w:noProof/>
                <w:webHidden/>
              </w:rPr>
              <w:t>1</w:t>
            </w:r>
            <w:r>
              <w:rPr>
                <w:noProof/>
                <w:webHidden/>
              </w:rPr>
              <w:fldChar w:fldCharType="end"/>
            </w:r>
          </w:hyperlink>
        </w:p>
        <w:p w:rsidR="00120D66" w:rsidRDefault="0090071A">
          <w:pPr>
            <w:pStyle w:val="TOC1"/>
            <w:tabs>
              <w:tab w:val="right" w:leader="dot" w:pos="9202"/>
            </w:tabs>
            <w:rPr>
              <w:rFonts w:asciiTheme="minorHAnsi" w:eastAsiaTheme="minorEastAsia" w:hAnsiTheme="minorHAnsi" w:cstheme="minorBidi"/>
              <w:noProof/>
              <w:sz w:val="22"/>
            </w:rPr>
          </w:pPr>
          <w:hyperlink w:anchor="_Toc391901910" w:history="1">
            <w:r w:rsidR="00120D66" w:rsidRPr="00762E2B">
              <w:rPr>
                <w:rStyle w:val="Hyperlink"/>
                <w:noProof/>
              </w:rPr>
              <w:t>2. The marine environment of the South-east Marine Region</w:t>
            </w:r>
            <w:r w:rsidR="00120D66">
              <w:rPr>
                <w:noProof/>
                <w:webHidden/>
              </w:rPr>
              <w:tab/>
            </w:r>
            <w:r>
              <w:rPr>
                <w:noProof/>
                <w:webHidden/>
              </w:rPr>
              <w:fldChar w:fldCharType="begin"/>
            </w:r>
            <w:r w:rsidR="00120D66">
              <w:rPr>
                <w:noProof/>
                <w:webHidden/>
              </w:rPr>
              <w:instrText xml:space="preserve"> PAGEREF _Toc391901910 \h </w:instrText>
            </w:r>
            <w:r>
              <w:rPr>
                <w:noProof/>
                <w:webHidden/>
              </w:rPr>
            </w:r>
            <w:r>
              <w:rPr>
                <w:noProof/>
                <w:webHidden/>
              </w:rPr>
              <w:fldChar w:fldCharType="separate"/>
            </w:r>
            <w:r w:rsidR="00453C04">
              <w:rPr>
                <w:noProof/>
                <w:webHidden/>
              </w:rPr>
              <w:t>3</w:t>
            </w:r>
            <w:r>
              <w:rPr>
                <w:noProof/>
                <w:webHidden/>
              </w:rPr>
              <w:fldChar w:fldCharType="end"/>
            </w:r>
          </w:hyperlink>
        </w:p>
        <w:p w:rsidR="00120D66" w:rsidRDefault="0090071A">
          <w:pPr>
            <w:pStyle w:val="TOC2"/>
            <w:tabs>
              <w:tab w:val="right" w:leader="dot" w:pos="9202"/>
            </w:tabs>
            <w:rPr>
              <w:rFonts w:asciiTheme="minorHAnsi" w:eastAsiaTheme="minorEastAsia" w:hAnsiTheme="minorHAnsi" w:cstheme="minorBidi"/>
              <w:noProof/>
              <w:sz w:val="22"/>
            </w:rPr>
          </w:pPr>
          <w:hyperlink w:anchor="_Toc391901911" w:history="1">
            <w:r w:rsidR="00120D66" w:rsidRPr="00762E2B">
              <w:rPr>
                <w:rStyle w:val="Hyperlink"/>
                <w:noProof/>
              </w:rPr>
              <w:t>2.1 Geomorphology</w:t>
            </w:r>
            <w:r w:rsidR="00120D66">
              <w:rPr>
                <w:noProof/>
                <w:webHidden/>
              </w:rPr>
              <w:tab/>
            </w:r>
            <w:r>
              <w:rPr>
                <w:noProof/>
                <w:webHidden/>
              </w:rPr>
              <w:fldChar w:fldCharType="begin"/>
            </w:r>
            <w:r w:rsidR="00120D66">
              <w:rPr>
                <w:noProof/>
                <w:webHidden/>
              </w:rPr>
              <w:instrText xml:space="preserve"> PAGEREF _Toc391901911 \h </w:instrText>
            </w:r>
            <w:r>
              <w:rPr>
                <w:noProof/>
                <w:webHidden/>
              </w:rPr>
            </w:r>
            <w:r>
              <w:rPr>
                <w:noProof/>
                <w:webHidden/>
              </w:rPr>
              <w:fldChar w:fldCharType="separate"/>
            </w:r>
            <w:r w:rsidR="00453C04">
              <w:rPr>
                <w:noProof/>
                <w:webHidden/>
              </w:rPr>
              <w:t>3</w:t>
            </w:r>
            <w:r>
              <w:rPr>
                <w:noProof/>
                <w:webHidden/>
              </w:rPr>
              <w:fldChar w:fldCharType="end"/>
            </w:r>
          </w:hyperlink>
        </w:p>
        <w:p w:rsidR="00120D66" w:rsidRDefault="0090071A">
          <w:pPr>
            <w:pStyle w:val="TOC2"/>
            <w:tabs>
              <w:tab w:val="right" w:leader="dot" w:pos="9202"/>
            </w:tabs>
            <w:rPr>
              <w:rFonts w:asciiTheme="minorHAnsi" w:eastAsiaTheme="minorEastAsia" w:hAnsiTheme="minorHAnsi" w:cstheme="minorBidi"/>
              <w:noProof/>
              <w:sz w:val="22"/>
            </w:rPr>
          </w:pPr>
          <w:hyperlink w:anchor="_Toc391901912" w:history="1">
            <w:r w:rsidR="00120D66" w:rsidRPr="00762E2B">
              <w:rPr>
                <w:rStyle w:val="Hyperlink"/>
                <w:noProof/>
              </w:rPr>
              <w:t>2.2 Oceanography</w:t>
            </w:r>
            <w:r w:rsidR="00120D66">
              <w:rPr>
                <w:noProof/>
                <w:webHidden/>
              </w:rPr>
              <w:tab/>
            </w:r>
            <w:r>
              <w:rPr>
                <w:noProof/>
                <w:webHidden/>
              </w:rPr>
              <w:fldChar w:fldCharType="begin"/>
            </w:r>
            <w:r w:rsidR="00120D66">
              <w:rPr>
                <w:noProof/>
                <w:webHidden/>
              </w:rPr>
              <w:instrText xml:space="preserve"> PAGEREF _Toc391901912 \h </w:instrText>
            </w:r>
            <w:r>
              <w:rPr>
                <w:noProof/>
                <w:webHidden/>
              </w:rPr>
            </w:r>
            <w:r>
              <w:rPr>
                <w:noProof/>
                <w:webHidden/>
              </w:rPr>
              <w:fldChar w:fldCharType="separate"/>
            </w:r>
            <w:r w:rsidR="00453C04">
              <w:rPr>
                <w:noProof/>
                <w:webHidden/>
              </w:rPr>
              <w:t>4</w:t>
            </w:r>
            <w:r>
              <w:rPr>
                <w:noProof/>
                <w:webHidden/>
              </w:rPr>
              <w:fldChar w:fldCharType="end"/>
            </w:r>
          </w:hyperlink>
        </w:p>
        <w:p w:rsidR="00120D66" w:rsidRDefault="0090071A">
          <w:pPr>
            <w:pStyle w:val="TOC2"/>
            <w:tabs>
              <w:tab w:val="right" w:leader="dot" w:pos="9202"/>
            </w:tabs>
            <w:rPr>
              <w:rFonts w:asciiTheme="minorHAnsi" w:eastAsiaTheme="minorEastAsia" w:hAnsiTheme="minorHAnsi" w:cstheme="minorBidi"/>
              <w:noProof/>
              <w:sz w:val="22"/>
            </w:rPr>
          </w:pPr>
          <w:hyperlink w:anchor="_Toc391901913" w:history="1">
            <w:r w:rsidR="00120D66" w:rsidRPr="00762E2B">
              <w:rPr>
                <w:rStyle w:val="Hyperlink"/>
                <w:noProof/>
              </w:rPr>
              <w:t>2.3 Primary production</w:t>
            </w:r>
            <w:r w:rsidR="00120D66">
              <w:rPr>
                <w:noProof/>
                <w:webHidden/>
              </w:rPr>
              <w:tab/>
            </w:r>
            <w:r>
              <w:rPr>
                <w:noProof/>
                <w:webHidden/>
              </w:rPr>
              <w:fldChar w:fldCharType="begin"/>
            </w:r>
            <w:r w:rsidR="00120D66">
              <w:rPr>
                <w:noProof/>
                <w:webHidden/>
              </w:rPr>
              <w:instrText xml:space="preserve"> PAGEREF _Toc391901913 \h </w:instrText>
            </w:r>
            <w:r>
              <w:rPr>
                <w:noProof/>
                <w:webHidden/>
              </w:rPr>
            </w:r>
            <w:r>
              <w:rPr>
                <w:noProof/>
                <w:webHidden/>
              </w:rPr>
              <w:fldChar w:fldCharType="separate"/>
            </w:r>
            <w:r w:rsidR="00453C04">
              <w:rPr>
                <w:noProof/>
                <w:webHidden/>
              </w:rPr>
              <w:t>7</w:t>
            </w:r>
            <w:r>
              <w:rPr>
                <w:noProof/>
                <w:webHidden/>
              </w:rPr>
              <w:fldChar w:fldCharType="end"/>
            </w:r>
          </w:hyperlink>
        </w:p>
        <w:p w:rsidR="00120D66" w:rsidRDefault="0090071A">
          <w:pPr>
            <w:pStyle w:val="TOC2"/>
            <w:tabs>
              <w:tab w:val="right" w:leader="dot" w:pos="9202"/>
            </w:tabs>
            <w:rPr>
              <w:rFonts w:asciiTheme="minorHAnsi" w:eastAsiaTheme="minorEastAsia" w:hAnsiTheme="minorHAnsi" w:cstheme="minorBidi"/>
              <w:noProof/>
              <w:sz w:val="22"/>
            </w:rPr>
          </w:pPr>
          <w:hyperlink w:anchor="_Toc391901914" w:history="1">
            <w:r w:rsidR="00120D66" w:rsidRPr="00762E2B">
              <w:rPr>
                <w:rStyle w:val="Hyperlink"/>
                <w:noProof/>
              </w:rPr>
              <w:t>2.4 Biodiversity and endemism</w:t>
            </w:r>
            <w:r w:rsidR="00120D66">
              <w:rPr>
                <w:noProof/>
                <w:webHidden/>
              </w:rPr>
              <w:tab/>
            </w:r>
            <w:r>
              <w:rPr>
                <w:noProof/>
                <w:webHidden/>
              </w:rPr>
              <w:fldChar w:fldCharType="begin"/>
            </w:r>
            <w:r w:rsidR="00120D66">
              <w:rPr>
                <w:noProof/>
                <w:webHidden/>
              </w:rPr>
              <w:instrText xml:space="preserve"> PAGEREF _Toc391901914 \h </w:instrText>
            </w:r>
            <w:r>
              <w:rPr>
                <w:noProof/>
                <w:webHidden/>
              </w:rPr>
            </w:r>
            <w:r>
              <w:rPr>
                <w:noProof/>
                <w:webHidden/>
              </w:rPr>
              <w:fldChar w:fldCharType="separate"/>
            </w:r>
            <w:r w:rsidR="00453C04">
              <w:rPr>
                <w:noProof/>
                <w:webHidden/>
              </w:rPr>
              <w:t>8</w:t>
            </w:r>
            <w:r>
              <w:rPr>
                <w:noProof/>
                <w:webHidden/>
              </w:rPr>
              <w:fldChar w:fldCharType="end"/>
            </w:r>
          </w:hyperlink>
        </w:p>
        <w:p w:rsidR="00120D66" w:rsidRDefault="0090071A">
          <w:pPr>
            <w:pStyle w:val="TOC2"/>
            <w:tabs>
              <w:tab w:val="right" w:leader="dot" w:pos="9202"/>
            </w:tabs>
            <w:rPr>
              <w:rFonts w:asciiTheme="minorHAnsi" w:eastAsiaTheme="minorEastAsia" w:hAnsiTheme="minorHAnsi" w:cstheme="minorBidi"/>
              <w:noProof/>
              <w:sz w:val="22"/>
            </w:rPr>
          </w:pPr>
          <w:hyperlink w:anchor="_Toc391901915" w:history="1">
            <w:r w:rsidR="00120D66" w:rsidRPr="00762E2B">
              <w:rPr>
                <w:rStyle w:val="Hyperlink"/>
                <w:noProof/>
              </w:rPr>
              <w:t>2.5 Provincial bioregions of the South-east Marine Region</w:t>
            </w:r>
            <w:r w:rsidR="00120D66">
              <w:rPr>
                <w:noProof/>
                <w:webHidden/>
              </w:rPr>
              <w:tab/>
            </w:r>
            <w:r>
              <w:rPr>
                <w:noProof/>
                <w:webHidden/>
              </w:rPr>
              <w:fldChar w:fldCharType="begin"/>
            </w:r>
            <w:r w:rsidR="00120D66">
              <w:rPr>
                <w:noProof/>
                <w:webHidden/>
              </w:rPr>
              <w:instrText xml:space="preserve"> PAGEREF _Toc391901915 \h </w:instrText>
            </w:r>
            <w:r>
              <w:rPr>
                <w:noProof/>
                <w:webHidden/>
              </w:rPr>
            </w:r>
            <w:r>
              <w:rPr>
                <w:noProof/>
                <w:webHidden/>
              </w:rPr>
              <w:fldChar w:fldCharType="separate"/>
            </w:r>
            <w:r w:rsidR="00453C04">
              <w:rPr>
                <w:noProof/>
                <w:webHidden/>
              </w:rPr>
              <w:t>8</w:t>
            </w:r>
            <w:r>
              <w:rPr>
                <w:noProof/>
                <w:webHidden/>
              </w:rPr>
              <w:fldChar w:fldCharType="end"/>
            </w:r>
          </w:hyperlink>
        </w:p>
        <w:p w:rsidR="00120D66" w:rsidRDefault="0090071A">
          <w:pPr>
            <w:pStyle w:val="TOC2"/>
            <w:tabs>
              <w:tab w:val="right" w:leader="dot" w:pos="9202"/>
            </w:tabs>
            <w:rPr>
              <w:rFonts w:asciiTheme="minorHAnsi" w:eastAsiaTheme="minorEastAsia" w:hAnsiTheme="minorHAnsi" w:cstheme="minorBidi"/>
              <w:noProof/>
              <w:sz w:val="22"/>
            </w:rPr>
          </w:pPr>
          <w:hyperlink w:anchor="_Toc391901916" w:history="1">
            <w:r w:rsidR="00120D66" w:rsidRPr="00762E2B">
              <w:rPr>
                <w:rStyle w:val="Hyperlink"/>
                <w:noProof/>
              </w:rPr>
              <w:t>2.6 Supporting information</w:t>
            </w:r>
            <w:r w:rsidR="00120D66">
              <w:rPr>
                <w:noProof/>
                <w:webHidden/>
              </w:rPr>
              <w:tab/>
            </w:r>
            <w:r>
              <w:rPr>
                <w:noProof/>
                <w:webHidden/>
              </w:rPr>
              <w:fldChar w:fldCharType="begin"/>
            </w:r>
            <w:r w:rsidR="00120D66">
              <w:rPr>
                <w:noProof/>
                <w:webHidden/>
              </w:rPr>
              <w:instrText xml:space="preserve"> PAGEREF _Toc391901916 \h </w:instrText>
            </w:r>
            <w:r>
              <w:rPr>
                <w:noProof/>
                <w:webHidden/>
              </w:rPr>
            </w:r>
            <w:r>
              <w:rPr>
                <w:noProof/>
                <w:webHidden/>
              </w:rPr>
              <w:fldChar w:fldCharType="separate"/>
            </w:r>
            <w:r w:rsidR="00453C04">
              <w:rPr>
                <w:noProof/>
                <w:webHidden/>
              </w:rPr>
              <w:t>11</w:t>
            </w:r>
            <w:r>
              <w:rPr>
                <w:noProof/>
                <w:webHidden/>
              </w:rPr>
              <w:fldChar w:fldCharType="end"/>
            </w:r>
          </w:hyperlink>
        </w:p>
        <w:p w:rsidR="00120D66" w:rsidRDefault="0090071A">
          <w:pPr>
            <w:pStyle w:val="TOC1"/>
            <w:tabs>
              <w:tab w:val="right" w:leader="dot" w:pos="9202"/>
            </w:tabs>
            <w:rPr>
              <w:rFonts w:asciiTheme="minorHAnsi" w:eastAsiaTheme="minorEastAsia" w:hAnsiTheme="minorHAnsi" w:cstheme="minorBidi"/>
              <w:noProof/>
              <w:sz w:val="22"/>
            </w:rPr>
          </w:pPr>
          <w:hyperlink w:anchor="_Toc391901917" w:history="1">
            <w:r w:rsidR="00120D66" w:rsidRPr="00762E2B">
              <w:rPr>
                <w:rStyle w:val="Hyperlink"/>
                <w:noProof/>
              </w:rPr>
              <w:t>3. Conservation values of the South-east Marine Region</w:t>
            </w:r>
            <w:r w:rsidR="00120D66">
              <w:rPr>
                <w:noProof/>
                <w:webHidden/>
              </w:rPr>
              <w:tab/>
            </w:r>
            <w:r>
              <w:rPr>
                <w:noProof/>
                <w:webHidden/>
              </w:rPr>
              <w:fldChar w:fldCharType="begin"/>
            </w:r>
            <w:r w:rsidR="00120D66">
              <w:rPr>
                <w:noProof/>
                <w:webHidden/>
              </w:rPr>
              <w:instrText xml:space="preserve"> PAGEREF _Toc391901917 \h </w:instrText>
            </w:r>
            <w:r>
              <w:rPr>
                <w:noProof/>
                <w:webHidden/>
              </w:rPr>
            </w:r>
            <w:r>
              <w:rPr>
                <w:noProof/>
                <w:webHidden/>
              </w:rPr>
              <w:fldChar w:fldCharType="separate"/>
            </w:r>
            <w:r w:rsidR="00453C04">
              <w:rPr>
                <w:noProof/>
                <w:webHidden/>
              </w:rPr>
              <w:t>13</w:t>
            </w:r>
            <w:r>
              <w:rPr>
                <w:noProof/>
                <w:webHidden/>
              </w:rPr>
              <w:fldChar w:fldCharType="end"/>
            </w:r>
          </w:hyperlink>
        </w:p>
        <w:p w:rsidR="00120D66" w:rsidRDefault="0090071A">
          <w:pPr>
            <w:pStyle w:val="TOC2"/>
            <w:tabs>
              <w:tab w:val="right" w:leader="dot" w:pos="9202"/>
            </w:tabs>
            <w:rPr>
              <w:rFonts w:asciiTheme="minorHAnsi" w:eastAsiaTheme="minorEastAsia" w:hAnsiTheme="minorHAnsi" w:cstheme="minorBidi"/>
              <w:noProof/>
              <w:sz w:val="22"/>
            </w:rPr>
          </w:pPr>
          <w:hyperlink w:anchor="_Toc391901918" w:history="1">
            <w:r w:rsidR="00120D66" w:rsidRPr="00762E2B">
              <w:rPr>
                <w:rStyle w:val="Hyperlink"/>
                <w:noProof/>
              </w:rPr>
              <w:t>3.1 Key ecological features of the marine environment</w:t>
            </w:r>
            <w:r w:rsidR="00120D66">
              <w:rPr>
                <w:noProof/>
                <w:webHidden/>
              </w:rPr>
              <w:tab/>
            </w:r>
            <w:r>
              <w:rPr>
                <w:noProof/>
                <w:webHidden/>
              </w:rPr>
              <w:fldChar w:fldCharType="begin"/>
            </w:r>
            <w:r w:rsidR="00120D66">
              <w:rPr>
                <w:noProof/>
                <w:webHidden/>
              </w:rPr>
              <w:instrText xml:space="preserve"> PAGEREF _Toc391901918 \h </w:instrText>
            </w:r>
            <w:r>
              <w:rPr>
                <w:noProof/>
                <w:webHidden/>
              </w:rPr>
            </w:r>
            <w:r>
              <w:rPr>
                <w:noProof/>
                <w:webHidden/>
              </w:rPr>
              <w:fldChar w:fldCharType="separate"/>
            </w:r>
            <w:r w:rsidR="00453C04">
              <w:rPr>
                <w:noProof/>
                <w:webHidden/>
              </w:rPr>
              <w:t>13</w:t>
            </w:r>
            <w:r>
              <w:rPr>
                <w:noProof/>
                <w:webHidden/>
              </w:rPr>
              <w:fldChar w:fldCharType="end"/>
            </w:r>
          </w:hyperlink>
        </w:p>
        <w:p w:rsidR="00120D66" w:rsidRDefault="0090071A">
          <w:pPr>
            <w:pStyle w:val="TOC2"/>
            <w:tabs>
              <w:tab w:val="right" w:leader="dot" w:pos="9202"/>
            </w:tabs>
            <w:rPr>
              <w:rFonts w:asciiTheme="minorHAnsi" w:eastAsiaTheme="minorEastAsia" w:hAnsiTheme="minorHAnsi" w:cstheme="minorBidi"/>
              <w:noProof/>
              <w:sz w:val="22"/>
            </w:rPr>
          </w:pPr>
          <w:hyperlink w:anchor="_Toc391901919" w:history="1">
            <w:r w:rsidR="00120D66" w:rsidRPr="00762E2B">
              <w:rPr>
                <w:rStyle w:val="Hyperlink"/>
                <w:noProof/>
              </w:rPr>
              <w:t>3.2 Protected species</w:t>
            </w:r>
            <w:r w:rsidR="00120D66">
              <w:rPr>
                <w:noProof/>
                <w:webHidden/>
              </w:rPr>
              <w:tab/>
            </w:r>
            <w:r>
              <w:rPr>
                <w:noProof/>
                <w:webHidden/>
              </w:rPr>
              <w:fldChar w:fldCharType="begin"/>
            </w:r>
            <w:r w:rsidR="00120D66">
              <w:rPr>
                <w:noProof/>
                <w:webHidden/>
              </w:rPr>
              <w:instrText xml:space="preserve"> PAGEREF _Toc391901919 \h </w:instrText>
            </w:r>
            <w:r>
              <w:rPr>
                <w:noProof/>
                <w:webHidden/>
              </w:rPr>
            </w:r>
            <w:r>
              <w:rPr>
                <w:noProof/>
                <w:webHidden/>
              </w:rPr>
              <w:fldChar w:fldCharType="separate"/>
            </w:r>
            <w:r w:rsidR="00453C04">
              <w:rPr>
                <w:noProof/>
                <w:webHidden/>
              </w:rPr>
              <w:t>16</w:t>
            </w:r>
            <w:r>
              <w:rPr>
                <w:noProof/>
                <w:webHidden/>
              </w:rPr>
              <w:fldChar w:fldCharType="end"/>
            </w:r>
          </w:hyperlink>
        </w:p>
        <w:p w:rsidR="00120D66" w:rsidRDefault="0090071A">
          <w:pPr>
            <w:pStyle w:val="TOC3"/>
            <w:tabs>
              <w:tab w:val="right" w:leader="dot" w:pos="9202"/>
            </w:tabs>
            <w:rPr>
              <w:rFonts w:asciiTheme="minorHAnsi" w:eastAsiaTheme="minorEastAsia" w:hAnsiTheme="minorHAnsi" w:cstheme="minorBidi"/>
              <w:noProof/>
              <w:sz w:val="22"/>
            </w:rPr>
          </w:pPr>
          <w:hyperlink w:anchor="_Toc391901920" w:history="1">
            <w:r w:rsidR="00120D66" w:rsidRPr="00762E2B">
              <w:rPr>
                <w:rStyle w:val="Hyperlink"/>
                <w:noProof/>
              </w:rPr>
              <w:t>3.2.1 Biologically important areas</w:t>
            </w:r>
            <w:r w:rsidR="00120D66">
              <w:rPr>
                <w:noProof/>
                <w:webHidden/>
              </w:rPr>
              <w:tab/>
            </w:r>
            <w:r>
              <w:rPr>
                <w:noProof/>
                <w:webHidden/>
              </w:rPr>
              <w:fldChar w:fldCharType="begin"/>
            </w:r>
            <w:r w:rsidR="00120D66">
              <w:rPr>
                <w:noProof/>
                <w:webHidden/>
              </w:rPr>
              <w:instrText xml:space="preserve"> PAGEREF _Toc391901920 \h </w:instrText>
            </w:r>
            <w:r>
              <w:rPr>
                <w:noProof/>
                <w:webHidden/>
              </w:rPr>
            </w:r>
            <w:r>
              <w:rPr>
                <w:noProof/>
                <w:webHidden/>
              </w:rPr>
              <w:fldChar w:fldCharType="separate"/>
            </w:r>
            <w:r w:rsidR="00453C04">
              <w:rPr>
                <w:noProof/>
                <w:webHidden/>
              </w:rPr>
              <w:t>17</w:t>
            </w:r>
            <w:r>
              <w:rPr>
                <w:noProof/>
                <w:webHidden/>
              </w:rPr>
              <w:fldChar w:fldCharType="end"/>
            </w:r>
          </w:hyperlink>
        </w:p>
        <w:p w:rsidR="00120D66" w:rsidRDefault="0090071A">
          <w:pPr>
            <w:pStyle w:val="TOC3"/>
            <w:tabs>
              <w:tab w:val="right" w:leader="dot" w:pos="9202"/>
            </w:tabs>
            <w:rPr>
              <w:rFonts w:asciiTheme="minorHAnsi" w:eastAsiaTheme="minorEastAsia" w:hAnsiTheme="minorHAnsi" w:cstheme="minorBidi"/>
              <w:noProof/>
              <w:sz w:val="22"/>
            </w:rPr>
          </w:pPr>
          <w:hyperlink w:anchor="_Toc391901921" w:history="1">
            <w:r w:rsidR="00120D66" w:rsidRPr="00762E2B">
              <w:rPr>
                <w:rStyle w:val="Hyperlink"/>
                <w:noProof/>
              </w:rPr>
              <w:t>3.2.3 Sharks of the South-east Marine Region</w:t>
            </w:r>
            <w:r w:rsidR="00120D66">
              <w:rPr>
                <w:noProof/>
                <w:webHidden/>
              </w:rPr>
              <w:tab/>
            </w:r>
            <w:r>
              <w:rPr>
                <w:noProof/>
                <w:webHidden/>
              </w:rPr>
              <w:fldChar w:fldCharType="begin"/>
            </w:r>
            <w:r w:rsidR="00120D66">
              <w:rPr>
                <w:noProof/>
                <w:webHidden/>
              </w:rPr>
              <w:instrText xml:space="preserve"> PAGEREF _Toc391901921 \h </w:instrText>
            </w:r>
            <w:r>
              <w:rPr>
                <w:noProof/>
                <w:webHidden/>
              </w:rPr>
            </w:r>
            <w:r>
              <w:rPr>
                <w:noProof/>
                <w:webHidden/>
              </w:rPr>
              <w:fldChar w:fldCharType="separate"/>
            </w:r>
            <w:r w:rsidR="00453C04">
              <w:rPr>
                <w:noProof/>
                <w:webHidden/>
              </w:rPr>
              <w:t>18</w:t>
            </w:r>
            <w:r>
              <w:rPr>
                <w:noProof/>
                <w:webHidden/>
              </w:rPr>
              <w:fldChar w:fldCharType="end"/>
            </w:r>
          </w:hyperlink>
        </w:p>
        <w:p w:rsidR="00120D66" w:rsidRDefault="0090071A">
          <w:pPr>
            <w:pStyle w:val="TOC3"/>
            <w:tabs>
              <w:tab w:val="right" w:leader="dot" w:pos="9202"/>
            </w:tabs>
            <w:rPr>
              <w:rFonts w:asciiTheme="minorHAnsi" w:eastAsiaTheme="minorEastAsia" w:hAnsiTheme="minorHAnsi" w:cstheme="minorBidi"/>
              <w:noProof/>
              <w:sz w:val="22"/>
            </w:rPr>
          </w:pPr>
          <w:hyperlink w:anchor="_Toc391901922" w:history="1">
            <w:r w:rsidR="00120D66" w:rsidRPr="00762E2B">
              <w:rPr>
                <w:rStyle w:val="Hyperlink"/>
                <w:noProof/>
              </w:rPr>
              <w:t>3.2.4 Seahorses/seadragons/pipefish of the South-east Marine Region</w:t>
            </w:r>
            <w:r w:rsidR="00120D66">
              <w:rPr>
                <w:noProof/>
                <w:webHidden/>
              </w:rPr>
              <w:tab/>
            </w:r>
            <w:r>
              <w:rPr>
                <w:noProof/>
                <w:webHidden/>
              </w:rPr>
              <w:fldChar w:fldCharType="begin"/>
            </w:r>
            <w:r w:rsidR="00120D66">
              <w:rPr>
                <w:noProof/>
                <w:webHidden/>
              </w:rPr>
              <w:instrText xml:space="preserve"> PAGEREF _Toc391901922 \h </w:instrText>
            </w:r>
            <w:r>
              <w:rPr>
                <w:noProof/>
                <w:webHidden/>
              </w:rPr>
            </w:r>
            <w:r>
              <w:rPr>
                <w:noProof/>
                <w:webHidden/>
              </w:rPr>
              <w:fldChar w:fldCharType="separate"/>
            </w:r>
            <w:r w:rsidR="00453C04">
              <w:rPr>
                <w:noProof/>
                <w:webHidden/>
              </w:rPr>
              <w:t>21</w:t>
            </w:r>
            <w:r>
              <w:rPr>
                <w:noProof/>
                <w:webHidden/>
              </w:rPr>
              <w:fldChar w:fldCharType="end"/>
            </w:r>
          </w:hyperlink>
        </w:p>
        <w:p w:rsidR="00120D66" w:rsidRDefault="0090071A">
          <w:pPr>
            <w:pStyle w:val="TOC3"/>
            <w:tabs>
              <w:tab w:val="right" w:leader="dot" w:pos="9202"/>
            </w:tabs>
            <w:rPr>
              <w:rFonts w:asciiTheme="minorHAnsi" w:eastAsiaTheme="minorEastAsia" w:hAnsiTheme="minorHAnsi" w:cstheme="minorBidi"/>
              <w:noProof/>
              <w:sz w:val="22"/>
            </w:rPr>
          </w:pPr>
          <w:hyperlink w:anchor="_Toc391901923" w:history="1">
            <w:r w:rsidR="00120D66" w:rsidRPr="00762E2B">
              <w:rPr>
                <w:rStyle w:val="Hyperlink"/>
                <w:noProof/>
              </w:rPr>
              <w:t>3.2.5 Cetaceans of the South-east Marine Region</w:t>
            </w:r>
            <w:r w:rsidR="00120D66">
              <w:rPr>
                <w:noProof/>
                <w:webHidden/>
              </w:rPr>
              <w:tab/>
            </w:r>
            <w:r>
              <w:rPr>
                <w:noProof/>
                <w:webHidden/>
              </w:rPr>
              <w:fldChar w:fldCharType="begin"/>
            </w:r>
            <w:r w:rsidR="00120D66">
              <w:rPr>
                <w:noProof/>
                <w:webHidden/>
              </w:rPr>
              <w:instrText xml:space="preserve"> PAGEREF _Toc391901923 \h </w:instrText>
            </w:r>
            <w:r>
              <w:rPr>
                <w:noProof/>
                <w:webHidden/>
              </w:rPr>
            </w:r>
            <w:r>
              <w:rPr>
                <w:noProof/>
                <w:webHidden/>
              </w:rPr>
              <w:fldChar w:fldCharType="separate"/>
            </w:r>
            <w:r w:rsidR="00453C04">
              <w:rPr>
                <w:noProof/>
                <w:webHidden/>
              </w:rPr>
              <w:t>21</w:t>
            </w:r>
            <w:r>
              <w:rPr>
                <w:noProof/>
                <w:webHidden/>
              </w:rPr>
              <w:fldChar w:fldCharType="end"/>
            </w:r>
          </w:hyperlink>
        </w:p>
        <w:p w:rsidR="00120D66" w:rsidRDefault="0090071A">
          <w:pPr>
            <w:pStyle w:val="TOC3"/>
            <w:tabs>
              <w:tab w:val="right" w:leader="dot" w:pos="9202"/>
            </w:tabs>
            <w:rPr>
              <w:rFonts w:asciiTheme="minorHAnsi" w:eastAsiaTheme="minorEastAsia" w:hAnsiTheme="minorHAnsi" w:cstheme="minorBidi"/>
              <w:noProof/>
              <w:sz w:val="22"/>
            </w:rPr>
          </w:pPr>
          <w:hyperlink w:anchor="_Toc391901924" w:history="1">
            <w:r w:rsidR="00120D66" w:rsidRPr="00762E2B">
              <w:rPr>
                <w:rStyle w:val="Hyperlink"/>
                <w:noProof/>
              </w:rPr>
              <w:t>3.2.6 Pinnipeds of the South-east Marine Region</w:t>
            </w:r>
            <w:r w:rsidR="00120D66">
              <w:rPr>
                <w:noProof/>
                <w:webHidden/>
              </w:rPr>
              <w:tab/>
            </w:r>
            <w:r>
              <w:rPr>
                <w:noProof/>
                <w:webHidden/>
              </w:rPr>
              <w:fldChar w:fldCharType="begin"/>
            </w:r>
            <w:r w:rsidR="00120D66">
              <w:rPr>
                <w:noProof/>
                <w:webHidden/>
              </w:rPr>
              <w:instrText xml:space="preserve"> PAGEREF _Toc391901924 \h </w:instrText>
            </w:r>
            <w:r>
              <w:rPr>
                <w:noProof/>
                <w:webHidden/>
              </w:rPr>
            </w:r>
            <w:r>
              <w:rPr>
                <w:noProof/>
                <w:webHidden/>
              </w:rPr>
              <w:fldChar w:fldCharType="separate"/>
            </w:r>
            <w:r w:rsidR="00453C04">
              <w:rPr>
                <w:noProof/>
                <w:webHidden/>
              </w:rPr>
              <w:t>24</w:t>
            </w:r>
            <w:r>
              <w:rPr>
                <w:noProof/>
                <w:webHidden/>
              </w:rPr>
              <w:fldChar w:fldCharType="end"/>
            </w:r>
          </w:hyperlink>
        </w:p>
        <w:p w:rsidR="00120D66" w:rsidRDefault="0090071A">
          <w:pPr>
            <w:pStyle w:val="TOC3"/>
            <w:tabs>
              <w:tab w:val="right" w:leader="dot" w:pos="9202"/>
            </w:tabs>
            <w:rPr>
              <w:rFonts w:asciiTheme="minorHAnsi" w:eastAsiaTheme="minorEastAsia" w:hAnsiTheme="minorHAnsi" w:cstheme="minorBidi"/>
              <w:noProof/>
              <w:sz w:val="22"/>
            </w:rPr>
          </w:pPr>
          <w:hyperlink w:anchor="_Toc391901925" w:history="1">
            <w:r w:rsidR="00120D66" w:rsidRPr="00762E2B">
              <w:rPr>
                <w:rStyle w:val="Hyperlink"/>
                <w:noProof/>
              </w:rPr>
              <w:t>3.2.7 Seabirds of the South-east Marine Region</w:t>
            </w:r>
            <w:r w:rsidR="00120D66">
              <w:rPr>
                <w:noProof/>
                <w:webHidden/>
              </w:rPr>
              <w:tab/>
            </w:r>
            <w:r>
              <w:rPr>
                <w:noProof/>
                <w:webHidden/>
              </w:rPr>
              <w:fldChar w:fldCharType="begin"/>
            </w:r>
            <w:r w:rsidR="00120D66">
              <w:rPr>
                <w:noProof/>
                <w:webHidden/>
              </w:rPr>
              <w:instrText xml:space="preserve"> PAGEREF _Toc391901925 \h </w:instrText>
            </w:r>
            <w:r>
              <w:rPr>
                <w:noProof/>
                <w:webHidden/>
              </w:rPr>
            </w:r>
            <w:r>
              <w:rPr>
                <w:noProof/>
                <w:webHidden/>
              </w:rPr>
              <w:fldChar w:fldCharType="separate"/>
            </w:r>
            <w:r w:rsidR="00453C04">
              <w:rPr>
                <w:noProof/>
                <w:webHidden/>
              </w:rPr>
              <w:t>26</w:t>
            </w:r>
            <w:r>
              <w:rPr>
                <w:noProof/>
                <w:webHidden/>
              </w:rPr>
              <w:fldChar w:fldCharType="end"/>
            </w:r>
          </w:hyperlink>
        </w:p>
        <w:p w:rsidR="00120D66" w:rsidRDefault="0090071A">
          <w:pPr>
            <w:pStyle w:val="TOC3"/>
            <w:tabs>
              <w:tab w:val="right" w:leader="dot" w:pos="9202"/>
            </w:tabs>
            <w:rPr>
              <w:rFonts w:asciiTheme="minorHAnsi" w:eastAsiaTheme="minorEastAsia" w:hAnsiTheme="minorHAnsi" w:cstheme="minorBidi"/>
              <w:noProof/>
              <w:sz w:val="22"/>
            </w:rPr>
          </w:pPr>
          <w:hyperlink w:anchor="_Toc391901926" w:history="1">
            <w:r w:rsidR="00120D66" w:rsidRPr="00762E2B">
              <w:rPr>
                <w:rStyle w:val="Hyperlink"/>
                <w:noProof/>
              </w:rPr>
              <w:t>3.2.8 Marine turtles of the South-east Marine Region</w:t>
            </w:r>
            <w:r w:rsidR="00120D66">
              <w:rPr>
                <w:noProof/>
                <w:webHidden/>
              </w:rPr>
              <w:tab/>
            </w:r>
            <w:r>
              <w:rPr>
                <w:noProof/>
                <w:webHidden/>
              </w:rPr>
              <w:fldChar w:fldCharType="begin"/>
            </w:r>
            <w:r w:rsidR="00120D66">
              <w:rPr>
                <w:noProof/>
                <w:webHidden/>
              </w:rPr>
              <w:instrText xml:space="preserve"> PAGEREF _Toc391901926 \h </w:instrText>
            </w:r>
            <w:r>
              <w:rPr>
                <w:noProof/>
                <w:webHidden/>
              </w:rPr>
            </w:r>
            <w:r>
              <w:rPr>
                <w:noProof/>
                <w:webHidden/>
              </w:rPr>
              <w:fldChar w:fldCharType="separate"/>
            </w:r>
            <w:r w:rsidR="00453C04">
              <w:rPr>
                <w:noProof/>
                <w:webHidden/>
              </w:rPr>
              <w:t>32</w:t>
            </w:r>
            <w:r>
              <w:rPr>
                <w:noProof/>
                <w:webHidden/>
              </w:rPr>
              <w:fldChar w:fldCharType="end"/>
            </w:r>
          </w:hyperlink>
        </w:p>
        <w:p w:rsidR="00120D66" w:rsidRDefault="0090071A">
          <w:pPr>
            <w:pStyle w:val="TOC2"/>
            <w:tabs>
              <w:tab w:val="right" w:leader="dot" w:pos="9202"/>
            </w:tabs>
            <w:rPr>
              <w:rFonts w:asciiTheme="minorHAnsi" w:eastAsiaTheme="minorEastAsia" w:hAnsiTheme="minorHAnsi" w:cstheme="minorBidi"/>
              <w:noProof/>
              <w:sz w:val="22"/>
            </w:rPr>
          </w:pPr>
          <w:hyperlink w:anchor="_Toc391901927" w:history="1">
            <w:r w:rsidR="00120D66" w:rsidRPr="00762E2B">
              <w:rPr>
                <w:rStyle w:val="Hyperlink"/>
                <w:noProof/>
              </w:rPr>
              <w:t>3.3 Protected places</w:t>
            </w:r>
            <w:r w:rsidR="00120D66">
              <w:rPr>
                <w:noProof/>
                <w:webHidden/>
              </w:rPr>
              <w:tab/>
            </w:r>
            <w:r>
              <w:rPr>
                <w:noProof/>
                <w:webHidden/>
              </w:rPr>
              <w:fldChar w:fldCharType="begin"/>
            </w:r>
            <w:r w:rsidR="00120D66">
              <w:rPr>
                <w:noProof/>
                <w:webHidden/>
              </w:rPr>
              <w:instrText xml:space="preserve"> PAGEREF _Toc391901927 \h </w:instrText>
            </w:r>
            <w:r>
              <w:rPr>
                <w:noProof/>
                <w:webHidden/>
              </w:rPr>
            </w:r>
            <w:r>
              <w:rPr>
                <w:noProof/>
                <w:webHidden/>
              </w:rPr>
              <w:fldChar w:fldCharType="separate"/>
            </w:r>
            <w:r w:rsidR="00453C04">
              <w:rPr>
                <w:noProof/>
                <w:webHidden/>
              </w:rPr>
              <w:t>32</w:t>
            </w:r>
            <w:r>
              <w:rPr>
                <w:noProof/>
                <w:webHidden/>
              </w:rPr>
              <w:fldChar w:fldCharType="end"/>
            </w:r>
          </w:hyperlink>
        </w:p>
        <w:p w:rsidR="00120D66" w:rsidRDefault="0090071A">
          <w:pPr>
            <w:pStyle w:val="TOC3"/>
            <w:tabs>
              <w:tab w:val="right" w:leader="dot" w:pos="9202"/>
            </w:tabs>
            <w:rPr>
              <w:rFonts w:asciiTheme="minorHAnsi" w:eastAsiaTheme="minorEastAsia" w:hAnsiTheme="minorHAnsi" w:cstheme="minorBidi"/>
              <w:noProof/>
              <w:sz w:val="22"/>
            </w:rPr>
          </w:pPr>
          <w:hyperlink w:anchor="_Toc391901928" w:history="1">
            <w:r w:rsidR="00120D66" w:rsidRPr="00762E2B">
              <w:rPr>
                <w:rStyle w:val="Hyperlink"/>
                <w:noProof/>
              </w:rPr>
              <w:t>3.3.1 Marine reserves</w:t>
            </w:r>
            <w:r w:rsidR="00120D66">
              <w:rPr>
                <w:noProof/>
                <w:webHidden/>
              </w:rPr>
              <w:tab/>
            </w:r>
            <w:r>
              <w:rPr>
                <w:noProof/>
                <w:webHidden/>
              </w:rPr>
              <w:fldChar w:fldCharType="begin"/>
            </w:r>
            <w:r w:rsidR="00120D66">
              <w:rPr>
                <w:noProof/>
                <w:webHidden/>
              </w:rPr>
              <w:instrText xml:space="preserve"> PAGEREF _Toc391901928 \h </w:instrText>
            </w:r>
            <w:r>
              <w:rPr>
                <w:noProof/>
                <w:webHidden/>
              </w:rPr>
            </w:r>
            <w:r>
              <w:rPr>
                <w:noProof/>
                <w:webHidden/>
              </w:rPr>
              <w:fldChar w:fldCharType="separate"/>
            </w:r>
            <w:r w:rsidR="00453C04">
              <w:rPr>
                <w:noProof/>
                <w:webHidden/>
              </w:rPr>
              <w:t>33</w:t>
            </w:r>
            <w:r>
              <w:rPr>
                <w:noProof/>
                <w:webHidden/>
              </w:rPr>
              <w:fldChar w:fldCharType="end"/>
            </w:r>
          </w:hyperlink>
        </w:p>
        <w:p w:rsidR="00120D66" w:rsidRDefault="0090071A">
          <w:pPr>
            <w:pStyle w:val="TOC3"/>
            <w:tabs>
              <w:tab w:val="right" w:leader="dot" w:pos="9202"/>
            </w:tabs>
            <w:rPr>
              <w:rFonts w:asciiTheme="minorHAnsi" w:eastAsiaTheme="minorEastAsia" w:hAnsiTheme="minorHAnsi" w:cstheme="minorBidi"/>
              <w:noProof/>
              <w:sz w:val="22"/>
            </w:rPr>
          </w:pPr>
          <w:hyperlink w:anchor="_Toc391901929" w:history="1">
            <w:r w:rsidR="00120D66" w:rsidRPr="00762E2B">
              <w:rPr>
                <w:rStyle w:val="Hyperlink"/>
                <w:noProof/>
              </w:rPr>
              <w:t>3.3.2 World and national heritage places</w:t>
            </w:r>
            <w:r w:rsidR="00120D66">
              <w:rPr>
                <w:noProof/>
                <w:webHidden/>
              </w:rPr>
              <w:tab/>
            </w:r>
            <w:r>
              <w:rPr>
                <w:noProof/>
                <w:webHidden/>
              </w:rPr>
              <w:fldChar w:fldCharType="begin"/>
            </w:r>
            <w:r w:rsidR="00120D66">
              <w:rPr>
                <w:noProof/>
                <w:webHidden/>
              </w:rPr>
              <w:instrText xml:space="preserve"> PAGEREF _Toc391901929 \h </w:instrText>
            </w:r>
            <w:r>
              <w:rPr>
                <w:noProof/>
                <w:webHidden/>
              </w:rPr>
            </w:r>
            <w:r>
              <w:rPr>
                <w:noProof/>
                <w:webHidden/>
              </w:rPr>
              <w:fldChar w:fldCharType="separate"/>
            </w:r>
            <w:r w:rsidR="00453C04">
              <w:rPr>
                <w:noProof/>
                <w:webHidden/>
              </w:rPr>
              <w:t>34</w:t>
            </w:r>
            <w:r>
              <w:rPr>
                <w:noProof/>
                <w:webHidden/>
              </w:rPr>
              <w:fldChar w:fldCharType="end"/>
            </w:r>
          </w:hyperlink>
        </w:p>
        <w:p w:rsidR="00120D66" w:rsidRDefault="0090071A">
          <w:pPr>
            <w:pStyle w:val="TOC3"/>
            <w:tabs>
              <w:tab w:val="right" w:leader="dot" w:pos="9202"/>
            </w:tabs>
            <w:rPr>
              <w:rFonts w:asciiTheme="minorHAnsi" w:eastAsiaTheme="minorEastAsia" w:hAnsiTheme="minorHAnsi" w:cstheme="minorBidi"/>
              <w:noProof/>
              <w:sz w:val="22"/>
            </w:rPr>
          </w:pPr>
          <w:hyperlink w:anchor="_Toc391901930" w:history="1">
            <w:r w:rsidR="00120D66" w:rsidRPr="00762E2B">
              <w:rPr>
                <w:rStyle w:val="Hyperlink"/>
                <w:noProof/>
              </w:rPr>
              <w:t>3.3.3 Historic shipwrecks</w:t>
            </w:r>
            <w:r w:rsidR="00120D66">
              <w:rPr>
                <w:noProof/>
                <w:webHidden/>
              </w:rPr>
              <w:tab/>
            </w:r>
            <w:r>
              <w:rPr>
                <w:noProof/>
                <w:webHidden/>
              </w:rPr>
              <w:fldChar w:fldCharType="begin"/>
            </w:r>
            <w:r w:rsidR="00120D66">
              <w:rPr>
                <w:noProof/>
                <w:webHidden/>
              </w:rPr>
              <w:instrText xml:space="preserve"> PAGEREF _Toc391901930 \h </w:instrText>
            </w:r>
            <w:r>
              <w:rPr>
                <w:noProof/>
                <w:webHidden/>
              </w:rPr>
            </w:r>
            <w:r>
              <w:rPr>
                <w:noProof/>
                <w:webHidden/>
              </w:rPr>
              <w:fldChar w:fldCharType="separate"/>
            </w:r>
            <w:r w:rsidR="00453C04">
              <w:rPr>
                <w:noProof/>
                <w:webHidden/>
              </w:rPr>
              <w:t>35</w:t>
            </w:r>
            <w:r>
              <w:rPr>
                <w:noProof/>
                <w:webHidden/>
              </w:rPr>
              <w:fldChar w:fldCharType="end"/>
            </w:r>
          </w:hyperlink>
        </w:p>
        <w:p w:rsidR="00120D66" w:rsidRDefault="0090071A">
          <w:pPr>
            <w:pStyle w:val="TOC2"/>
            <w:tabs>
              <w:tab w:val="right" w:leader="dot" w:pos="9202"/>
            </w:tabs>
            <w:rPr>
              <w:rFonts w:asciiTheme="minorHAnsi" w:eastAsiaTheme="minorEastAsia" w:hAnsiTheme="minorHAnsi" w:cstheme="minorBidi"/>
              <w:noProof/>
              <w:sz w:val="22"/>
            </w:rPr>
          </w:pPr>
          <w:hyperlink w:anchor="_Toc391901931" w:history="1">
            <w:r w:rsidR="00120D66" w:rsidRPr="00762E2B">
              <w:rPr>
                <w:rStyle w:val="Hyperlink"/>
                <w:noProof/>
              </w:rPr>
              <w:t>3.4 Supporting information</w:t>
            </w:r>
            <w:r w:rsidR="00120D66">
              <w:rPr>
                <w:noProof/>
                <w:webHidden/>
              </w:rPr>
              <w:tab/>
            </w:r>
            <w:r>
              <w:rPr>
                <w:noProof/>
                <w:webHidden/>
              </w:rPr>
              <w:fldChar w:fldCharType="begin"/>
            </w:r>
            <w:r w:rsidR="00120D66">
              <w:rPr>
                <w:noProof/>
                <w:webHidden/>
              </w:rPr>
              <w:instrText xml:space="preserve"> PAGEREF _Toc391901931 \h </w:instrText>
            </w:r>
            <w:r>
              <w:rPr>
                <w:noProof/>
                <w:webHidden/>
              </w:rPr>
            </w:r>
            <w:r>
              <w:rPr>
                <w:noProof/>
                <w:webHidden/>
              </w:rPr>
              <w:fldChar w:fldCharType="separate"/>
            </w:r>
            <w:r w:rsidR="00453C04">
              <w:rPr>
                <w:noProof/>
                <w:webHidden/>
              </w:rPr>
              <w:t>36</w:t>
            </w:r>
            <w:r>
              <w:rPr>
                <w:noProof/>
                <w:webHidden/>
              </w:rPr>
              <w:fldChar w:fldCharType="end"/>
            </w:r>
          </w:hyperlink>
        </w:p>
        <w:p w:rsidR="00120D66" w:rsidRDefault="0090071A">
          <w:pPr>
            <w:pStyle w:val="TOC1"/>
            <w:tabs>
              <w:tab w:val="right" w:leader="dot" w:pos="9202"/>
            </w:tabs>
            <w:rPr>
              <w:rFonts w:asciiTheme="minorHAnsi" w:eastAsiaTheme="minorEastAsia" w:hAnsiTheme="minorHAnsi" w:cstheme="minorBidi"/>
              <w:noProof/>
              <w:sz w:val="22"/>
            </w:rPr>
          </w:pPr>
          <w:hyperlink w:anchor="_Toc391901932" w:history="1">
            <w:r w:rsidR="00120D66" w:rsidRPr="00762E2B">
              <w:rPr>
                <w:rStyle w:val="Hyperlink"/>
                <w:noProof/>
              </w:rPr>
              <w:t>4. Human activities in the South-east Marine Region</w:t>
            </w:r>
            <w:r w:rsidR="00120D66">
              <w:rPr>
                <w:noProof/>
                <w:webHidden/>
              </w:rPr>
              <w:tab/>
            </w:r>
            <w:r>
              <w:rPr>
                <w:noProof/>
                <w:webHidden/>
              </w:rPr>
              <w:fldChar w:fldCharType="begin"/>
            </w:r>
            <w:r w:rsidR="00120D66">
              <w:rPr>
                <w:noProof/>
                <w:webHidden/>
              </w:rPr>
              <w:instrText xml:space="preserve"> PAGEREF _Toc391901932 \h </w:instrText>
            </w:r>
            <w:r>
              <w:rPr>
                <w:noProof/>
                <w:webHidden/>
              </w:rPr>
            </w:r>
            <w:r>
              <w:rPr>
                <w:noProof/>
                <w:webHidden/>
              </w:rPr>
              <w:fldChar w:fldCharType="separate"/>
            </w:r>
            <w:r w:rsidR="00453C04">
              <w:rPr>
                <w:noProof/>
                <w:webHidden/>
              </w:rPr>
              <w:t>47</w:t>
            </w:r>
            <w:r>
              <w:rPr>
                <w:noProof/>
                <w:webHidden/>
              </w:rPr>
              <w:fldChar w:fldCharType="end"/>
            </w:r>
          </w:hyperlink>
        </w:p>
        <w:p w:rsidR="00120D66" w:rsidRDefault="0090071A">
          <w:pPr>
            <w:pStyle w:val="TOC2"/>
            <w:tabs>
              <w:tab w:val="right" w:leader="dot" w:pos="9202"/>
            </w:tabs>
            <w:rPr>
              <w:rFonts w:asciiTheme="minorHAnsi" w:eastAsiaTheme="minorEastAsia" w:hAnsiTheme="minorHAnsi" w:cstheme="minorBidi"/>
              <w:noProof/>
              <w:sz w:val="22"/>
            </w:rPr>
          </w:pPr>
          <w:hyperlink w:anchor="_Toc391901933" w:history="1">
            <w:r w:rsidR="00120D66" w:rsidRPr="00762E2B">
              <w:rPr>
                <w:rStyle w:val="Hyperlink"/>
                <w:noProof/>
              </w:rPr>
              <w:t>4.1 The human dimension: an overview</w:t>
            </w:r>
            <w:r w:rsidR="00120D66">
              <w:rPr>
                <w:noProof/>
                <w:webHidden/>
              </w:rPr>
              <w:tab/>
            </w:r>
            <w:r>
              <w:rPr>
                <w:noProof/>
                <w:webHidden/>
              </w:rPr>
              <w:fldChar w:fldCharType="begin"/>
            </w:r>
            <w:r w:rsidR="00120D66">
              <w:rPr>
                <w:noProof/>
                <w:webHidden/>
              </w:rPr>
              <w:instrText xml:space="preserve"> PAGEREF _Toc391901933 \h </w:instrText>
            </w:r>
            <w:r>
              <w:rPr>
                <w:noProof/>
                <w:webHidden/>
              </w:rPr>
            </w:r>
            <w:r>
              <w:rPr>
                <w:noProof/>
                <w:webHidden/>
              </w:rPr>
              <w:fldChar w:fldCharType="separate"/>
            </w:r>
            <w:r w:rsidR="00453C04">
              <w:rPr>
                <w:noProof/>
                <w:webHidden/>
              </w:rPr>
              <w:t>48</w:t>
            </w:r>
            <w:r>
              <w:rPr>
                <w:noProof/>
                <w:webHidden/>
              </w:rPr>
              <w:fldChar w:fldCharType="end"/>
            </w:r>
          </w:hyperlink>
        </w:p>
        <w:p w:rsidR="00120D66" w:rsidRDefault="0090071A">
          <w:pPr>
            <w:pStyle w:val="TOC3"/>
            <w:tabs>
              <w:tab w:val="right" w:leader="dot" w:pos="9202"/>
            </w:tabs>
            <w:rPr>
              <w:rFonts w:asciiTheme="minorHAnsi" w:eastAsiaTheme="minorEastAsia" w:hAnsiTheme="minorHAnsi" w:cstheme="minorBidi"/>
              <w:noProof/>
              <w:sz w:val="22"/>
            </w:rPr>
          </w:pPr>
          <w:hyperlink w:anchor="_Toc391901934" w:history="1">
            <w:r w:rsidR="00120D66" w:rsidRPr="00762E2B">
              <w:rPr>
                <w:rStyle w:val="Hyperlink"/>
                <w:noProof/>
              </w:rPr>
              <w:t>4.1.1 Indigenous history in the South-east Marine Region</w:t>
            </w:r>
            <w:r w:rsidR="00120D66">
              <w:rPr>
                <w:noProof/>
                <w:webHidden/>
              </w:rPr>
              <w:tab/>
            </w:r>
            <w:r>
              <w:rPr>
                <w:noProof/>
                <w:webHidden/>
              </w:rPr>
              <w:fldChar w:fldCharType="begin"/>
            </w:r>
            <w:r w:rsidR="00120D66">
              <w:rPr>
                <w:noProof/>
                <w:webHidden/>
              </w:rPr>
              <w:instrText xml:space="preserve"> PAGEREF _Toc391901934 \h </w:instrText>
            </w:r>
            <w:r>
              <w:rPr>
                <w:noProof/>
                <w:webHidden/>
              </w:rPr>
            </w:r>
            <w:r>
              <w:rPr>
                <w:noProof/>
                <w:webHidden/>
              </w:rPr>
              <w:fldChar w:fldCharType="separate"/>
            </w:r>
            <w:r w:rsidR="00453C04">
              <w:rPr>
                <w:noProof/>
                <w:webHidden/>
              </w:rPr>
              <w:t>49</w:t>
            </w:r>
            <w:r>
              <w:rPr>
                <w:noProof/>
                <w:webHidden/>
              </w:rPr>
              <w:fldChar w:fldCharType="end"/>
            </w:r>
          </w:hyperlink>
        </w:p>
        <w:p w:rsidR="00120D66" w:rsidRDefault="0090071A">
          <w:pPr>
            <w:pStyle w:val="TOC3"/>
            <w:tabs>
              <w:tab w:val="right" w:leader="dot" w:pos="9202"/>
            </w:tabs>
            <w:rPr>
              <w:rFonts w:asciiTheme="minorHAnsi" w:eastAsiaTheme="minorEastAsia" w:hAnsiTheme="minorHAnsi" w:cstheme="minorBidi"/>
              <w:noProof/>
              <w:sz w:val="22"/>
            </w:rPr>
          </w:pPr>
          <w:hyperlink w:anchor="_Toc391901935" w:history="1">
            <w:r w:rsidR="00120D66" w:rsidRPr="00762E2B">
              <w:rPr>
                <w:rStyle w:val="Hyperlink"/>
                <w:noProof/>
              </w:rPr>
              <w:t>4.1.2 European Settlement</w:t>
            </w:r>
            <w:r w:rsidR="00120D66">
              <w:rPr>
                <w:noProof/>
                <w:webHidden/>
              </w:rPr>
              <w:tab/>
            </w:r>
            <w:r>
              <w:rPr>
                <w:noProof/>
                <w:webHidden/>
              </w:rPr>
              <w:fldChar w:fldCharType="begin"/>
            </w:r>
            <w:r w:rsidR="00120D66">
              <w:rPr>
                <w:noProof/>
                <w:webHidden/>
              </w:rPr>
              <w:instrText xml:space="preserve"> PAGEREF _Toc391901935 \h </w:instrText>
            </w:r>
            <w:r>
              <w:rPr>
                <w:noProof/>
                <w:webHidden/>
              </w:rPr>
            </w:r>
            <w:r>
              <w:rPr>
                <w:noProof/>
                <w:webHidden/>
              </w:rPr>
              <w:fldChar w:fldCharType="separate"/>
            </w:r>
            <w:r w:rsidR="00453C04">
              <w:rPr>
                <w:noProof/>
                <w:webHidden/>
              </w:rPr>
              <w:t>50</w:t>
            </w:r>
            <w:r>
              <w:rPr>
                <w:noProof/>
                <w:webHidden/>
              </w:rPr>
              <w:fldChar w:fldCharType="end"/>
            </w:r>
          </w:hyperlink>
        </w:p>
        <w:p w:rsidR="00120D66" w:rsidRDefault="0090071A">
          <w:pPr>
            <w:pStyle w:val="TOC2"/>
            <w:tabs>
              <w:tab w:val="right" w:leader="dot" w:pos="9202"/>
            </w:tabs>
            <w:rPr>
              <w:rFonts w:asciiTheme="minorHAnsi" w:eastAsiaTheme="minorEastAsia" w:hAnsiTheme="minorHAnsi" w:cstheme="minorBidi"/>
              <w:noProof/>
              <w:sz w:val="22"/>
            </w:rPr>
          </w:pPr>
          <w:hyperlink w:anchor="_Toc391901936" w:history="1">
            <w:r w:rsidR="00120D66" w:rsidRPr="00762E2B">
              <w:rPr>
                <w:rStyle w:val="Hyperlink"/>
                <w:noProof/>
              </w:rPr>
              <w:t>4.2 Marine activities</w:t>
            </w:r>
            <w:r w:rsidR="00120D66">
              <w:rPr>
                <w:noProof/>
                <w:webHidden/>
              </w:rPr>
              <w:tab/>
            </w:r>
            <w:r>
              <w:rPr>
                <w:noProof/>
                <w:webHidden/>
              </w:rPr>
              <w:fldChar w:fldCharType="begin"/>
            </w:r>
            <w:r w:rsidR="00120D66">
              <w:rPr>
                <w:noProof/>
                <w:webHidden/>
              </w:rPr>
              <w:instrText xml:space="preserve"> PAGEREF _Toc391901936 \h </w:instrText>
            </w:r>
            <w:r>
              <w:rPr>
                <w:noProof/>
                <w:webHidden/>
              </w:rPr>
            </w:r>
            <w:r>
              <w:rPr>
                <w:noProof/>
                <w:webHidden/>
              </w:rPr>
              <w:fldChar w:fldCharType="separate"/>
            </w:r>
            <w:r w:rsidR="00453C04">
              <w:rPr>
                <w:noProof/>
                <w:webHidden/>
              </w:rPr>
              <w:t>50</w:t>
            </w:r>
            <w:r>
              <w:rPr>
                <w:noProof/>
                <w:webHidden/>
              </w:rPr>
              <w:fldChar w:fldCharType="end"/>
            </w:r>
          </w:hyperlink>
        </w:p>
        <w:p w:rsidR="00120D66" w:rsidRDefault="0090071A">
          <w:pPr>
            <w:pStyle w:val="TOC3"/>
            <w:tabs>
              <w:tab w:val="right" w:leader="dot" w:pos="9202"/>
            </w:tabs>
            <w:rPr>
              <w:rFonts w:asciiTheme="minorHAnsi" w:eastAsiaTheme="minorEastAsia" w:hAnsiTheme="minorHAnsi" w:cstheme="minorBidi"/>
              <w:noProof/>
              <w:sz w:val="22"/>
            </w:rPr>
          </w:pPr>
          <w:hyperlink w:anchor="_Toc391901937" w:history="1">
            <w:r w:rsidR="00120D66" w:rsidRPr="00762E2B">
              <w:rPr>
                <w:rStyle w:val="Hyperlink"/>
                <w:noProof/>
              </w:rPr>
              <w:t>4.2.1 Commercial fishing</w:t>
            </w:r>
            <w:r w:rsidR="00120D66">
              <w:rPr>
                <w:noProof/>
                <w:webHidden/>
              </w:rPr>
              <w:tab/>
            </w:r>
            <w:r>
              <w:rPr>
                <w:noProof/>
                <w:webHidden/>
              </w:rPr>
              <w:fldChar w:fldCharType="begin"/>
            </w:r>
            <w:r w:rsidR="00120D66">
              <w:rPr>
                <w:noProof/>
                <w:webHidden/>
              </w:rPr>
              <w:instrText xml:space="preserve"> PAGEREF _Toc391901937 \h </w:instrText>
            </w:r>
            <w:r>
              <w:rPr>
                <w:noProof/>
                <w:webHidden/>
              </w:rPr>
            </w:r>
            <w:r>
              <w:rPr>
                <w:noProof/>
                <w:webHidden/>
              </w:rPr>
              <w:fldChar w:fldCharType="separate"/>
            </w:r>
            <w:r w:rsidR="00453C04">
              <w:rPr>
                <w:noProof/>
                <w:webHidden/>
              </w:rPr>
              <w:t>51</w:t>
            </w:r>
            <w:r>
              <w:rPr>
                <w:noProof/>
                <w:webHidden/>
              </w:rPr>
              <w:fldChar w:fldCharType="end"/>
            </w:r>
          </w:hyperlink>
        </w:p>
        <w:p w:rsidR="00120D66" w:rsidRDefault="0090071A">
          <w:pPr>
            <w:pStyle w:val="TOC3"/>
            <w:tabs>
              <w:tab w:val="right" w:leader="dot" w:pos="9202"/>
            </w:tabs>
            <w:rPr>
              <w:rFonts w:asciiTheme="minorHAnsi" w:eastAsiaTheme="minorEastAsia" w:hAnsiTheme="minorHAnsi" w:cstheme="minorBidi"/>
              <w:noProof/>
              <w:sz w:val="22"/>
            </w:rPr>
          </w:pPr>
          <w:hyperlink w:anchor="_Toc391901938" w:history="1">
            <w:r w:rsidR="00120D66" w:rsidRPr="00762E2B">
              <w:rPr>
                <w:rStyle w:val="Hyperlink"/>
                <w:noProof/>
              </w:rPr>
              <w:t>4.2.2 Recreational fishing</w:t>
            </w:r>
            <w:r w:rsidR="00120D66">
              <w:rPr>
                <w:noProof/>
                <w:webHidden/>
              </w:rPr>
              <w:tab/>
            </w:r>
            <w:r>
              <w:rPr>
                <w:noProof/>
                <w:webHidden/>
              </w:rPr>
              <w:fldChar w:fldCharType="begin"/>
            </w:r>
            <w:r w:rsidR="00120D66">
              <w:rPr>
                <w:noProof/>
                <w:webHidden/>
              </w:rPr>
              <w:instrText xml:space="preserve"> PAGEREF _Toc391901938 \h </w:instrText>
            </w:r>
            <w:r>
              <w:rPr>
                <w:noProof/>
                <w:webHidden/>
              </w:rPr>
            </w:r>
            <w:r>
              <w:rPr>
                <w:noProof/>
                <w:webHidden/>
              </w:rPr>
              <w:fldChar w:fldCharType="separate"/>
            </w:r>
            <w:r w:rsidR="00453C04">
              <w:rPr>
                <w:noProof/>
                <w:webHidden/>
              </w:rPr>
              <w:t>57</w:t>
            </w:r>
            <w:r>
              <w:rPr>
                <w:noProof/>
                <w:webHidden/>
              </w:rPr>
              <w:fldChar w:fldCharType="end"/>
            </w:r>
          </w:hyperlink>
        </w:p>
        <w:p w:rsidR="00120D66" w:rsidRDefault="0090071A">
          <w:pPr>
            <w:pStyle w:val="TOC3"/>
            <w:tabs>
              <w:tab w:val="right" w:leader="dot" w:pos="9202"/>
            </w:tabs>
            <w:rPr>
              <w:rFonts w:asciiTheme="minorHAnsi" w:eastAsiaTheme="minorEastAsia" w:hAnsiTheme="minorHAnsi" w:cstheme="minorBidi"/>
              <w:noProof/>
              <w:sz w:val="22"/>
            </w:rPr>
          </w:pPr>
          <w:hyperlink w:anchor="_Toc391901939" w:history="1">
            <w:r w:rsidR="00120D66" w:rsidRPr="00762E2B">
              <w:rPr>
                <w:rStyle w:val="Hyperlink"/>
                <w:noProof/>
              </w:rPr>
              <w:t>4.2.3 Aquaculture</w:t>
            </w:r>
            <w:r w:rsidR="00120D66">
              <w:rPr>
                <w:noProof/>
                <w:webHidden/>
              </w:rPr>
              <w:tab/>
            </w:r>
            <w:r>
              <w:rPr>
                <w:noProof/>
                <w:webHidden/>
              </w:rPr>
              <w:fldChar w:fldCharType="begin"/>
            </w:r>
            <w:r w:rsidR="00120D66">
              <w:rPr>
                <w:noProof/>
                <w:webHidden/>
              </w:rPr>
              <w:instrText xml:space="preserve"> PAGEREF _Toc391901939 \h </w:instrText>
            </w:r>
            <w:r>
              <w:rPr>
                <w:noProof/>
                <w:webHidden/>
              </w:rPr>
            </w:r>
            <w:r>
              <w:rPr>
                <w:noProof/>
                <w:webHidden/>
              </w:rPr>
              <w:fldChar w:fldCharType="separate"/>
            </w:r>
            <w:r w:rsidR="00453C04">
              <w:rPr>
                <w:noProof/>
                <w:webHidden/>
              </w:rPr>
              <w:t>58</w:t>
            </w:r>
            <w:r>
              <w:rPr>
                <w:noProof/>
                <w:webHidden/>
              </w:rPr>
              <w:fldChar w:fldCharType="end"/>
            </w:r>
          </w:hyperlink>
        </w:p>
        <w:p w:rsidR="00120D66" w:rsidRDefault="0090071A">
          <w:pPr>
            <w:pStyle w:val="TOC3"/>
            <w:tabs>
              <w:tab w:val="right" w:leader="dot" w:pos="9202"/>
            </w:tabs>
            <w:rPr>
              <w:rFonts w:asciiTheme="minorHAnsi" w:eastAsiaTheme="minorEastAsia" w:hAnsiTheme="minorHAnsi" w:cstheme="minorBidi"/>
              <w:noProof/>
              <w:sz w:val="22"/>
            </w:rPr>
          </w:pPr>
          <w:hyperlink w:anchor="_Toc391901940" w:history="1">
            <w:r w:rsidR="00120D66" w:rsidRPr="00762E2B">
              <w:rPr>
                <w:rStyle w:val="Hyperlink"/>
                <w:noProof/>
              </w:rPr>
              <w:t>4.2.4 Marine-based tourism and recreation</w:t>
            </w:r>
            <w:r w:rsidR="00120D66">
              <w:rPr>
                <w:noProof/>
                <w:webHidden/>
              </w:rPr>
              <w:tab/>
            </w:r>
            <w:r>
              <w:rPr>
                <w:noProof/>
                <w:webHidden/>
              </w:rPr>
              <w:fldChar w:fldCharType="begin"/>
            </w:r>
            <w:r w:rsidR="00120D66">
              <w:rPr>
                <w:noProof/>
                <w:webHidden/>
              </w:rPr>
              <w:instrText xml:space="preserve"> PAGEREF _Toc391901940 \h </w:instrText>
            </w:r>
            <w:r>
              <w:rPr>
                <w:noProof/>
                <w:webHidden/>
              </w:rPr>
            </w:r>
            <w:r>
              <w:rPr>
                <w:noProof/>
                <w:webHidden/>
              </w:rPr>
              <w:fldChar w:fldCharType="separate"/>
            </w:r>
            <w:r w:rsidR="00453C04">
              <w:rPr>
                <w:noProof/>
                <w:webHidden/>
              </w:rPr>
              <w:t>59</w:t>
            </w:r>
            <w:r>
              <w:rPr>
                <w:noProof/>
                <w:webHidden/>
              </w:rPr>
              <w:fldChar w:fldCharType="end"/>
            </w:r>
          </w:hyperlink>
        </w:p>
        <w:p w:rsidR="00120D66" w:rsidRDefault="0090071A">
          <w:pPr>
            <w:pStyle w:val="TOC3"/>
            <w:tabs>
              <w:tab w:val="right" w:leader="dot" w:pos="9202"/>
            </w:tabs>
            <w:rPr>
              <w:rFonts w:asciiTheme="minorHAnsi" w:eastAsiaTheme="minorEastAsia" w:hAnsiTheme="minorHAnsi" w:cstheme="minorBidi"/>
              <w:noProof/>
              <w:sz w:val="22"/>
            </w:rPr>
          </w:pPr>
          <w:hyperlink w:anchor="_Toc391901941" w:history="1">
            <w:r w:rsidR="00120D66" w:rsidRPr="00762E2B">
              <w:rPr>
                <w:rStyle w:val="Hyperlink"/>
                <w:noProof/>
              </w:rPr>
              <w:t>4.2.5 Ports and shipping</w:t>
            </w:r>
            <w:r w:rsidR="00120D66">
              <w:rPr>
                <w:noProof/>
                <w:webHidden/>
              </w:rPr>
              <w:tab/>
            </w:r>
            <w:r>
              <w:rPr>
                <w:noProof/>
                <w:webHidden/>
              </w:rPr>
              <w:fldChar w:fldCharType="begin"/>
            </w:r>
            <w:r w:rsidR="00120D66">
              <w:rPr>
                <w:noProof/>
                <w:webHidden/>
              </w:rPr>
              <w:instrText xml:space="preserve"> PAGEREF _Toc391901941 \h </w:instrText>
            </w:r>
            <w:r>
              <w:rPr>
                <w:noProof/>
                <w:webHidden/>
              </w:rPr>
            </w:r>
            <w:r>
              <w:rPr>
                <w:noProof/>
                <w:webHidden/>
              </w:rPr>
              <w:fldChar w:fldCharType="separate"/>
            </w:r>
            <w:r w:rsidR="00453C04">
              <w:rPr>
                <w:noProof/>
                <w:webHidden/>
              </w:rPr>
              <w:t>59</w:t>
            </w:r>
            <w:r>
              <w:rPr>
                <w:noProof/>
                <w:webHidden/>
              </w:rPr>
              <w:fldChar w:fldCharType="end"/>
            </w:r>
          </w:hyperlink>
        </w:p>
        <w:p w:rsidR="00120D66" w:rsidRDefault="0090071A">
          <w:pPr>
            <w:pStyle w:val="TOC3"/>
            <w:tabs>
              <w:tab w:val="right" w:leader="dot" w:pos="9202"/>
            </w:tabs>
            <w:rPr>
              <w:rFonts w:asciiTheme="minorHAnsi" w:eastAsiaTheme="minorEastAsia" w:hAnsiTheme="minorHAnsi" w:cstheme="minorBidi"/>
              <w:noProof/>
              <w:sz w:val="22"/>
            </w:rPr>
          </w:pPr>
          <w:hyperlink w:anchor="_Toc391901942" w:history="1">
            <w:r w:rsidR="00120D66" w:rsidRPr="00762E2B">
              <w:rPr>
                <w:rStyle w:val="Hyperlink"/>
                <w:noProof/>
              </w:rPr>
              <w:t>4.2.6 Defence activities</w:t>
            </w:r>
            <w:r w:rsidR="00120D66">
              <w:rPr>
                <w:noProof/>
                <w:webHidden/>
              </w:rPr>
              <w:tab/>
            </w:r>
            <w:r>
              <w:rPr>
                <w:noProof/>
                <w:webHidden/>
              </w:rPr>
              <w:fldChar w:fldCharType="begin"/>
            </w:r>
            <w:r w:rsidR="00120D66">
              <w:rPr>
                <w:noProof/>
                <w:webHidden/>
              </w:rPr>
              <w:instrText xml:space="preserve"> PAGEREF _Toc391901942 \h </w:instrText>
            </w:r>
            <w:r>
              <w:rPr>
                <w:noProof/>
                <w:webHidden/>
              </w:rPr>
            </w:r>
            <w:r>
              <w:rPr>
                <w:noProof/>
                <w:webHidden/>
              </w:rPr>
              <w:fldChar w:fldCharType="separate"/>
            </w:r>
            <w:r w:rsidR="00453C04">
              <w:rPr>
                <w:noProof/>
                <w:webHidden/>
              </w:rPr>
              <w:t>60</w:t>
            </w:r>
            <w:r>
              <w:rPr>
                <w:noProof/>
                <w:webHidden/>
              </w:rPr>
              <w:fldChar w:fldCharType="end"/>
            </w:r>
          </w:hyperlink>
        </w:p>
        <w:p w:rsidR="00120D66" w:rsidRDefault="0090071A">
          <w:pPr>
            <w:pStyle w:val="TOC3"/>
            <w:tabs>
              <w:tab w:val="right" w:leader="dot" w:pos="9202"/>
            </w:tabs>
            <w:rPr>
              <w:rFonts w:asciiTheme="minorHAnsi" w:eastAsiaTheme="minorEastAsia" w:hAnsiTheme="minorHAnsi" w:cstheme="minorBidi"/>
              <w:noProof/>
              <w:sz w:val="22"/>
            </w:rPr>
          </w:pPr>
          <w:hyperlink w:anchor="_Toc391901943" w:history="1">
            <w:r w:rsidR="00120D66" w:rsidRPr="00762E2B">
              <w:rPr>
                <w:rStyle w:val="Hyperlink"/>
                <w:noProof/>
              </w:rPr>
              <w:t>4.2.7 Offshore oil and gas exploration and production</w:t>
            </w:r>
            <w:r w:rsidR="00120D66">
              <w:rPr>
                <w:noProof/>
                <w:webHidden/>
              </w:rPr>
              <w:tab/>
            </w:r>
            <w:r>
              <w:rPr>
                <w:noProof/>
                <w:webHidden/>
              </w:rPr>
              <w:fldChar w:fldCharType="begin"/>
            </w:r>
            <w:r w:rsidR="00120D66">
              <w:rPr>
                <w:noProof/>
                <w:webHidden/>
              </w:rPr>
              <w:instrText xml:space="preserve"> PAGEREF _Toc391901943 \h </w:instrText>
            </w:r>
            <w:r>
              <w:rPr>
                <w:noProof/>
                <w:webHidden/>
              </w:rPr>
            </w:r>
            <w:r>
              <w:rPr>
                <w:noProof/>
                <w:webHidden/>
              </w:rPr>
              <w:fldChar w:fldCharType="separate"/>
            </w:r>
            <w:r w:rsidR="00453C04">
              <w:rPr>
                <w:noProof/>
                <w:webHidden/>
              </w:rPr>
              <w:t>61</w:t>
            </w:r>
            <w:r>
              <w:rPr>
                <w:noProof/>
                <w:webHidden/>
              </w:rPr>
              <w:fldChar w:fldCharType="end"/>
            </w:r>
          </w:hyperlink>
        </w:p>
        <w:p w:rsidR="00120D66" w:rsidRDefault="0090071A">
          <w:pPr>
            <w:pStyle w:val="TOC3"/>
            <w:tabs>
              <w:tab w:val="right" w:leader="dot" w:pos="9202"/>
            </w:tabs>
            <w:rPr>
              <w:rFonts w:asciiTheme="minorHAnsi" w:eastAsiaTheme="minorEastAsia" w:hAnsiTheme="minorHAnsi" w:cstheme="minorBidi"/>
              <w:noProof/>
              <w:sz w:val="22"/>
            </w:rPr>
          </w:pPr>
          <w:hyperlink w:anchor="_Toc391901944" w:history="1">
            <w:r w:rsidR="00120D66" w:rsidRPr="00762E2B">
              <w:rPr>
                <w:rStyle w:val="Hyperlink"/>
                <w:noProof/>
              </w:rPr>
              <w:t>4.2.8 Offshore mineral exploration</w:t>
            </w:r>
            <w:r w:rsidR="00120D66">
              <w:rPr>
                <w:noProof/>
                <w:webHidden/>
              </w:rPr>
              <w:tab/>
            </w:r>
            <w:r>
              <w:rPr>
                <w:noProof/>
                <w:webHidden/>
              </w:rPr>
              <w:fldChar w:fldCharType="begin"/>
            </w:r>
            <w:r w:rsidR="00120D66">
              <w:rPr>
                <w:noProof/>
                <w:webHidden/>
              </w:rPr>
              <w:instrText xml:space="preserve"> PAGEREF _Toc391901944 \h </w:instrText>
            </w:r>
            <w:r>
              <w:rPr>
                <w:noProof/>
                <w:webHidden/>
              </w:rPr>
            </w:r>
            <w:r>
              <w:rPr>
                <w:noProof/>
                <w:webHidden/>
              </w:rPr>
              <w:fldChar w:fldCharType="separate"/>
            </w:r>
            <w:r w:rsidR="00453C04">
              <w:rPr>
                <w:noProof/>
                <w:webHidden/>
              </w:rPr>
              <w:t>63</w:t>
            </w:r>
            <w:r>
              <w:rPr>
                <w:noProof/>
                <w:webHidden/>
              </w:rPr>
              <w:fldChar w:fldCharType="end"/>
            </w:r>
          </w:hyperlink>
        </w:p>
        <w:p w:rsidR="00120D66" w:rsidRDefault="0090071A">
          <w:pPr>
            <w:pStyle w:val="TOC3"/>
            <w:tabs>
              <w:tab w:val="right" w:leader="dot" w:pos="9202"/>
            </w:tabs>
            <w:rPr>
              <w:rFonts w:asciiTheme="minorHAnsi" w:eastAsiaTheme="minorEastAsia" w:hAnsiTheme="minorHAnsi" w:cstheme="minorBidi"/>
              <w:noProof/>
              <w:sz w:val="22"/>
            </w:rPr>
          </w:pPr>
          <w:hyperlink w:anchor="_Toc391901945" w:history="1">
            <w:r w:rsidR="00120D66" w:rsidRPr="00762E2B">
              <w:rPr>
                <w:rStyle w:val="Hyperlink"/>
                <w:noProof/>
              </w:rPr>
              <w:t>4.2.9 Sea Dumping</w:t>
            </w:r>
            <w:r w:rsidR="00120D66">
              <w:rPr>
                <w:noProof/>
                <w:webHidden/>
              </w:rPr>
              <w:tab/>
            </w:r>
            <w:r>
              <w:rPr>
                <w:noProof/>
                <w:webHidden/>
              </w:rPr>
              <w:fldChar w:fldCharType="begin"/>
            </w:r>
            <w:r w:rsidR="00120D66">
              <w:rPr>
                <w:noProof/>
                <w:webHidden/>
              </w:rPr>
              <w:instrText xml:space="preserve"> PAGEREF _Toc391901945 \h </w:instrText>
            </w:r>
            <w:r>
              <w:rPr>
                <w:noProof/>
                <w:webHidden/>
              </w:rPr>
            </w:r>
            <w:r>
              <w:rPr>
                <w:noProof/>
                <w:webHidden/>
              </w:rPr>
              <w:fldChar w:fldCharType="separate"/>
            </w:r>
            <w:r w:rsidR="00453C04">
              <w:rPr>
                <w:noProof/>
                <w:webHidden/>
              </w:rPr>
              <w:t>64</w:t>
            </w:r>
            <w:r>
              <w:rPr>
                <w:noProof/>
                <w:webHidden/>
              </w:rPr>
              <w:fldChar w:fldCharType="end"/>
            </w:r>
          </w:hyperlink>
        </w:p>
        <w:p w:rsidR="00120D66" w:rsidRDefault="0090071A">
          <w:pPr>
            <w:pStyle w:val="TOC3"/>
            <w:tabs>
              <w:tab w:val="right" w:leader="dot" w:pos="9202"/>
            </w:tabs>
            <w:rPr>
              <w:rFonts w:asciiTheme="minorHAnsi" w:eastAsiaTheme="minorEastAsia" w:hAnsiTheme="minorHAnsi" w:cstheme="minorBidi"/>
              <w:noProof/>
              <w:sz w:val="22"/>
            </w:rPr>
          </w:pPr>
          <w:hyperlink w:anchor="_Toc391901946" w:history="1">
            <w:r w:rsidR="00120D66" w:rsidRPr="00762E2B">
              <w:rPr>
                <w:rStyle w:val="Hyperlink"/>
                <w:noProof/>
              </w:rPr>
              <w:t>4.2.10 Submarine cables and pipelines</w:t>
            </w:r>
            <w:r w:rsidR="00120D66">
              <w:rPr>
                <w:noProof/>
                <w:webHidden/>
              </w:rPr>
              <w:tab/>
            </w:r>
            <w:r>
              <w:rPr>
                <w:noProof/>
                <w:webHidden/>
              </w:rPr>
              <w:fldChar w:fldCharType="begin"/>
            </w:r>
            <w:r w:rsidR="00120D66">
              <w:rPr>
                <w:noProof/>
                <w:webHidden/>
              </w:rPr>
              <w:instrText xml:space="preserve"> PAGEREF _Toc391901946 \h </w:instrText>
            </w:r>
            <w:r>
              <w:rPr>
                <w:noProof/>
                <w:webHidden/>
              </w:rPr>
            </w:r>
            <w:r>
              <w:rPr>
                <w:noProof/>
                <w:webHidden/>
              </w:rPr>
              <w:fldChar w:fldCharType="separate"/>
            </w:r>
            <w:r w:rsidR="00453C04">
              <w:rPr>
                <w:noProof/>
                <w:webHidden/>
              </w:rPr>
              <w:t>64</w:t>
            </w:r>
            <w:r>
              <w:rPr>
                <w:noProof/>
                <w:webHidden/>
              </w:rPr>
              <w:fldChar w:fldCharType="end"/>
            </w:r>
          </w:hyperlink>
        </w:p>
        <w:p w:rsidR="00120D66" w:rsidRDefault="0090071A">
          <w:pPr>
            <w:pStyle w:val="TOC3"/>
            <w:tabs>
              <w:tab w:val="right" w:leader="dot" w:pos="9202"/>
            </w:tabs>
            <w:rPr>
              <w:rFonts w:asciiTheme="minorHAnsi" w:eastAsiaTheme="minorEastAsia" w:hAnsiTheme="minorHAnsi" w:cstheme="minorBidi"/>
              <w:noProof/>
              <w:sz w:val="22"/>
            </w:rPr>
          </w:pPr>
          <w:hyperlink w:anchor="_Toc391901947" w:history="1">
            <w:r w:rsidR="00120D66" w:rsidRPr="00762E2B">
              <w:rPr>
                <w:rStyle w:val="Hyperlink"/>
                <w:noProof/>
              </w:rPr>
              <w:t>4.2.11 Emerging industries and research</w:t>
            </w:r>
            <w:r w:rsidR="00120D66">
              <w:rPr>
                <w:noProof/>
                <w:webHidden/>
              </w:rPr>
              <w:tab/>
            </w:r>
            <w:r>
              <w:rPr>
                <w:noProof/>
                <w:webHidden/>
              </w:rPr>
              <w:fldChar w:fldCharType="begin"/>
            </w:r>
            <w:r w:rsidR="00120D66">
              <w:rPr>
                <w:noProof/>
                <w:webHidden/>
              </w:rPr>
              <w:instrText xml:space="preserve"> PAGEREF _Toc391901947 \h </w:instrText>
            </w:r>
            <w:r>
              <w:rPr>
                <w:noProof/>
                <w:webHidden/>
              </w:rPr>
            </w:r>
            <w:r>
              <w:rPr>
                <w:noProof/>
                <w:webHidden/>
              </w:rPr>
              <w:fldChar w:fldCharType="separate"/>
            </w:r>
            <w:r w:rsidR="00453C04">
              <w:rPr>
                <w:noProof/>
                <w:webHidden/>
              </w:rPr>
              <w:t>64</w:t>
            </w:r>
            <w:r>
              <w:rPr>
                <w:noProof/>
                <w:webHidden/>
              </w:rPr>
              <w:fldChar w:fldCharType="end"/>
            </w:r>
          </w:hyperlink>
        </w:p>
        <w:p w:rsidR="00120D66" w:rsidRDefault="0090071A">
          <w:pPr>
            <w:pStyle w:val="TOC3"/>
            <w:tabs>
              <w:tab w:val="right" w:leader="dot" w:pos="9202"/>
            </w:tabs>
            <w:rPr>
              <w:rFonts w:asciiTheme="minorHAnsi" w:eastAsiaTheme="minorEastAsia" w:hAnsiTheme="minorHAnsi" w:cstheme="minorBidi"/>
              <w:noProof/>
              <w:sz w:val="22"/>
            </w:rPr>
          </w:pPr>
          <w:hyperlink w:anchor="_Toc391901948" w:history="1">
            <w:r w:rsidR="00120D66" w:rsidRPr="00762E2B">
              <w:rPr>
                <w:rStyle w:val="Hyperlink"/>
                <w:noProof/>
              </w:rPr>
              <w:t>4.2.12 Indigenous activities</w:t>
            </w:r>
            <w:r w:rsidR="00120D66">
              <w:rPr>
                <w:noProof/>
                <w:webHidden/>
              </w:rPr>
              <w:tab/>
            </w:r>
            <w:r>
              <w:rPr>
                <w:noProof/>
                <w:webHidden/>
              </w:rPr>
              <w:fldChar w:fldCharType="begin"/>
            </w:r>
            <w:r w:rsidR="00120D66">
              <w:rPr>
                <w:noProof/>
                <w:webHidden/>
              </w:rPr>
              <w:instrText xml:space="preserve"> PAGEREF _Toc391901948 \h </w:instrText>
            </w:r>
            <w:r>
              <w:rPr>
                <w:noProof/>
                <w:webHidden/>
              </w:rPr>
            </w:r>
            <w:r>
              <w:rPr>
                <w:noProof/>
                <w:webHidden/>
              </w:rPr>
              <w:fldChar w:fldCharType="separate"/>
            </w:r>
            <w:r w:rsidR="00453C04">
              <w:rPr>
                <w:noProof/>
                <w:webHidden/>
              </w:rPr>
              <w:t>65</w:t>
            </w:r>
            <w:r>
              <w:rPr>
                <w:noProof/>
                <w:webHidden/>
              </w:rPr>
              <w:fldChar w:fldCharType="end"/>
            </w:r>
          </w:hyperlink>
        </w:p>
        <w:p w:rsidR="00120D66" w:rsidRDefault="0090071A">
          <w:pPr>
            <w:pStyle w:val="TOC2"/>
            <w:tabs>
              <w:tab w:val="right" w:leader="dot" w:pos="9202"/>
            </w:tabs>
            <w:rPr>
              <w:rFonts w:asciiTheme="minorHAnsi" w:eastAsiaTheme="minorEastAsia" w:hAnsiTheme="minorHAnsi" w:cstheme="minorBidi"/>
              <w:noProof/>
              <w:sz w:val="22"/>
            </w:rPr>
          </w:pPr>
          <w:hyperlink w:anchor="_Toc391901949" w:history="1">
            <w:r w:rsidR="00120D66" w:rsidRPr="00762E2B">
              <w:rPr>
                <w:rStyle w:val="Hyperlink"/>
                <w:noProof/>
              </w:rPr>
              <w:t>4.3 Supporting information</w:t>
            </w:r>
            <w:r w:rsidR="00120D66">
              <w:rPr>
                <w:noProof/>
                <w:webHidden/>
              </w:rPr>
              <w:tab/>
            </w:r>
            <w:r>
              <w:rPr>
                <w:noProof/>
                <w:webHidden/>
              </w:rPr>
              <w:fldChar w:fldCharType="begin"/>
            </w:r>
            <w:r w:rsidR="00120D66">
              <w:rPr>
                <w:noProof/>
                <w:webHidden/>
              </w:rPr>
              <w:instrText xml:space="preserve"> PAGEREF _Toc391901949 \h </w:instrText>
            </w:r>
            <w:r>
              <w:rPr>
                <w:noProof/>
                <w:webHidden/>
              </w:rPr>
            </w:r>
            <w:r>
              <w:rPr>
                <w:noProof/>
                <w:webHidden/>
              </w:rPr>
              <w:fldChar w:fldCharType="separate"/>
            </w:r>
            <w:r w:rsidR="00453C04">
              <w:rPr>
                <w:noProof/>
                <w:webHidden/>
              </w:rPr>
              <w:t>65</w:t>
            </w:r>
            <w:r>
              <w:rPr>
                <w:noProof/>
                <w:webHidden/>
              </w:rPr>
              <w:fldChar w:fldCharType="end"/>
            </w:r>
          </w:hyperlink>
        </w:p>
        <w:p w:rsidR="00120D66" w:rsidRDefault="0090071A">
          <w:pPr>
            <w:pStyle w:val="TOC1"/>
            <w:tabs>
              <w:tab w:val="right" w:leader="dot" w:pos="9202"/>
            </w:tabs>
            <w:rPr>
              <w:rFonts w:asciiTheme="minorHAnsi" w:eastAsiaTheme="minorEastAsia" w:hAnsiTheme="minorHAnsi" w:cstheme="minorBidi"/>
              <w:noProof/>
              <w:sz w:val="22"/>
            </w:rPr>
          </w:pPr>
          <w:hyperlink w:anchor="_Toc391901950" w:history="1">
            <w:r w:rsidR="00120D66" w:rsidRPr="00762E2B">
              <w:rPr>
                <w:rStyle w:val="Hyperlink"/>
                <w:noProof/>
              </w:rPr>
              <w:t>Abbreviations and acronyms</w:t>
            </w:r>
            <w:r w:rsidR="00120D66">
              <w:rPr>
                <w:noProof/>
                <w:webHidden/>
              </w:rPr>
              <w:tab/>
            </w:r>
            <w:r>
              <w:rPr>
                <w:noProof/>
                <w:webHidden/>
              </w:rPr>
              <w:fldChar w:fldCharType="begin"/>
            </w:r>
            <w:r w:rsidR="00120D66">
              <w:rPr>
                <w:noProof/>
                <w:webHidden/>
              </w:rPr>
              <w:instrText xml:space="preserve"> PAGEREF _Toc391901950 \h </w:instrText>
            </w:r>
            <w:r>
              <w:rPr>
                <w:noProof/>
                <w:webHidden/>
              </w:rPr>
            </w:r>
            <w:r>
              <w:rPr>
                <w:noProof/>
                <w:webHidden/>
              </w:rPr>
              <w:fldChar w:fldCharType="separate"/>
            </w:r>
            <w:r w:rsidR="00453C04">
              <w:rPr>
                <w:noProof/>
                <w:webHidden/>
              </w:rPr>
              <w:t>68</w:t>
            </w:r>
            <w:r>
              <w:rPr>
                <w:noProof/>
                <w:webHidden/>
              </w:rPr>
              <w:fldChar w:fldCharType="end"/>
            </w:r>
          </w:hyperlink>
        </w:p>
        <w:p w:rsidR="00120D66" w:rsidRDefault="0090071A">
          <w:pPr>
            <w:pStyle w:val="TOC1"/>
            <w:tabs>
              <w:tab w:val="right" w:leader="dot" w:pos="9202"/>
            </w:tabs>
            <w:rPr>
              <w:rFonts w:asciiTheme="minorHAnsi" w:eastAsiaTheme="minorEastAsia" w:hAnsiTheme="minorHAnsi" w:cstheme="minorBidi"/>
              <w:noProof/>
              <w:sz w:val="22"/>
            </w:rPr>
          </w:pPr>
          <w:hyperlink w:anchor="_Toc391901951" w:history="1">
            <w:r w:rsidR="00120D66" w:rsidRPr="00762E2B">
              <w:rPr>
                <w:rStyle w:val="Hyperlink"/>
                <w:noProof/>
              </w:rPr>
              <w:t>Glossary</w:t>
            </w:r>
            <w:r w:rsidR="00120D66">
              <w:rPr>
                <w:noProof/>
                <w:webHidden/>
              </w:rPr>
              <w:tab/>
            </w:r>
            <w:r>
              <w:rPr>
                <w:noProof/>
                <w:webHidden/>
              </w:rPr>
              <w:fldChar w:fldCharType="begin"/>
            </w:r>
            <w:r w:rsidR="00120D66">
              <w:rPr>
                <w:noProof/>
                <w:webHidden/>
              </w:rPr>
              <w:instrText xml:space="preserve"> PAGEREF _Toc391901951 \h </w:instrText>
            </w:r>
            <w:r>
              <w:rPr>
                <w:noProof/>
                <w:webHidden/>
              </w:rPr>
            </w:r>
            <w:r>
              <w:rPr>
                <w:noProof/>
                <w:webHidden/>
              </w:rPr>
              <w:fldChar w:fldCharType="separate"/>
            </w:r>
            <w:r w:rsidR="00453C04">
              <w:rPr>
                <w:noProof/>
                <w:webHidden/>
              </w:rPr>
              <w:t>70</w:t>
            </w:r>
            <w:r>
              <w:rPr>
                <w:noProof/>
                <w:webHidden/>
              </w:rPr>
              <w:fldChar w:fldCharType="end"/>
            </w:r>
          </w:hyperlink>
        </w:p>
        <w:p w:rsidR="00120D66" w:rsidRDefault="0090071A">
          <w:pPr>
            <w:pStyle w:val="TOC1"/>
            <w:tabs>
              <w:tab w:val="right" w:leader="dot" w:pos="9202"/>
            </w:tabs>
            <w:rPr>
              <w:rFonts w:asciiTheme="minorHAnsi" w:eastAsiaTheme="minorEastAsia" w:hAnsiTheme="minorHAnsi" w:cstheme="minorBidi"/>
              <w:noProof/>
              <w:sz w:val="22"/>
            </w:rPr>
          </w:pPr>
          <w:hyperlink w:anchor="_Toc391901952" w:history="1">
            <w:r w:rsidR="00120D66" w:rsidRPr="00762E2B">
              <w:rPr>
                <w:rStyle w:val="Hyperlink"/>
                <w:noProof/>
              </w:rPr>
              <w:t>Map data sources</w:t>
            </w:r>
            <w:r w:rsidR="00120D66">
              <w:rPr>
                <w:noProof/>
                <w:webHidden/>
              </w:rPr>
              <w:tab/>
            </w:r>
            <w:r>
              <w:rPr>
                <w:noProof/>
                <w:webHidden/>
              </w:rPr>
              <w:fldChar w:fldCharType="begin"/>
            </w:r>
            <w:r w:rsidR="00120D66">
              <w:rPr>
                <w:noProof/>
                <w:webHidden/>
              </w:rPr>
              <w:instrText xml:space="preserve"> PAGEREF _Toc391901952 \h </w:instrText>
            </w:r>
            <w:r>
              <w:rPr>
                <w:noProof/>
                <w:webHidden/>
              </w:rPr>
            </w:r>
            <w:r>
              <w:rPr>
                <w:noProof/>
                <w:webHidden/>
              </w:rPr>
              <w:fldChar w:fldCharType="separate"/>
            </w:r>
            <w:r w:rsidR="00453C04">
              <w:rPr>
                <w:noProof/>
                <w:webHidden/>
              </w:rPr>
              <w:t>78</w:t>
            </w:r>
            <w:r>
              <w:rPr>
                <w:noProof/>
                <w:webHidden/>
              </w:rPr>
              <w:fldChar w:fldCharType="end"/>
            </w:r>
          </w:hyperlink>
        </w:p>
        <w:p w:rsidR="00120D66" w:rsidRDefault="0090071A">
          <w:pPr>
            <w:pStyle w:val="TOC1"/>
            <w:tabs>
              <w:tab w:val="right" w:leader="dot" w:pos="9202"/>
            </w:tabs>
            <w:rPr>
              <w:rFonts w:asciiTheme="minorHAnsi" w:eastAsiaTheme="minorEastAsia" w:hAnsiTheme="minorHAnsi" w:cstheme="minorBidi"/>
              <w:noProof/>
              <w:sz w:val="22"/>
            </w:rPr>
          </w:pPr>
          <w:hyperlink w:anchor="_Toc391901953" w:history="1">
            <w:r w:rsidR="00120D66" w:rsidRPr="00762E2B">
              <w:rPr>
                <w:rStyle w:val="Hyperlink"/>
                <w:noProof/>
              </w:rPr>
              <w:t>Appendix A Nationally protected species in the South-east Marine Region</w:t>
            </w:r>
            <w:r w:rsidR="00120D66">
              <w:rPr>
                <w:noProof/>
                <w:webHidden/>
              </w:rPr>
              <w:tab/>
            </w:r>
            <w:r>
              <w:rPr>
                <w:noProof/>
                <w:webHidden/>
              </w:rPr>
              <w:fldChar w:fldCharType="begin"/>
            </w:r>
            <w:r w:rsidR="00120D66">
              <w:rPr>
                <w:noProof/>
                <w:webHidden/>
              </w:rPr>
              <w:instrText xml:space="preserve"> PAGEREF _Toc391901953 \h </w:instrText>
            </w:r>
            <w:r>
              <w:rPr>
                <w:noProof/>
                <w:webHidden/>
              </w:rPr>
            </w:r>
            <w:r>
              <w:rPr>
                <w:noProof/>
                <w:webHidden/>
              </w:rPr>
              <w:fldChar w:fldCharType="separate"/>
            </w:r>
            <w:r w:rsidR="00453C04">
              <w:rPr>
                <w:noProof/>
                <w:webHidden/>
              </w:rPr>
              <w:t>79</w:t>
            </w:r>
            <w:r>
              <w:rPr>
                <w:noProof/>
                <w:webHidden/>
              </w:rPr>
              <w:fldChar w:fldCharType="end"/>
            </w:r>
          </w:hyperlink>
        </w:p>
        <w:p w:rsidR="001E7C7A" w:rsidRDefault="0090071A">
          <w:r>
            <w:fldChar w:fldCharType="end"/>
          </w:r>
        </w:p>
      </w:sdtContent>
    </w:sdt>
    <w:p w:rsidR="001E7C7A" w:rsidRDefault="00900AA6" w:rsidP="00900AA6">
      <w:pPr>
        <w:pStyle w:val="SEPheading1"/>
      </w:pPr>
      <w:bookmarkStart w:id="0" w:name="_Toc391901900"/>
      <w:r>
        <w:lastRenderedPageBreak/>
        <w:t>Figures</w:t>
      </w:r>
      <w:bookmarkEnd w:id="0"/>
    </w:p>
    <w:p w:rsidR="00F07094" w:rsidRDefault="00F07094" w:rsidP="001C5F6A">
      <w:pPr>
        <w:pStyle w:val="Caption"/>
      </w:pPr>
    </w:p>
    <w:p w:rsidR="00246C07" w:rsidRDefault="0090071A">
      <w:pPr>
        <w:pStyle w:val="TOC1"/>
        <w:tabs>
          <w:tab w:val="right" w:leader="dot" w:pos="9202"/>
        </w:tabs>
        <w:rPr>
          <w:rFonts w:asciiTheme="minorHAnsi" w:eastAsiaTheme="minorEastAsia" w:hAnsiTheme="minorHAnsi" w:cstheme="minorBidi"/>
          <w:noProof/>
          <w:sz w:val="22"/>
        </w:rPr>
      </w:pPr>
      <w:r>
        <w:fldChar w:fldCharType="begin"/>
      </w:r>
      <w:r w:rsidR="0093599C">
        <w:instrText xml:space="preserve"> TOC \h \z \t "Caption,1" </w:instrText>
      </w:r>
      <w:r>
        <w:fldChar w:fldCharType="separate"/>
      </w:r>
      <w:hyperlink w:anchor="_Toc359331656" w:history="1">
        <w:r w:rsidR="00246C07" w:rsidRPr="007E03DF">
          <w:rPr>
            <w:rStyle w:val="Hyperlink"/>
            <w:noProof/>
          </w:rPr>
          <w:t>Figure 1 Australia's Marine Regions</w:t>
        </w:r>
        <w:r w:rsidR="00246C07">
          <w:rPr>
            <w:noProof/>
            <w:webHidden/>
          </w:rPr>
          <w:tab/>
        </w:r>
        <w:r>
          <w:rPr>
            <w:noProof/>
            <w:webHidden/>
          </w:rPr>
          <w:fldChar w:fldCharType="begin"/>
        </w:r>
        <w:r w:rsidR="00246C07">
          <w:rPr>
            <w:noProof/>
            <w:webHidden/>
          </w:rPr>
          <w:instrText xml:space="preserve"> PAGEREF _Toc359331656 \h </w:instrText>
        </w:r>
        <w:r>
          <w:rPr>
            <w:noProof/>
            <w:webHidden/>
          </w:rPr>
        </w:r>
        <w:r>
          <w:rPr>
            <w:noProof/>
            <w:webHidden/>
          </w:rPr>
          <w:fldChar w:fldCharType="separate"/>
        </w:r>
        <w:r w:rsidR="00453C04">
          <w:rPr>
            <w:noProof/>
            <w:webHidden/>
          </w:rPr>
          <w:t>1</w:t>
        </w:r>
        <w:r>
          <w:rPr>
            <w:noProof/>
            <w:webHidden/>
          </w:rPr>
          <w:fldChar w:fldCharType="end"/>
        </w:r>
      </w:hyperlink>
    </w:p>
    <w:p w:rsidR="00246C07" w:rsidRDefault="0090071A">
      <w:pPr>
        <w:pStyle w:val="TOC1"/>
        <w:tabs>
          <w:tab w:val="right" w:leader="dot" w:pos="9202"/>
        </w:tabs>
        <w:rPr>
          <w:rFonts w:asciiTheme="minorHAnsi" w:eastAsiaTheme="minorEastAsia" w:hAnsiTheme="minorHAnsi" w:cstheme="minorBidi"/>
          <w:noProof/>
          <w:sz w:val="22"/>
        </w:rPr>
      </w:pPr>
      <w:hyperlink w:anchor="_Toc359331657" w:history="1">
        <w:r w:rsidR="00246C07" w:rsidRPr="007E03DF">
          <w:rPr>
            <w:rStyle w:val="Hyperlink"/>
            <w:noProof/>
          </w:rPr>
          <w:t>Figure 2 South-east Marine Region</w:t>
        </w:r>
        <w:r w:rsidR="00246C07">
          <w:rPr>
            <w:noProof/>
            <w:webHidden/>
          </w:rPr>
          <w:tab/>
        </w:r>
        <w:r>
          <w:rPr>
            <w:noProof/>
            <w:webHidden/>
          </w:rPr>
          <w:fldChar w:fldCharType="begin"/>
        </w:r>
        <w:r w:rsidR="00246C07">
          <w:rPr>
            <w:noProof/>
            <w:webHidden/>
          </w:rPr>
          <w:instrText xml:space="preserve"> PAGEREF _Toc359331657 \h </w:instrText>
        </w:r>
        <w:r>
          <w:rPr>
            <w:noProof/>
            <w:webHidden/>
          </w:rPr>
        </w:r>
        <w:r>
          <w:rPr>
            <w:noProof/>
            <w:webHidden/>
          </w:rPr>
          <w:fldChar w:fldCharType="separate"/>
        </w:r>
        <w:r w:rsidR="00453C04">
          <w:rPr>
            <w:noProof/>
            <w:webHidden/>
          </w:rPr>
          <w:t>2</w:t>
        </w:r>
        <w:r>
          <w:rPr>
            <w:noProof/>
            <w:webHidden/>
          </w:rPr>
          <w:fldChar w:fldCharType="end"/>
        </w:r>
      </w:hyperlink>
    </w:p>
    <w:p w:rsidR="00246C07" w:rsidRDefault="0090071A">
      <w:pPr>
        <w:pStyle w:val="TOC1"/>
        <w:tabs>
          <w:tab w:val="right" w:leader="dot" w:pos="9202"/>
        </w:tabs>
        <w:rPr>
          <w:rFonts w:asciiTheme="minorHAnsi" w:eastAsiaTheme="minorEastAsia" w:hAnsiTheme="minorHAnsi" w:cstheme="minorBidi"/>
          <w:noProof/>
          <w:sz w:val="22"/>
        </w:rPr>
      </w:pPr>
      <w:hyperlink w:anchor="_Toc359331658" w:history="1">
        <w:r w:rsidR="00246C07" w:rsidRPr="007E03DF">
          <w:rPr>
            <w:rStyle w:val="Hyperlink"/>
            <w:noProof/>
          </w:rPr>
          <w:t>Figure 3 Australia's maritime zones</w:t>
        </w:r>
        <w:r w:rsidR="00246C07">
          <w:rPr>
            <w:noProof/>
            <w:webHidden/>
          </w:rPr>
          <w:tab/>
        </w:r>
        <w:r>
          <w:rPr>
            <w:noProof/>
            <w:webHidden/>
          </w:rPr>
          <w:fldChar w:fldCharType="begin"/>
        </w:r>
        <w:r w:rsidR="00246C07">
          <w:rPr>
            <w:noProof/>
            <w:webHidden/>
          </w:rPr>
          <w:instrText xml:space="preserve"> PAGEREF _Toc359331658 \h </w:instrText>
        </w:r>
        <w:r>
          <w:rPr>
            <w:noProof/>
            <w:webHidden/>
          </w:rPr>
        </w:r>
        <w:r>
          <w:rPr>
            <w:noProof/>
            <w:webHidden/>
          </w:rPr>
          <w:fldChar w:fldCharType="separate"/>
        </w:r>
        <w:r w:rsidR="00453C04">
          <w:rPr>
            <w:noProof/>
            <w:webHidden/>
          </w:rPr>
          <w:t>3</w:t>
        </w:r>
        <w:r>
          <w:rPr>
            <w:noProof/>
            <w:webHidden/>
          </w:rPr>
          <w:fldChar w:fldCharType="end"/>
        </w:r>
      </w:hyperlink>
    </w:p>
    <w:p w:rsidR="00246C07" w:rsidRDefault="0090071A">
      <w:pPr>
        <w:pStyle w:val="TOC1"/>
        <w:tabs>
          <w:tab w:val="right" w:leader="dot" w:pos="9202"/>
        </w:tabs>
        <w:rPr>
          <w:rFonts w:asciiTheme="minorHAnsi" w:eastAsiaTheme="minorEastAsia" w:hAnsiTheme="minorHAnsi" w:cstheme="minorBidi"/>
          <w:noProof/>
          <w:sz w:val="22"/>
        </w:rPr>
      </w:pPr>
      <w:hyperlink w:anchor="_Toc359331659" w:history="1">
        <w:r w:rsidR="00246C07" w:rsidRPr="007E03DF">
          <w:rPr>
            <w:rStyle w:val="Hyperlink"/>
            <w:noProof/>
          </w:rPr>
          <w:t>Figure 4 Seafloor features of the South-east Marine Region</w:t>
        </w:r>
        <w:r w:rsidR="00246C07">
          <w:rPr>
            <w:noProof/>
            <w:webHidden/>
          </w:rPr>
          <w:tab/>
        </w:r>
        <w:r>
          <w:rPr>
            <w:noProof/>
            <w:webHidden/>
          </w:rPr>
          <w:fldChar w:fldCharType="begin"/>
        </w:r>
        <w:r w:rsidR="00246C07">
          <w:rPr>
            <w:noProof/>
            <w:webHidden/>
          </w:rPr>
          <w:instrText xml:space="preserve"> PAGEREF _Toc359331659 \h </w:instrText>
        </w:r>
        <w:r>
          <w:rPr>
            <w:noProof/>
            <w:webHidden/>
          </w:rPr>
        </w:r>
        <w:r>
          <w:rPr>
            <w:noProof/>
            <w:webHidden/>
          </w:rPr>
          <w:fldChar w:fldCharType="separate"/>
        </w:r>
        <w:r w:rsidR="00453C04">
          <w:rPr>
            <w:noProof/>
            <w:webHidden/>
          </w:rPr>
          <w:t>4</w:t>
        </w:r>
        <w:r>
          <w:rPr>
            <w:noProof/>
            <w:webHidden/>
          </w:rPr>
          <w:fldChar w:fldCharType="end"/>
        </w:r>
      </w:hyperlink>
    </w:p>
    <w:p w:rsidR="00246C07" w:rsidRDefault="0090071A">
      <w:pPr>
        <w:pStyle w:val="TOC1"/>
        <w:tabs>
          <w:tab w:val="right" w:leader="dot" w:pos="9202"/>
        </w:tabs>
        <w:rPr>
          <w:rFonts w:asciiTheme="minorHAnsi" w:eastAsiaTheme="minorEastAsia" w:hAnsiTheme="minorHAnsi" w:cstheme="minorBidi"/>
          <w:noProof/>
          <w:sz w:val="22"/>
        </w:rPr>
      </w:pPr>
      <w:hyperlink w:anchor="_Toc359331660" w:history="1">
        <w:r w:rsidR="00246C07" w:rsidRPr="007E03DF">
          <w:rPr>
            <w:rStyle w:val="Hyperlink"/>
            <w:noProof/>
          </w:rPr>
          <w:t>Figure 5 Depth bathomes of the South-east Marine Region</w:t>
        </w:r>
        <w:r w:rsidR="00246C07">
          <w:rPr>
            <w:noProof/>
            <w:webHidden/>
          </w:rPr>
          <w:tab/>
        </w:r>
        <w:r>
          <w:rPr>
            <w:noProof/>
            <w:webHidden/>
          </w:rPr>
          <w:fldChar w:fldCharType="begin"/>
        </w:r>
        <w:r w:rsidR="00246C07">
          <w:rPr>
            <w:noProof/>
            <w:webHidden/>
          </w:rPr>
          <w:instrText xml:space="preserve"> PAGEREF _Toc359331660 \h </w:instrText>
        </w:r>
        <w:r>
          <w:rPr>
            <w:noProof/>
            <w:webHidden/>
          </w:rPr>
        </w:r>
        <w:r>
          <w:rPr>
            <w:noProof/>
            <w:webHidden/>
          </w:rPr>
          <w:fldChar w:fldCharType="separate"/>
        </w:r>
        <w:r w:rsidR="00453C04">
          <w:rPr>
            <w:noProof/>
            <w:webHidden/>
          </w:rPr>
          <w:t>5</w:t>
        </w:r>
        <w:r>
          <w:rPr>
            <w:noProof/>
            <w:webHidden/>
          </w:rPr>
          <w:fldChar w:fldCharType="end"/>
        </w:r>
      </w:hyperlink>
    </w:p>
    <w:p w:rsidR="00246C07" w:rsidRDefault="0090071A">
      <w:pPr>
        <w:pStyle w:val="TOC1"/>
        <w:tabs>
          <w:tab w:val="right" w:leader="dot" w:pos="9202"/>
        </w:tabs>
        <w:rPr>
          <w:rFonts w:asciiTheme="minorHAnsi" w:eastAsiaTheme="minorEastAsia" w:hAnsiTheme="minorHAnsi" w:cstheme="minorBidi"/>
          <w:noProof/>
          <w:sz w:val="22"/>
        </w:rPr>
      </w:pPr>
      <w:hyperlink w:anchor="_Toc359331661" w:history="1">
        <w:r w:rsidR="00246C07" w:rsidRPr="007E03DF">
          <w:rPr>
            <w:rStyle w:val="Hyperlink"/>
            <w:noProof/>
          </w:rPr>
          <w:t>Figure 6 Major ocean currents in south-eastern Australian waters summer</w:t>
        </w:r>
        <w:r w:rsidR="00246C07">
          <w:rPr>
            <w:noProof/>
            <w:webHidden/>
          </w:rPr>
          <w:tab/>
        </w:r>
        <w:r>
          <w:rPr>
            <w:noProof/>
            <w:webHidden/>
          </w:rPr>
          <w:fldChar w:fldCharType="begin"/>
        </w:r>
        <w:r w:rsidR="00246C07">
          <w:rPr>
            <w:noProof/>
            <w:webHidden/>
          </w:rPr>
          <w:instrText xml:space="preserve"> PAGEREF _Toc359331661 \h </w:instrText>
        </w:r>
        <w:r>
          <w:rPr>
            <w:noProof/>
            <w:webHidden/>
          </w:rPr>
        </w:r>
        <w:r>
          <w:rPr>
            <w:noProof/>
            <w:webHidden/>
          </w:rPr>
          <w:fldChar w:fldCharType="separate"/>
        </w:r>
        <w:r w:rsidR="00453C04">
          <w:rPr>
            <w:noProof/>
            <w:webHidden/>
          </w:rPr>
          <w:t>6</w:t>
        </w:r>
        <w:r>
          <w:rPr>
            <w:noProof/>
            <w:webHidden/>
          </w:rPr>
          <w:fldChar w:fldCharType="end"/>
        </w:r>
      </w:hyperlink>
    </w:p>
    <w:p w:rsidR="00246C07" w:rsidRDefault="0090071A">
      <w:pPr>
        <w:pStyle w:val="TOC1"/>
        <w:tabs>
          <w:tab w:val="right" w:leader="dot" w:pos="9202"/>
        </w:tabs>
        <w:rPr>
          <w:rFonts w:asciiTheme="minorHAnsi" w:eastAsiaTheme="minorEastAsia" w:hAnsiTheme="minorHAnsi" w:cstheme="minorBidi"/>
          <w:noProof/>
          <w:sz w:val="22"/>
        </w:rPr>
      </w:pPr>
      <w:hyperlink w:anchor="_Toc359331662" w:history="1">
        <w:r w:rsidR="00246C07" w:rsidRPr="007E03DF">
          <w:rPr>
            <w:rStyle w:val="Hyperlink"/>
            <w:noProof/>
          </w:rPr>
          <w:t>Figure 7 Major ocean currents in south-eastern Australian waters winter</w:t>
        </w:r>
        <w:r w:rsidR="00246C07">
          <w:rPr>
            <w:noProof/>
            <w:webHidden/>
          </w:rPr>
          <w:tab/>
        </w:r>
        <w:r>
          <w:rPr>
            <w:noProof/>
            <w:webHidden/>
          </w:rPr>
          <w:fldChar w:fldCharType="begin"/>
        </w:r>
        <w:r w:rsidR="00246C07">
          <w:rPr>
            <w:noProof/>
            <w:webHidden/>
          </w:rPr>
          <w:instrText xml:space="preserve"> PAGEREF _Toc359331662 \h </w:instrText>
        </w:r>
        <w:r>
          <w:rPr>
            <w:noProof/>
            <w:webHidden/>
          </w:rPr>
        </w:r>
        <w:r>
          <w:rPr>
            <w:noProof/>
            <w:webHidden/>
          </w:rPr>
          <w:fldChar w:fldCharType="separate"/>
        </w:r>
        <w:r w:rsidR="00453C04">
          <w:rPr>
            <w:noProof/>
            <w:webHidden/>
          </w:rPr>
          <w:t>7</w:t>
        </w:r>
        <w:r>
          <w:rPr>
            <w:noProof/>
            <w:webHidden/>
          </w:rPr>
          <w:fldChar w:fldCharType="end"/>
        </w:r>
      </w:hyperlink>
    </w:p>
    <w:p w:rsidR="00246C07" w:rsidRDefault="0090071A">
      <w:pPr>
        <w:pStyle w:val="TOC1"/>
        <w:tabs>
          <w:tab w:val="right" w:leader="dot" w:pos="9202"/>
        </w:tabs>
        <w:rPr>
          <w:rFonts w:asciiTheme="minorHAnsi" w:eastAsiaTheme="minorEastAsia" w:hAnsiTheme="minorHAnsi" w:cstheme="minorBidi"/>
          <w:noProof/>
          <w:sz w:val="22"/>
        </w:rPr>
      </w:pPr>
      <w:hyperlink w:anchor="_Toc359331663" w:history="1">
        <w:r w:rsidR="00246C07" w:rsidRPr="007E03DF">
          <w:rPr>
            <w:rStyle w:val="Hyperlink"/>
            <w:noProof/>
          </w:rPr>
          <w:t>Figure 8 Provincial bioregions of the South-east Marine Region</w:t>
        </w:r>
        <w:r w:rsidR="00246C07">
          <w:rPr>
            <w:noProof/>
            <w:webHidden/>
          </w:rPr>
          <w:tab/>
        </w:r>
        <w:r>
          <w:rPr>
            <w:noProof/>
            <w:webHidden/>
          </w:rPr>
          <w:fldChar w:fldCharType="begin"/>
        </w:r>
        <w:r w:rsidR="00246C07">
          <w:rPr>
            <w:noProof/>
            <w:webHidden/>
          </w:rPr>
          <w:instrText xml:space="preserve"> PAGEREF _Toc359331663 \h </w:instrText>
        </w:r>
        <w:r>
          <w:rPr>
            <w:noProof/>
            <w:webHidden/>
          </w:rPr>
        </w:r>
        <w:r>
          <w:rPr>
            <w:noProof/>
            <w:webHidden/>
          </w:rPr>
          <w:fldChar w:fldCharType="separate"/>
        </w:r>
        <w:r w:rsidR="00453C04">
          <w:rPr>
            <w:noProof/>
            <w:webHidden/>
          </w:rPr>
          <w:t>9</w:t>
        </w:r>
        <w:r>
          <w:rPr>
            <w:noProof/>
            <w:webHidden/>
          </w:rPr>
          <w:fldChar w:fldCharType="end"/>
        </w:r>
      </w:hyperlink>
    </w:p>
    <w:p w:rsidR="00246C07" w:rsidRDefault="0090071A">
      <w:pPr>
        <w:pStyle w:val="TOC1"/>
        <w:tabs>
          <w:tab w:val="right" w:leader="dot" w:pos="9202"/>
        </w:tabs>
        <w:rPr>
          <w:rFonts w:asciiTheme="minorHAnsi" w:eastAsiaTheme="minorEastAsia" w:hAnsiTheme="minorHAnsi" w:cstheme="minorBidi"/>
          <w:noProof/>
          <w:sz w:val="22"/>
        </w:rPr>
      </w:pPr>
      <w:hyperlink w:anchor="_Toc359331664" w:history="1">
        <w:r w:rsidR="00246C07" w:rsidRPr="007E03DF">
          <w:rPr>
            <w:rStyle w:val="Hyperlink"/>
            <w:noProof/>
          </w:rPr>
          <w:t>Figure 9 Key ecological features of the South-east Marine Region</w:t>
        </w:r>
        <w:r w:rsidR="00246C07">
          <w:rPr>
            <w:noProof/>
            <w:webHidden/>
          </w:rPr>
          <w:tab/>
        </w:r>
        <w:r>
          <w:rPr>
            <w:noProof/>
            <w:webHidden/>
          </w:rPr>
          <w:fldChar w:fldCharType="begin"/>
        </w:r>
        <w:r w:rsidR="00246C07">
          <w:rPr>
            <w:noProof/>
            <w:webHidden/>
          </w:rPr>
          <w:instrText xml:space="preserve"> PAGEREF _Toc359331664 \h </w:instrText>
        </w:r>
        <w:r>
          <w:rPr>
            <w:noProof/>
            <w:webHidden/>
          </w:rPr>
        </w:r>
        <w:r>
          <w:rPr>
            <w:noProof/>
            <w:webHidden/>
          </w:rPr>
          <w:fldChar w:fldCharType="separate"/>
        </w:r>
        <w:r w:rsidR="00453C04">
          <w:rPr>
            <w:noProof/>
            <w:webHidden/>
          </w:rPr>
          <w:t>14</w:t>
        </w:r>
        <w:r>
          <w:rPr>
            <w:noProof/>
            <w:webHidden/>
          </w:rPr>
          <w:fldChar w:fldCharType="end"/>
        </w:r>
      </w:hyperlink>
    </w:p>
    <w:p w:rsidR="00246C07" w:rsidRDefault="0090071A">
      <w:pPr>
        <w:pStyle w:val="TOC1"/>
        <w:tabs>
          <w:tab w:val="right" w:leader="dot" w:pos="9202"/>
        </w:tabs>
        <w:rPr>
          <w:rFonts w:asciiTheme="minorHAnsi" w:eastAsiaTheme="minorEastAsia" w:hAnsiTheme="minorHAnsi" w:cstheme="minorBidi"/>
          <w:noProof/>
          <w:sz w:val="22"/>
        </w:rPr>
      </w:pPr>
      <w:hyperlink w:anchor="_Toc359331665" w:history="1">
        <w:r w:rsidR="00246C07" w:rsidRPr="007E03DF">
          <w:rPr>
            <w:rStyle w:val="Hyperlink"/>
            <w:noProof/>
          </w:rPr>
          <w:t>Figure 10 Protected places (shipwrecks and World Heritage Areas) in the South-east Marine Region</w:t>
        </w:r>
        <w:r w:rsidR="00246C07">
          <w:rPr>
            <w:noProof/>
            <w:webHidden/>
          </w:rPr>
          <w:tab/>
        </w:r>
        <w:r>
          <w:rPr>
            <w:noProof/>
            <w:webHidden/>
          </w:rPr>
          <w:fldChar w:fldCharType="begin"/>
        </w:r>
        <w:r w:rsidR="00246C07">
          <w:rPr>
            <w:noProof/>
            <w:webHidden/>
          </w:rPr>
          <w:instrText xml:space="preserve"> PAGEREF _Toc359331665 \h </w:instrText>
        </w:r>
        <w:r>
          <w:rPr>
            <w:noProof/>
            <w:webHidden/>
          </w:rPr>
        </w:r>
        <w:r>
          <w:rPr>
            <w:noProof/>
            <w:webHidden/>
          </w:rPr>
          <w:fldChar w:fldCharType="separate"/>
        </w:r>
        <w:r w:rsidR="00453C04">
          <w:rPr>
            <w:noProof/>
            <w:webHidden/>
          </w:rPr>
          <w:t>33</w:t>
        </w:r>
        <w:r>
          <w:rPr>
            <w:noProof/>
            <w:webHidden/>
          </w:rPr>
          <w:fldChar w:fldCharType="end"/>
        </w:r>
      </w:hyperlink>
    </w:p>
    <w:p w:rsidR="00246C07" w:rsidRDefault="0090071A">
      <w:pPr>
        <w:pStyle w:val="TOC1"/>
        <w:tabs>
          <w:tab w:val="right" w:leader="dot" w:pos="9202"/>
        </w:tabs>
        <w:rPr>
          <w:rFonts w:asciiTheme="minorHAnsi" w:eastAsiaTheme="minorEastAsia" w:hAnsiTheme="minorHAnsi" w:cstheme="minorBidi"/>
          <w:noProof/>
          <w:sz w:val="22"/>
        </w:rPr>
      </w:pPr>
      <w:hyperlink w:anchor="_Toc359331666" w:history="1">
        <w:r w:rsidR="00246C07" w:rsidRPr="007E03DF">
          <w:rPr>
            <w:rStyle w:val="Hyperlink"/>
            <w:noProof/>
          </w:rPr>
          <w:t>Figure 11 Commonwealth marine reserves in the South-east Marine Region</w:t>
        </w:r>
        <w:r w:rsidR="00246C07">
          <w:rPr>
            <w:noProof/>
            <w:webHidden/>
          </w:rPr>
          <w:tab/>
        </w:r>
        <w:r>
          <w:rPr>
            <w:noProof/>
            <w:webHidden/>
          </w:rPr>
          <w:fldChar w:fldCharType="begin"/>
        </w:r>
        <w:r w:rsidR="00246C07">
          <w:rPr>
            <w:noProof/>
            <w:webHidden/>
          </w:rPr>
          <w:instrText xml:space="preserve"> PAGEREF _Toc359331666 \h </w:instrText>
        </w:r>
        <w:r>
          <w:rPr>
            <w:noProof/>
            <w:webHidden/>
          </w:rPr>
        </w:r>
        <w:r>
          <w:rPr>
            <w:noProof/>
            <w:webHidden/>
          </w:rPr>
          <w:fldChar w:fldCharType="separate"/>
        </w:r>
        <w:r w:rsidR="00453C04">
          <w:rPr>
            <w:noProof/>
            <w:webHidden/>
          </w:rPr>
          <w:t>34</w:t>
        </w:r>
        <w:r>
          <w:rPr>
            <w:noProof/>
            <w:webHidden/>
          </w:rPr>
          <w:fldChar w:fldCharType="end"/>
        </w:r>
      </w:hyperlink>
    </w:p>
    <w:p w:rsidR="00246C07" w:rsidRDefault="0090071A">
      <w:pPr>
        <w:pStyle w:val="TOC1"/>
        <w:tabs>
          <w:tab w:val="right" w:leader="dot" w:pos="9202"/>
        </w:tabs>
        <w:rPr>
          <w:rFonts w:asciiTheme="minorHAnsi" w:eastAsiaTheme="minorEastAsia" w:hAnsiTheme="minorHAnsi" w:cstheme="minorBidi"/>
          <w:noProof/>
          <w:sz w:val="22"/>
        </w:rPr>
      </w:pPr>
      <w:hyperlink w:anchor="_Toc359331667" w:history="1">
        <w:r w:rsidR="00246C07" w:rsidRPr="007E03DF">
          <w:rPr>
            <w:rStyle w:val="Hyperlink"/>
            <w:noProof/>
          </w:rPr>
          <w:t>Figure 12 Population growth in areas adjacent to the South-east Marine Region 2001-2009</w:t>
        </w:r>
        <w:r w:rsidR="00246C07">
          <w:rPr>
            <w:noProof/>
            <w:webHidden/>
          </w:rPr>
          <w:tab/>
        </w:r>
        <w:r>
          <w:rPr>
            <w:noProof/>
            <w:webHidden/>
          </w:rPr>
          <w:fldChar w:fldCharType="begin"/>
        </w:r>
        <w:r w:rsidR="00246C07">
          <w:rPr>
            <w:noProof/>
            <w:webHidden/>
          </w:rPr>
          <w:instrText xml:space="preserve"> PAGEREF _Toc359331667 \h </w:instrText>
        </w:r>
        <w:r>
          <w:rPr>
            <w:noProof/>
            <w:webHidden/>
          </w:rPr>
        </w:r>
        <w:r>
          <w:rPr>
            <w:noProof/>
            <w:webHidden/>
          </w:rPr>
          <w:fldChar w:fldCharType="separate"/>
        </w:r>
        <w:r w:rsidR="00453C04">
          <w:rPr>
            <w:noProof/>
            <w:webHidden/>
          </w:rPr>
          <w:t>48</w:t>
        </w:r>
        <w:r>
          <w:rPr>
            <w:noProof/>
            <w:webHidden/>
          </w:rPr>
          <w:fldChar w:fldCharType="end"/>
        </w:r>
      </w:hyperlink>
    </w:p>
    <w:p w:rsidR="00246C07" w:rsidRDefault="0090071A">
      <w:pPr>
        <w:pStyle w:val="TOC1"/>
        <w:tabs>
          <w:tab w:val="right" w:leader="dot" w:pos="9202"/>
        </w:tabs>
        <w:rPr>
          <w:rFonts w:asciiTheme="minorHAnsi" w:eastAsiaTheme="minorEastAsia" w:hAnsiTheme="minorHAnsi" w:cstheme="minorBidi"/>
          <w:noProof/>
          <w:sz w:val="22"/>
        </w:rPr>
      </w:pPr>
      <w:hyperlink w:anchor="_Toc359331668" w:history="1">
        <w:r w:rsidR="00246C07" w:rsidRPr="007E03DF">
          <w:rPr>
            <w:rStyle w:val="Hyperlink"/>
            <w:noProof/>
          </w:rPr>
          <w:t>Figure 13 Distribution of Aboriginal coastal language groups in the South-east</w:t>
        </w:r>
        <w:r w:rsidR="00246C07">
          <w:rPr>
            <w:noProof/>
            <w:webHidden/>
          </w:rPr>
          <w:tab/>
        </w:r>
        <w:r>
          <w:rPr>
            <w:noProof/>
            <w:webHidden/>
          </w:rPr>
          <w:fldChar w:fldCharType="begin"/>
        </w:r>
        <w:r w:rsidR="00246C07">
          <w:rPr>
            <w:noProof/>
            <w:webHidden/>
          </w:rPr>
          <w:instrText xml:space="preserve"> PAGEREF _Toc359331668 \h </w:instrText>
        </w:r>
        <w:r>
          <w:rPr>
            <w:noProof/>
            <w:webHidden/>
          </w:rPr>
        </w:r>
        <w:r>
          <w:rPr>
            <w:noProof/>
            <w:webHidden/>
          </w:rPr>
          <w:fldChar w:fldCharType="separate"/>
        </w:r>
        <w:r w:rsidR="00453C04">
          <w:rPr>
            <w:noProof/>
            <w:webHidden/>
          </w:rPr>
          <w:t>49</w:t>
        </w:r>
        <w:r>
          <w:rPr>
            <w:noProof/>
            <w:webHidden/>
          </w:rPr>
          <w:fldChar w:fldCharType="end"/>
        </w:r>
      </w:hyperlink>
    </w:p>
    <w:p w:rsidR="00246C07" w:rsidRDefault="0090071A">
      <w:pPr>
        <w:pStyle w:val="TOC1"/>
        <w:tabs>
          <w:tab w:val="right" w:leader="dot" w:pos="9202"/>
        </w:tabs>
        <w:rPr>
          <w:rFonts w:asciiTheme="minorHAnsi" w:eastAsiaTheme="minorEastAsia" w:hAnsiTheme="minorHAnsi" w:cstheme="minorBidi"/>
          <w:noProof/>
          <w:sz w:val="22"/>
        </w:rPr>
      </w:pPr>
      <w:hyperlink w:anchor="_Toc359331669" w:history="1">
        <w:r w:rsidR="00246C07" w:rsidRPr="007E03DF">
          <w:rPr>
            <w:rStyle w:val="Hyperlink"/>
            <w:noProof/>
          </w:rPr>
          <w:t>Figure 14 Distribution of recreational fishing catch (2001)</w:t>
        </w:r>
        <w:r w:rsidR="00246C07">
          <w:rPr>
            <w:noProof/>
            <w:webHidden/>
          </w:rPr>
          <w:tab/>
        </w:r>
        <w:r>
          <w:rPr>
            <w:noProof/>
            <w:webHidden/>
          </w:rPr>
          <w:fldChar w:fldCharType="begin"/>
        </w:r>
        <w:r w:rsidR="00246C07">
          <w:rPr>
            <w:noProof/>
            <w:webHidden/>
          </w:rPr>
          <w:instrText xml:space="preserve"> PAGEREF _Toc359331669 \h </w:instrText>
        </w:r>
        <w:r>
          <w:rPr>
            <w:noProof/>
            <w:webHidden/>
          </w:rPr>
        </w:r>
        <w:r>
          <w:rPr>
            <w:noProof/>
            <w:webHidden/>
          </w:rPr>
          <w:fldChar w:fldCharType="separate"/>
        </w:r>
        <w:r w:rsidR="00453C04">
          <w:rPr>
            <w:noProof/>
            <w:webHidden/>
          </w:rPr>
          <w:t>58</w:t>
        </w:r>
        <w:r>
          <w:rPr>
            <w:noProof/>
            <w:webHidden/>
          </w:rPr>
          <w:fldChar w:fldCharType="end"/>
        </w:r>
      </w:hyperlink>
    </w:p>
    <w:p w:rsidR="00246C07" w:rsidRDefault="0090071A">
      <w:pPr>
        <w:pStyle w:val="TOC1"/>
        <w:tabs>
          <w:tab w:val="right" w:leader="dot" w:pos="9202"/>
        </w:tabs>
        <w:rPr>
          <w:rFonts w:asciiTheme="minorHAnsi" w:eastAsiaTheme="minorEastAsia" w:hAnsiTheme="minorHAnsi" w:cstheme="minorBidi"/>
          <w:noProof/>
          <w:sz w:val="22"/>
        </w:rPr>
      </w:pPr>
      <w:hyperlink w:anchor="_Toc359331670" w:history="1">
        <w:r w:rsidR="00246C07" w:rsidRPr="007E03DF">
          <w:rPr>
            <w:rStyle w:val="Hyperlink"/>
            <w:noProof/>
          </w:rPr>
          <w:t>Figure 15 Shipping routes, major ports and indicative ship locations in the South-east Marine Region (2010)</w:t>
        </w:r>
        <w:r w:rsidR="00246C07">
          <w:rPr>
            <w:noProof/>
            <w:webHidden/>
          </w:rPr>
          <w:tab/>
        </w:r>
        <w:r>
          <w:rPr>
            <w:noProof/>
            <w:webHidden/>
          </w:rPr>
          <w:fldChar w:fldCharType="begin"/>
        </w:r>
        <w:r w:rsidR="00246C07">
          <w:rPr>
            <w:noProof/>
            <w:webHidden/>
          </w:rPr>
          <w:instrText xml:space="preserve"> PAGEREF _Toc359331670 \h </w:instrText>
        </w:r>
        <w:r>
          <w:rPr>
            <w:noProof/>
            <w:webHidden/>
          </w:rPr>
        </w:r>
        <w:r>
          <w:rPr>
            <w:noProof/>
            <w:webHidden/>
          </w:rPr>
          <w:fldChar w:fldCharType="separate"/>
        </w:r>
        <w:r w:rsidR="00453C04">
          <w:rPr>
            <w:noProof/>
            <w:webHidden/>
          </w:rPr>
          <w:t>60</w:t>
        </w:r>
        <w:r>
          <w:rPr>
            <w:noProof/>
            <w:webHidden/>
          </w:rPr>
          <w:fldChar w:fldCharType="end"/>
        </w:r>
      </w:hyperlink>
    </w:p>
    <w:p w:rsidR="00246C07" w:rsidRDefault="0090071A">
      <w:pPr>
        <w:pStyle w:val="TOC1"/>
        <w:tabs>
          <w:tab w:val="right" w:leader="dot" w:pos="9202"/>
        </w:tabs>
        <w:rPr>
          <w:rFonts w:asciiTheme="minorHAnsi" w:eastAsiaTheme="minorEastAsia" w:hAnsiTheme="minorHAnsi" w:cstheme="minorBidi"/>
          <w:noProof/>
          <w:sz w:val="22"/>
        </w:rPr>
      </w:pPr>
      <w:hyperlink w:anchor="_Toc359331671" w:history="1">
        <w:r w:rsidR="00246C07" w:rsidRPr="007E03DF">
          <w:rPr>
            <w:rStyle w:val="Hyperlink"/>
            <w:noProof/>
          </w:rPr>
          <w:t>Figure 16 Defence training areas within and adjacent to the Region</w:t>
        </w:r>
        <w:r w:rsidR="00246C07">
          <w:rPr>
            <w:noProof/>
            <w:webHidden/>
          </w:rPr>
          <w:tab/>
        </w:r>
        <w:r>
          <w:rPr>
            <w:noProof/>
            <w:webHidden/>
          </w:rPr>
          <w:fldChar w:fldCharType="begin"/>
        </w:r>
        <w:r w:rsidR="00246C07">
          <w:rPr>
            <w:noProof/>
            <w:webHidden/>
          </w:rPr>
          <w:instrText xml:space="preserve"> PAGEREF _Toc359331671 \h </w:instrText>
        </w:r>
        <w:r>
          <w:rPr>
            <w:noProof/>
            <w:webHidden/>
          </w:rPr>
        </w:r>
        <w:r>
          <w:rPr>
            <w:noProof/>
            <w:webHidden/>
          </w:rPr>
          <w:fldChar w:fldCharType="separate"/>
        </w:r>
        <w:r w:rsidR="00453C04">
          <w:rPr>
            <w:noProof/>
            <w:webHidden/>
          </w:rPr>
          <w:t>61</w:t>
        </w:r>
        <w:r>
          <w:rPr>
            <w:noProof/>
            <w:webHidden/>
          </w:rPr>
          <w:fldChar w:fldCharType="end"/>
        </w:r>
      </w:hyperlink>
    </w:p>
    <w:p w:rsidR="00246C07" w:rsidRDefault="0090071A">
      <w:pPr>
        <w:pStyle w:val="TOC1"/>
        <w:tabs>
          <w:tab w:val="right" w:leader="dot" w:pos="9202"/>
        </w:tabs>
        <w:rPr>
          <w:rFonts w:asciiTheme="minorHAnsi" w:eastAsiaTheme="minorEastAsia" w:hAnsiTheme="minorHAnsi" w:cstheme="minorBidi"/>
          <w:noProof/>
          <w:sz w:val="22"/>
        </w:rPr>
      </w:pPr>
      <w:hyperlink w:anchor="_Toc359331672" w:history="1">
        <w:r w:rsidR="00246C07" w:rsidRPr="007E03DF">
          <w:rPr>
            <w:rStyle w:val="Hyperlink"/>
            <w:noProof/>
          </w:rPr>
          <w:t>Figure 17 Oil and gas activity in the South-east Marine Region.</w:t>
        </w:r>
        <w:r w:rsidR="00246C07">
          <w:rPr>
            <w:noProof/>
            <w:webHidden/>
          </w:rPr>
          <w:tab/>
        </w:r>
        <w:r>
          <w:rPr>
            <w:noProof/>
            <w:webHidden/>
          </w:rPr>
          <w:fldChar w:fldCharType="begin"/>
        </w:r>
        <w:r w:rsidR="00246C07">
          <w:rPr>
            <w:noProof/>
            <w:webHidden/>
          </w:rPr>
          <w:instrText xml:space="preserve"> PAGEREF _Toc359331672 \h </w:instrText>
        </w:r>
        <w:r>
          <w:rPr>
            <w:noProof/>
            <w:webHidden/>
          </w:rPr>
        </w:r>
        <w:r>
          <w:rPr>
            <w:noProof/>
            <w:webHidden/>
          </w:rPr>
          <w:fldChar w:fldCharType="separate"/>
        </w:r>
        <w:r w:rsidR="00453C04">
          <w:rPr>
            <w:noProof/>
            <w:webHidden/>
          </w:rPr>
          <w:t>62</w:t>
        </w:r>
        <w:r>
          <w:rPr>
            <w:noProof/>
            <w:webHidden/>
          </w:rPr>
          <w:fldChar w:fldCharType="end"/>
        </w:r>
      </w:hyperlink>
    </w:p>
    <w:p w:rsidR="00246C07" w:rsidRDefault="0090071A">
      <w:pPr>
        <w:pStyle w:val="TOC1"/>
        <w:tabs>
          <w:tab w:val="right" w:leader="dot" w:pos="9202"/>
        </w:tabs>
        <w:rPr>
          <w:rFonts w:asciiTheme="minorHAnsi" w:eastAsiaTheme="minorEastAsia" w:hAnsiTheme="minorHAnsi" w:cstheme="minorBidi"/>
          <w:noProof/>
          <w:sz w:val="22"/>
        </w:rPr>
      </w:pPr>
      <w:hyperlink w:anchor="_Toc359331673" w:history="1">
        <w:r w:rsidR="00246C07" w:rsidRPr="007E03DF">
          <w:rPr>
            <w:rStyle w:val="Hyperlink"/>
            <w:noProof/>
          </w:rPr>
          <w:t>Figure 18 Oil and gas activity in Bass Strait.</w:t>
        </w:r>
        <w:r w:rsidR="00246C07">
          <w:rPr>
            <w:noProof/>
            <w:webHidden/>
          </w:rPr>
          <w:tab/>
        </w:r>
        <w:r>
          <w:rPr>
            <w:noProof/>
            <w:webHidden/>
          </w:rPr>
          <w:fldChar w:fldCharType="begin"/>
        </w:r>
        <w:r w:rsidR="00246C07">
          <w:rPr>
            <w:noProof/>
            <w:webHidden/>
          </w:rPr>
          <w:instrText xml:space="preserve"> PAGEREF _Toc359331673 \h </w:instrText>
        </w:r>
        <w:r>
          <w:rPr>
            <w:noProof/>
            <w:webHidden/>
          </w:rPr>
        </w:r>
        <w:r>
          <w:rPr>
            <w:noProof/>
            <w:webHidden/>
          </w:rPr>
          <w:fldChar w:fldCharType="separate"/>
        </w:r>
        <w:r w:rsidR="00453C04">
          <w:rPr>
            <w:noProof/>
            <w:webHidden/>
          </w:rPr>
          <w:t>62</w:t>
        </w:r>
        <w:r>
          <w:rPr>
            <w:noProof/>
            <w:webHidden/>
          </w:rPr>
          <w:fldChar w:fldCharType="end"/>
        </w:r>
      </w:hyperlink>
    </w:p>
    <w:p w:rsidR="0093599C" w:rsidRPr="0093599C" w:rsidRDefault="0090071A" w:rsidP="0093599C">
      <w:r>
        <w:fldChar w:fldCharType="end"/>
      </w:r>
    </w:p>
    <w:p w:rsidR="001E7C7A" w:rsidRDefault="00900AA6" w:rsidP="00900AA6">
      <w:pPr>
        <w:pStyle w:val="SEPheading1"/>
      </w:pPr>
      <w:bookmarkStart w:id="1" w:name="_Toc391901901"/>
      <w:r>
        <w:t>Tables</w:t>
      </w:r>
      <w:bookmarkEnd w:id="1"/>
    </w:p>
    <w:p w:rsidR="00A529D9" w:rsidRDefault="0090071A" w:rsidP="001E7C7A">
      <w:pPr>
        <w:pStyle w:val="SEPBody"/>
      </w:pPr>
      <w:r>
        <w:fldChar w:fldCharType="begin"/>
      </w:r>
      <w:r w:rsidR="00E722D4">
        <w:instrText xml:space="preserve"> GOTOBUTTON </w:instrText>
      </w:r>
      <w:r>
        <w:fldChar w:fldCharType="end"/>
      </w:r>
      <w:r w:rsidR="00E722D4">
        <w:t xml:space="preserve"> </w:t>
      </w:r>
    </w:p>
    <w:p w:rsidR="00246C07" w:rsidRDefault="0090071A">
      <w:pPr>
        <w:pStyle w:val="TOC1"/>
        <w:tabs>
          <w:tab w:val="right" w:leader="dot" w:pos="9202"/>
        </w:tabs>
        <w:rPr>
          <w:rFonts w:asciiTheme="minorHAnsi" w:eastAsiaTheme="minorEastAsia" w:hAnsiTheme="minorHAnsi" w:cstheme="minorBidi"/>
          <w:noProof/>
          <w:sz w:val="22"/>
        </w:rPr>
      </w:pPr>
      <w:r>
        <w:fldChar w:fldCharType="begin"/>
      </w:r>
      <w:r w:rsidR="00B0254A">
        <w:instrText xml:space="preserve"> TOC \h \z \t "Table heading,1" </w:instrText>
      </w:r>
      <w:r>
        <w:fldChar w:fldCharType="separate"/>
      </w:r>
      <w:hyperlink w:anchor="_Toc359331758" w:history="1">
        <w:r w:rsidR="00246C07" w:rsidRPr="007841E1">
          <w:rPr>
            <w:rStyle w:val="Hyperlink"/>
            <w:noProof/>
          </w:rPr>
          <w:t>Table 1 Overview of Provincial Bioregions in the South-east Marine Region</w:t>
        </w:r>
        <w:r w:rsidR="00246C07">
          <w:rPr>
            <w:noProof/>
            <w:webHidden/>
          </w:rPr>
          <w:tab/>
        </w:r>
        <w:r>
          <w:rPr>
            <w:noProof/>
            <w:webHidden/>
          </w:rPr>
          <w:fldChar w:fldCharType="begin"/>
        </w:r>
        <w:r w:rsidR="00246C07">
          <w:rPr>
            <w:noProof/>
            <w:webHidden/>
          </w:rPr>
          <w:instrText xml:space="preserve"> PAGEREF _Toc359331758 \h </w:instrText>
        </w:r>
        <w:r>
          <w:rPr>
            <w:noProof/>
            <w:webHidden/>
          </w:rPr>
        </w:r>
        <w:r>
          <w:rPr>
            <w:noProof/>
            <w:webHidden/>
          </w:rPr>
          <w:fldChar w:fldCharType="separate"/>
        </w:r>
        <w:r w:rsidR="00453C04">
          <w:rPr>
            <w:noProof/>
            <w:webHidden/>
          </w:rPr>
          <w:t>9</w:t>
        </w:r>
        <w:r>
          <w:rPr>
            <w:noProof/>
            <w:webHidden/>
          </w:rPr>
          <w:fldChar w:fldCharType="end"/>
        </w:r>
      </w:hyperlink>
    </w:p>
    <w:p w:rsidR="00246C07" w:rsidRDefault="0090071A">
      <w:pPr>
        <w:pStyle w:val="TOC1"/>
        <w:tabs>
          <w:tab w:val="right" w:leader="dot" w:pos="9202"/>
        </w:tabs>
        <w:rPr>
          <w:rFonts w:asciiTheme="minorHAnsi" w:eastAsiaTheme="minorEastAsia" w:hAnsiTheme="minorHAnsi" w:cstheme="minorBidi"/>
          <w:noProof/>
          <w:sz w:val="22"/>
        </w:rPr>
      </w:pPr>
      <w:hyperlink w:anchor="_Toc359331759" w:history="1">
        <w:r w:rsidR="00246C07" w:rsidRPr="007841E1">
          <w:rPr>
            <w:rStyle w:val="Hyperlink"/>
            <w:noProof/>
          </w:rPr>
          <w:t>Table 2 Overview of key ecological features of the South-east Marine Region</w:t>
        </w:r>
        <w:r w:rsidR="00246C07">
          <w:rPr>
            <w:noProof/>
            <w:webHidden/>
          </w:rPr>
          <w:tab/>
        </w:r>
        <w:r>
          <w:rPr>
            <w:noProof/>
            <w:webHidden/>
          </w:rPr>
          <w:fldChar w:fldCharType="begin"/>
        </w:r>
        <w:r w:rsidR="00246C07">
          <w:rPr>
            <w:noProof/>
            <w:webHidden/>
          </w:rPr>
          <w:instrText xml:space="preserve"> PAGEREF _Toc359331759 \h </w:instrText>
        </w:r>
        <w:r>
          <w:rPr>
            <w:noProof/>
            <w:webHidden/>
          </w:rPr>
        </w:r>
        <w:r>
          <w:rPr>
            <w:noProof/>
            <w:webHidden/>
          </w:rPr>
          <w:fldChar w:fldCharType="separate"/>
        </w:r>
        <w:r w:rsidR="00453C04">
          <w:rPr>
            <w:noProof/>
            <w:webHidden/>
          </w:rPr>
          <w:t>14</w:t>
        </w:r>
        <w:r>
          <w:rPr>
            <w:noProof/>
            <w:webHidden/>
          </w:rPr>
          <w:fldChar w:fldCharType="end"/>
        </w:r>
      </w:hyperlink>
    </w:p>
    <w:p w:rsidR="00246C07" w:rsidRDefault="0090071A">
      <w:pPr>
        <w:pStyle w:val="TOC1"/>
        <w:tabs>
          <w:tab w:val="right" w:leader="dot" w:pos="9202"/>
        </w:tabs>
        <w:rPr>
          <w:rFonts w:asciiTheme="minorHAnsi" w:eastAsiaTheme="minorEastAsia" w:hAnsiTheme="minorHAnsi" w:cstheme="minorBidi"/>
          <w:noProof/>
          <w:sz w:val="22"/>
        </w:rPr>
      </w:pPr>
      <w:hyperlink w:anchor="_Toc359331760" w:history="1">
        <w:r w:rsidR="00246C07" w:rsidRPr="007841E1">
          <w:rPr>
            <w:rStyle w:val="Hyperlink"/>
            <w:noProof/>
          </w:rPr>
          <w:t>Table 3 Major population centres adjacent to the South-east Marine Region (ABS 2011)</w:t>
        </w:r>
        <w:r w:rsidR="00246C07">
          <w:rPr>
            <w:noProof/>
            <w:webHidden/>
          </w:rPr>
          <w:tab/>
        </w:r>
        <w:r>
          <w:rPr>
            <w:noProof/>
            <w:webHidden/>
          </w:rPr>
          <w:fldChar w:fldCharType="begin"/>
        </w:r>
        <w:r w:rsidR="00246C07">
          <w:rPr>
            <w:noProof/>
            <w:webHidden/>
          </w:rPr>
          <w:instrText xml:space="preserve"> PAGEREF _Toc359331760 \h </w:instrText>
        </w:r>
        <w:r>
          <w:rPr>
            <w:noProof/>
            <w:webHidden/>
          </w:rPr>
        </w:r>
        <w:r>
          <w:rPr>
            <w:noProof/>
            <w:webHidden/>
          </w:rPr>
          <w:fldChar w:fldCharType="separate"/>
        </w:r>
        <w:r w:rsidR="00453C04">
          <w:rPr>
            <w:noProof/>
            <w:webHidden/>
          </w:rPr>
          <w:t>49</w:t>
        </w:r>
        <w:r>
          <w:rPr>
            <w:noProof/>
            <w:webHidden/>
          </w:rPr>
          <w:fldChar w:fldCharType="end"/>
        </w:r>
      </w:hyperlink>
    </w:p>
    <w:p w:rsidR="00246C07" w:rsidRDefault="0090071A">
      <w:pPr>
        <w:pStyle w:val="TOC1"/>
        <w:tabs>
          <w:tab w:val="right" w:leader="dot" w:pos="9202"/>
        </w:tabs>
        <w:rPr>
          <w:rFonts w:asciiTheme="minorHAnsi" w:eastAsiaTheme="minorEastAsia" w:hAnsiTheme="minorHAnsi" w:cstheme="minorBidi"/>
          <w:noProof/>
          <w:sz w:val="22"/>
        </w:rPr>
      </w:pPr>
      <w:hyperlink w:anchor="_Toc359331761" w:history="1">
        <w:r w:rsidR="00246C07" w:rsidRPr="007841E1">
          <w:rPr>
            <w:rStyle w:val="Hyperlink"/>
            <w:noProof/>
          </w:rPr>
          <w:t>Table 4 Total of measurable Industry Value of Production from marine-related activities in 2009–10 (AIMS 2012)</w:t>
        </w:r>
        <w:r w:rsidR="00246C07">
          <w:rPr>
            <w:noProof/>
            <w:webHidden/>
          </w:rPr>
          <w:tab/>
        </w:r>
        <w:r>
          <w:rPr>
            <w:noProof/>
            <w:webHidden/>
          </w:rPr>
          <w:fldChar w:fldCharType="begin"/>
        </w:r>
        <w:r w:rsidR="00246C07">
          <w:rPr>
            <w:noProof/>
            <w:webHidden/>
          </w:rPr>
          <w:instrText xml:space="preserve"> PAGEREF _Toc359331761 \h </w:instrText>
        </w:r>
        <w:r>
          <w:rPr>
            <w:noProof/>
            <w:webHidden/>
          </w:rPr>
        </w:r>
        <w:r>
          <w:rPr>
            <w:noProof/>
            <w:webHidden/>
          </w:rPr>
          <w:fldChar w:fldCharType="separate"/>
        </w:r>
        <w:r w:rsidR="00453C04">
          <w:rPr>
            <w:noProof/>
            <w:webHidden/>
          </w:rPr>
          <w:t>51</w:t>
        </w:r>
        <w:r>
          <w:rPr>
            <w:noProof/>
            <w:webHidden/>
          </w:rPr>
          <w:fldChar w:fldCharType="end"/>
        </w:r>
      </w:hyperlink>
    </w:p>
    <w:p w:rsidR="00246C07" w:rsidRDefault="0090071A">
      <w:pPr>
        <w:pStyle w:val="TOC1"/>
        <w:tabs>
          <w:tab w:val="right" w:leader="dot" w:pos="9202"/>
        </w:tabs>
        <w:rPr>
          <w:rFonts w:asciiTheme="minorHAnsi" w:eastAsiaTheme="minorEastAsia" w:hAnsiTheme="minorHAnsi" w:cstheme="minorBidi"/>
          <w:noProof/>
          <w:sz w:val="22"/>
        </w:rPr>
      </w:pPr>
      <w:hyperlink w:anchor="_Toc359331762" w:history="1">
        <w:r w:rsidR="00246C07" w:rsidRPr="007841E1">
          <w:rPr>
            <w:rStyle w:val="Hyperlink"/>
            <w:noProof/>
          </w:rPr>
          <w:t>Table 5 Commonwealth fisheries active primarily in the South-east Marine Region in 201</w:t>
        </w:r>
        <w:r w:rsidR="00B06E1D">
          <w:rPr>
            <w:rStyle w:val="Hyperlink"/>
            <w:noProof/>
          </w:rPr>
          <w:t>3-14</w:t>
        </w:r>
        <w:r w:rsidR="00246C07" w:rsidRPr="007841E1">
          <w:rPr>
            <w:rStyle w:val="Hyperlink"/>
            <w:noProof/>
          </w:rPr>
          <w:t xml:space="preserve"> -  (adapted from </w:t>
        </w:r>
        <w:r w:rsidR="00B06E1D">
          <w:rPr>
            <w:rStyle w:val="Hyperlink"/>
            <w:noProof/>
          </w:rPr>
          <w:t>Georgeson et al. 2014</w:t>
        </w:r>
        <w:r w:rsidR="00246C07" w:rsidRPr="007841E1">
          <w:rPr>
            <w:rStyle w:val="Hyperlink"/>
            <w:noProof/>
          </w:rPr>
          <w:t>)</w:t>
        </w:r>
        <w:r w:rsidR="00246C07">
          <w:rPr>
            <w:noProof/>
            <w:webHidden/>
          </w:rPr>
          <w:tab/>
        </w:r>
        <w:r>
          <w:rPr>
            <w:noProof/>
            <w:webHidden/>
          </w:rPr>
          <w:fldChar w:fldCharType="begin"/>
        </w:r>
        <w:r w:rsidR="00246C07">
          <w:rPr>
            <w:noProof/>
            <w:webHidden/>
          </w:rPr>
          <w:instrText xml:space="preserve"> PAGEREF _Toc359331762 \h </w:instrText>
        </w:r>
        <w:r>
          <w:rPr>
            <w:noProof/>
            <w:webHidden/>
          </w:rPr>
        </w:r>
        <w:r>
          <w:rPr>
            <w:noProof/>
            <w:webHidden/>
          </w:rPr>
          <w:fldChar w:fldCharType="separate"/>
        </w:r>
        <w:r w:rsidR="00453C04">
          <w:rPr>
            <w:noProof/>
            <w:webHidden/>
          </w:rPr>
          <w:t>52</w:t>
        </w:r>
        <w:r>
          <w:rPr>
            <w:noProof/>
            <w:webHidden/>
          </w:rPr>
          <w:fldChar w:fldCharType="end"/>
        </w:r>
      </w:hyperlink>
    </w:p>
    <w:p w:rsidR="00246C07" w:rsidRDefault="0090071A">
      <w:pPr>
        <w:pStyle w:val="TOC1"/>
        <w:tabs>
          <w:tab w:val="right" w:leader="dot" w:pos="9202"/>
        </w:tabs>
        <w:rPr>
          <w:rFonts w:asciiTheme="minorHAnsi" w:eastAsiaTheme="minorEastAsia" w:hAnsiTheme="minorHAnsi" w:cstheme="minorBidi"/>
          <w:noProof/>
          <w:sz w:val="22"/>
        </w:rPr>
      </w:pPr>
      <w:hyperlink w:anchor="_Toc359331763" w:history="1">
        <w:r w:rsidR="00246C07" w:rsidRPr="007841E1">
          <w:rPr>
            <w:rStyle w:val="Hyperlink"/>
            <w:rFonts w:eastAsia="Calibri"/>
            <w:noProof/>
          </w:rPr>
          <w:t xml:space="preserve">Table 6 Victorian fisheries active in the South-east Marine Region </w:t>
        </w:r>
        <w:r w:rsidR="00246C07" w:rsidRPr="007841E1">
          <w:rPr>
            <w:rStyle w:val="Hyperlink"/>
            <w:noProof/>
          </w:rPr>
          <w:t>(drawn from Victorian Fishery Status Reports 2013 and ABARE-BRS 2010)</w:t>
        </w:r>
        <w:r w:rsidR="00246C07">
          <w:rPr>
            <w:noProof/>
            <w:webHidden/>
          </w:rPr>
          <w:tab/>
        </w:r>
        <w:r>
          <w:rPr>
            <w:noProof/>
            <w:webHidden/>
          </w:rPr>
          <w:fldChar w:fldCharType="begin"/>
        </w:r>
        <w:r w:rsidR="00246C07">
          <w:rPr>
            <w:noProof/>
            <w:webHidden/>
          </w:rPr>
          <w:instrText xml:space="preserve"> PAGEREF _Toc359331763 \h </w:instrText>
        </w:r>
        <w:r>
          <w:rPr>
            <w:noProof/>
            <w:webHidden/>
          </w:rPr>
        </w:r>
        <w:r>
          <w:rPr>
            <w:noProof/>
            <w:webHidden/>
          </w:rPr>
          <w:fldChar w:fldCharType="separate"/>
        </w:r>
        <w:r w:rsidR="00453C04">
          <w:rPr>
            <w:noProof/>
            <w:webHidden/>
          </w:rPr>
          <w:t>55</w:t>
        </w:r>
        <w:r>
          <w:rPr>
            <w:noProof/>
            <w:webHidden/>
          </w:rPr>
          <w:fldChar w:fldCharType="end"/>
        </w:r>
      </w:hyperlink>
    </w:p>
    <w:p w:rsidR="00246C07" w:rsidRDefault="0090071A">
      <w:pPr>
        <w:pStyle w:val="TOC1"/>
        <w:tabs>
          <w:tab w:val="right" w:leader="dot" w:pos="9202"/>
        </w:tabs>
        <w:rPr>
          <w:rFonts w:asciiTheme="minorHAnsi" w:eastAsiaTheme="minorEastAsia" w:hAnsiTheme="minorHAnsi" w:cstheme="minorBidi"/>
          <w:noProof/>
          <w:sz w:val="22"/>
        </w:rPr>
      </w:pPr>
      <w:hyperlink w:anchor="_Toc359331764" w:history="1">
        <w:r w:rsidR="00246C07" w:rsidRPr="007841E1">
          <w:rPr>
            <w:rStyle w:val="Hyperlink"/>
            <w:rFonts w:eastAsia="Calibri"/>
            <w:noProof/>
          </w:rPr>
          <w:t xml:space="preserve">Table 7 Tasmanian fisheries active in the South-east Marine Region </w:t>
        </w:r>
        <w:r w:rsidR="00246C07" w:rsidRPr="007841E1">
          <w:rPr>
            <w:rStyle w:val="Hyperlink"/>
            <w:noProof/>
          </w:rPr>
          <w:t>(drawn from Department of Primary Industries, Parks, Water and Environment – Commercial Fishing 2013 and ABARE-BRS 2010)</w:t>
        </w:r>
        <w:r w:rsidR="00246C07">
          <w:rPr>
            <w:noProof/>
            <w:webHidden/>
          </w:rPr>
          <w:tab/>
        </w:r>
        <w:r>
          <w:rPr>
            <w:noProof/>
            <w:webHidden/>
          </w:rPr>
          <w:fldChar w:fldCharType="begin"/>
        </w:r>
        <w:r w:rsidR="00246C07">
          <w:rPr>
            <w:noProof/>
            <w:webHidden/>
          </w:rPr>
          <w:instrText xml:space="preserve"> PAGEREF _Toc359331764 \h </w:instrText>
        </w:r>
        <w:r>
          <w:rPr>
            <w:noProof/>
            <w:webHidden/>
          </w:rPr>
        </w:r>
        <w:r>
          <w:rPr>
            <w:noProof/>
            <w:webHidden/>
          </w:rPr>
          <w:fldChar w:fldCharType="separate"/>
        </w:r>
        <w:r w:rsidR="00453C04">
          <w:rPr>
            <w:noProof/>
            <w:webHidden/>
          </w:rPr>
          <w:t>56</w:t>
        </w:r>
        <w:r>
          <w:rPr>
            <w:noProof/>
            <w:webHidden/>
          </w:rPr>
          <w:fldChar w:fldCharType="end"/>
        </w:r>
      </w:hyperlink>
    </w:p>
    <w:p w:rsidR="00900AA6" w:rsidRDefault="0090071A">
      <w:pPr>
        <w:spacing w:before="0"/>
      </w:pPr>
      <w:r>
        <w:fldChar w:fldCharType="end"/>
      </w:r>
      <w:r w:rsidR="00900AA6">
        <w:br w:type="page"/>
      </w:r>
    </w:p>
    <w:p w:rsidR="001E7C7A" w:rsidRDefault="00900AA6" w:rsidP="00900AA6">
      <w:pPr>
        <w:pStyle w:val="SEPheading1"/>
      </w:pPr>
      <w:bookmarkStart w:id="2" w:name="_Toc391901902"/>
      <w:r>
        <w:lastRenderedPageBreak/>
        <w:t>Executive Summary</w:t>
      </w:r>
      <w:bookmarkEnd w:id="2"/>
    </w:p>
    <w:p w:rsidR="009D65AE" w:rsidRDefault="00900AA6" w:rsidP="009D65AE">
      <w:pPr>
        <w:autoSpaceDE w:val="0"/>
        <w:autoSpaceDN w:val="0"/>
        <w:adjustRightInd w:val="0"/>
        <w:spacing w:before="0"/>
        <w:rPr>
          <w:rFonts w:eastAsia="Calibri" w:cs="Arial"/>
          <w:szCs w:val="20"/>
        </w:rPr>
      </w:pPr>
      <w:r>
        <w:t xml:space="preserve">This document sets out </w:t>
      </w:r>
      <w:r w:rsidR="00260ACB">
        <w:t xml:space="preserve">a profile of </w:t>
      </w:r>
      <w:r>
        <w:t>the ecological and biophysical features and socio-economic characteristics of the South-east Marine Region.</w:t>
      </w:r>
      <w:r w:rsidR="00EB0E8D">
        <w:t xml:space="preserve"> </w:t>
      </w:r>
      <w:r w:rsidR="00260ACB">
        <w:rPr>
          <w:rFonts w:eastAsia="Calibri" w:cs="Arial"/>
          <w:szCs w:val="20"/>
        </w:rPr>
        <w:t xml:space="preserve">This </w:t>
      </w:r>
      <w:r w:rsidR="001C7766">
        <w:rPr>
          <w:rFonts w:eastAsia="Calibri" w:cs="Arial"/>
          <w:szCs w:val="20"/>
        </w:rPr>
        <w:t>Region incorporates Commonwe</w:t>
      </w:r>
      <w:r w:rsidR="00260ACB">
        <w:rPr>
          <w:rFonts w:eastAsia="Calibri" w:cs="Arial"/>
          <w:szCs w:val="20"/>
        </w:rPr>
        <w:t>alth waters extending from the far south</w:t>
      </w:r>
      <w:r w:rsidR="001C7766">
        <w:rPr>
          <w:rFonts w:eastAsia="Calibri" w:cs="Arial"/>
          <w:szCs w:val="20"/>
        </w:rPr>
        <w:t xml:space="preserve"> of New South Wales, around Tasmania and as far west as Kangaroo Island in South Australia. It includes the Commonwealth waters of Bass Strait and those surrounding Macquari</w:t>
      </w:r>
      <w:r w:rsidR="000C04CD">
        <w:rPr>
          <w:rFonts w:eastAsia="Calibri" w:cs="Arial"/>
          <w:szCs w:val="20"/>
        </w:rPr>
        <w:t>e Island in the Southern Ocean (Figure 2).</w:t>
      </w:r>
      <w:r w:rsidR="009D65AE">
        <w:rPr>
          <w:rFonts w:eastAsia="Calibri" w:cs="Arial"/>
          <w:szCs w:val="20"/>
        </w:rPr>
        <w:t xml:space="preserve"> </w:t>
      </w:r>
    </w:p>
    <w:p w:rsidR="00900AA6" w:rsidRDefault="001C7766" w:rsidP="00900AA6">
      <w:pPr>
        <w:pStyle w:val="SEPBody"/>
      </w:pPr>
      <w:r>
        <w:t xml:space="preserve">This profile describes the major ecosystems and processes of the </w:t>
      </w:r>
      <w:r w:rsidR="00AD7EBF">
        <w:t>R</w:t>
      </w:r>
      <w:r>
        <w:t xml:space="preserve">egion as well as some of the species for which the </w:t>
      </w:r>
      <w:r w:rsidR="00AD7EBF">
        <w:t>R</w:t>
      </w:r>
      <w:r>
        <w:t xml:space="preserve">egion is important. </w:t>
      </w:r>
      <w:r w:rsidR="00EB0E8D">
        <w:t xml:space="preserve">It </w:t>
      </w:r>
      <w:r>
        <w:t xml:space="preserve">also </w:t>
      </w:r>
      <w:r w:rsidR="00EB0E8D">
        <w:t xml:space="preserve">identifies and describes the key ecological features of the </w:t>
      </w:r>
      <w:r w:rsidR="00AD7EBF">
        <w:t>R</w:t>
      </w:r>
      <w:r w:rsidR="00EB0E8D">
        <w:t xml:space="preserve">egion and those places which are already protected under legislation. </w:t>
      </w:r>
    </w:p>
    <w:p w:rsidR="00D53F95" w:rsidRDefault="00D53F95" w:rsidP="00D53F95">
      <w:pPr>
        <w:pStyle w:val="SEPHeading2"/>
      </w:pPr>
      <w:bookmarkStart w:id="3" w:name="_Toc391901903"/>
      <w:r>
        <w:t>The marine environment of the South-east Marine Region</w:t>
      </w:r>
      <w:bookmarkEnd w:id="3"/>
    </w:p>
    <w:p w:rsidR="00412700" w:rsidRDefault="00412700" w:rsidP="00015483">
      <w:pPr>
        <w:pStyle w:val="SEPBody"/>
        <w:rPr>
          <w:szCs w:val="24"/>
        </w:rPr>
      </w:pPr>
      <w:r w:rsidRPr="00195AAA">
        <w:rPr>
          <w:szCs w:val="24"/>
        </w:rPr>
        <w:t xml:space="preserve">The </w:t>
      </w:r>
      <w:r>
        <w:rPr>
          <w:szCs w:val="24"/>
        </w:rPr>
        <w:t>South-east Marine Region</w:t>
      </w:r>
      <w:r w:rsidRPr="00195AAA">
        <w:rPr>
          <w:szCs w:val="24"/>
        </w:rPr>
        <w:t xml:space="preserve"> spans approximately </w:t>
      </w:r>
      <w:r>
        <w:rPr>
          <w:szCs w:val="24"/>
        </w:rPr>
        <w:t xml:space="preserve">1 632 402 km², from the warm temperate </w:t>
      </w:r>
      <w:r w:rsidRPr="00195AAA">
        <w:rPr>
          <w:szCs w:val="24"/>
        </w:rPr>
        <w:t>waters</w:t>
      </w:r>
      <w:r>
        <w:rPr>
          <w:szCs w:val="24"/>
        </w:rPr>
        <w:t xml:space="preserve"> in the north of the Region, through the cool temperate waters around Tasmania, to the </w:t>
      </w:r>
      <w:r w:rsidR="00A91DD5">
        <w:rPr>
          <w:szCs w:val="24"/>
        </w:rPr>
        <w:t>subantarctic</w:t>
      </w:r>
      <w:r>
        <w:rPr>
          <w:szCs w:val="24"/>
        </w:rPr>
        <w:t xml:space="preserve"> Southern Ocean waters around Macquarie Island</w:t>
      </w:r>
      <w:r w:rsidRPr="00195AAA">
        <w:rPr>
          <w:szCs w:val="24"/>
        </w:rPr>
        <w:t>.</w:t>
      </w:r>
    </w:p>
    <w:p w:rsidR="000D3A29" w:rsidRDefault="00062C5A" w:rsidP="00015483">
      <w:pPr>
        <w:pStyle w:val="SEPBody"/>
        <w:rPr>
          <w:rFonts w:eastAsia="Calibri" w:cs="Arial"/>
          <w:szCs w:val="20"/>
        </w:rPr>
      </w:pPr>
      <w:r>
        <w:rPr>
          <w:rFonts w:eastAsia="Calibri" w:cs="Arial"/>
          <w:szCs w:val="20"/>
        </w:rPr>
        <w:t>While t</w:t>
      </w:r>
      <w:r w:rsidR="00052063">
        <w:rPr>
          <w:rFonts w:eastAsia="Calibri" w:cs="Arial"/>
          <w:szCs w:val="20"/>
        </w:rPr>
        <w:t xml:space="preserve">he </w:t>
      </w:r>
      <w:r w:rsidR="00052063" w:rsidRPr="009D65AE">
        <w:rPr>
          <w:rFonts w:eastAsia="Calibri" w:cs="Arial"/>
          <w:szCs w:val="20"/>
        </w:rPr>
        <w:t>South-east Marine Region is relatively low in nutrients and primary</w:t>
      </w:r>
      <w:r w:rsidR="00052063">
        <w:rPr>
          <w:rFonts w:eastAsia="Calibri" w:cs="Arial"/>
          <w:szCs w:val="20"/>
        </w:rPr>
        <w:t xml:space="preserve"> </w:t>
      </w:r>
      <w:r w:rsidR="00052063" w:rsidRPr="009D65AE">
        <w:rPr>
          <w:rFonts w:eastAsia="Calibri" w:cs="Arial"/>
          <w:szCs w:val="20"/>
        </w:rPr>
        <w:t>productivity</w:t>
      </w:r>
      <w:r>
        <w:rPr>
          <w:rFonts w:eastAsia="Calibri" w:cs="Arial"/>
          <w:szCs w:val="20"/>
        </w:rPr>
        <w:t>, lo</w:t>
      </w:r>
      <w:r w:rsidR="00F52945">
        <w:rPr>
          <w:rFonts w:eastAsia="Calibri" w:cs="Arial"/>
          <w:szCs w:val="20"/>
        </w:rPr>
        <w:t>calised areas of relatively high productivity, combined with significant variation in water depth and seafloor features</w:t>
      </w:r>
      <w:r>
        <w:rPr>
          <w:rFonts w:eastAsia="Calibri" w:cs="Arial"/>
          <w:szCs w:val="20"/>
        </w:rPr>
        <w:t>,</w:t>
      </w:r>
      <w:r w:rsidR="00F52945">
        <w:rPr>
          <w:rFonts w:eastAsia="Calibri" w:cs="Arial"/>
          <w:szCs w:val="20"/>
        </w:rPr>
        <w:t xml:space="preserve"> contribute to its recognition</w:t>
      </w:r>
      <w:r w:rsidR="00F52945" w:rsidRPr="00F52945">
        <w:rPr>
          <w:rFonts w:eastAsia="Calibri" w:cs="Arial"/>
          <w:szCs w:val="20"/>
        </w:rPr>
        <w:t xml:space="preserve"> as a major marine biogeographic region</w:t>
      </w:r>
      <w:r w:rsidR="00F52945">
        <w:rPr>
          <w:rFonts w:eastAsia="Calibri" w:cs="Arial"/>
          <w:szCs w:val="20"/>
        </w:rPr>
        <w:t>.</w:t>
      </w:r>
    </w:p>
    <w:p w:rsidR="00805A78" w:rsidRPr="00E54979" w:rsidRDefault="00E54979" w:rsidP="00923E59">
      <w:pPr>
        <w:pStyle w:val="SEPBody"/>
        <w:rPr>
          <w:rFonts w:eastAsia="Calibri" w:cs="Arial"/>
          <w:szCs w:val="20"/>
        </w:rPr>
      </w:pPr>
      <w:r>
        <w:rPr>
          <w:rFonts w:eastAsia="Calibri" w:cs="Arial"/>
          <w:szCs w:val="20"/>
        </w:rPr>
        <w:t xml:space="preserve">Areas of localised high productivity include the </w:t>
      </w:r>
      <w:r w:rsidR="00015483" w:rsidRPr="009D65AE">
        <w:rPr>
          <w:rFonts w:eastAsia="Calibri" w:cs="Arial"/>
          <w:szCs w:val="20"/>
        </w:rPr>
        <w:t>Bonney Upwelling in south</w:t>
      </w:r>
      <w:r w:rsidR="00015483">
        <w:rPr>
          <w:rFonts w:eastAsia="Calibri" w:cs="Arial"/>
          <w:szCs w:val="20"/>
        </w:rPr>
        <w:t xml:space="preserve"> </w:t>
      </w:r>
      <w:r w:rsidR="00015483" w:rsidRPr="009D65AE">
        <w:rPr>
          <w:rFonts w:eastAsia="Calibri" w:cs="Arial"/>
          <w:szCs w:val="20"/>
        </w:rPr>
        <w:t>eastern</w:t>
      </w:r>
      <w:r w:rsidR="00015483">
        <w:rPr>
          <w:rFonts w:eastAsia="Calibri" w:cs="Arial"/>
          <w:szCs w:val="20"/>
        </w:rPr>
        <w:t xml:space="preserve"> </w:t>
      </w:r>
      <w:r w:rsidR="00015483" w:rsidRPr="009D65AE">
        <w:rPr>
          <w:rFonts w:eastAsia="Calibri" w:cs="Arial"/>
          <w:szCs w:val="20"/>
        </w:rPr>
        <w:t>South Australia</w:t>
      </w:r>
      <w:r>
        <w:rPr>
          <w:rFonts w:eastAsia="Calibri" w:cs="Arial"/>
          <w:szCs w:val="20"/>
        </w:rPr>
        <w:t xml:space="preserve">, the </w:t>
      </w:r>
      <w:r w:rsidRPr="009D65AE">
        <w:rPr>
          <w:rFonts w:eastAsia="Calibri" w:cs="Arial"/>
          <w:szCs w:val="20"/>
        </w:rPr>
        <w:t>Bass Strait Water Cascade</w:t>
      </w:r>
      <w:r>
        <w:rPr>
          <w:rFonts w:eastAsia="Calibri" w:cs="Arial"/>
          <w:szCs w:val="20"/>
        </w:rPr>
        <w:t xml:space="preserve"> on the shelf break east of Bass Strait and the flow of the East Australian Current along the eastern edge of the Region.</w:t>
      </w:r>
      <w:r w:rsidR="00015483" w:rsidRPr="009D65AE">
        <w:t xml:space="preserve"> </w:t>
      </w:r>
      <w:r w:rsidR="00015483" w:rsidRPr="009D65AE">
        <w:rPr>
          <w:rFonts w:eastAsia="Calibri" w:cs="Arial"/>
          <w:szCs w:val="20"/>
        </w:rPr>
        <w:t>The waters around Macquarie Island to the south of Tasmania are in the path of the Antarctic Circumpolar Current, which is the largest single current in the world and is considered a major driver of global climate.</w:t>
      </w:r>
      <w:r w:rsidR="00923E59">
        <w:rPr>
          <w:rFonts w:eastAsia="Calibri" w:cs="Arial"/>
          <w:szCs w:val="20"/>
        </w:rPr>
        <w:t xml:space="preserve"> </w:t>
      </w:r>
      <w:r w:rsidR="00131438">
        <w:rPr>
          <w:rFonts w:eastAsia="Calibri" w:cs="Arial"/>
          <w:szCs w:val="20"/>
        </w:rPr>
        <w:t>The South-east Marine Region is also characterised by significant variation in water depth (</w:t>
      </w:r>
      <w:r w:rsidR="00923E59">
        <w:rPr>
          <w:rFonts w:eastAsia="Calibri" w:cs="Arial"/>
          <w:szCs w:val="20"/>
        </w:rPr>
        <w:t>varying</w:t>
      </w:r>
      <w:r w:rsidR="00923E59" w:rsidRPr="00923E59">
        <w:rPr>
          <w:rFonts w:eastAsia="Calibri" w:cs="Arial"/>
          <w:szCs w:val="20"/>
        </w:rPr>
        <w:t xml:space="preserve"> from the vast</w:t>
      </w:r>
      <w:r w:rsidR="00923E59">
        <w:rPr>
          <w:rFonts w:eastAsia="Calibri" w:cs="Arial"/>
          <w:szCs w:val="20"/>
        </w:rPr>
        <w:t xml:space="preserve"> </w:t>
      </w:r>
      <w:r w:rsidR="00923E59" w:rsidRPr="00923E59">
        <w:rPr>
          <w:rFonts w:eastAsia="Calibri" w:cs="Arial"/>
          <w:szCs w:val="20"/>
        </w:rPr>
        <w:t xml:space="preserve">shallow expanse of </w:t>
      </w:r>
      <w:r w:rsidR="00923E59">
        <w:rPr>
          <w:rFonts w:eastAsia="Calibri" w:cs="Arial"/>
          <w:szCs w:val="20"/>
        </w:rPr>
        <w:t xml:space="preserve">Bass Strait, averaging 60 m </w:t>
      </w:r>
      <w:r w:rsidR="00923E59" w:rsidRPr="00923E59">
        <w:rPr>
          <w:rFonts w:eastAsia="Calibri" w:cs="Arial"/>
          <w:szCs w:val="20"/>
        </w:rPr>
        <w:t>deep, to the Hjort Trench, near Macquarie Island, where</w:t>
      </w:r>
      <w:r w:rsidR="00923E59">
        <w:rPr>
          <w:rFonts w:eastAsia="Calibri" w:cs="Arial"/>
          <w:szCs w:val="20"/>
        </w:rPr>
        <w:t xml:space="preserve"> the sea floor lies 6700 m</w:t>
      </w:r>
      <w:r w:rsidR="00923E59" w:rsidRPr="00923E59">
        <w:rPr>
          <w:rFonts w:eastAsia="Calibri" w:cs="Arial"/>
          <w:szCs w:val="20"/>
        </w:rPr>
        <w:t xml:space="preserve"> below the surface</w:t>
      </w:r>
      <w:r w:rsidR="00923E59">
        <w:rPr>
          <w:rFonts w:eastAsia="Calibri" w:cs="Arial"/>
          <w:szCs w:val="20"/>
        </w:rPr>
        <w:t>)</w:t>
      </w:r>
      <w:r w:rsidR="00923E59" w:rsidRPr="00923E59">
        <w:rPr>
          <w:rFonts w:eastAsia="Calibri" w:cs="Arial"/>
          <w:szCs w:val="20"/>
        </w:rPr>
        <w:t xml:space="preserve">. </w:t>
      </w:r>
      <w:r w:rsidR="00805A78">
        <w:rPr>
          <w:rFonts w:eastAsia="Calibri" w:cs="Arial"/>
          <w:szCs w:val="20"/>
        </w:rPr>
        <w:t xml:space="preserve">The shallowness of the </w:t>
      </w:r>
      <w:r>
        <w:rPr>
          <w:rFonts w:eastAsia="Calibri" w:cs="Arial"/>
          <w:szCs w:val="20"/>
        </w:rPr>
        <w:t xml:space="preserve">waters of Bass Strait </w:t>
      </w:r>
      <w:r w:rsidRPr="00E54979">
        <w:rPr>
          <w:rFonts w:eastAsia="Calibri" w:cs="Arial"/>
          <w:szCs w:val="20"/>
        </w:rPr>
        <w:t>means that these</w:t>
      </w:r>
      <w:r>
        <w:rPr>
          <w:rFonts w:eastAsia="Calibri" w:cs="Arial"/>
          <w:szCs w:val="20"/>
        </w:rPr>
        <w:t xml:space="preserve"> </w:t>
      </w:r>
      <w:r w:rsidRPr="00E54979">
        <w:rPr>
          <w:rFonts w:eastAsia="Calibri" w:cs="Arial"/>
          <w:szCs w:val="20"/>
        </w:rPr>
        <w:t>waters more rapidly warm in summer and cool in winter than other waters of the Region</w:t>
      </w:r>
      <w:r w:rsidR="00805A78">
        <w:rPr>
          <w:rFonts w:eastAsia="Calibri" w:cs="Arial"/>
          <w:szCs w:val="20"/>
        </w:rPr>
        <w:t xml:space="preserve"> while the shelf break, </w:t>
      </w:r>
      <w:r w:rsidR="00805A78" w:rsidRPr="00E54979">
        <w:rPr>
          <w:rFonts w:eastAsia="Calibri" w:cs="Arial"/>
          <w:szCs w:val="20"/>
        </w:rPr>
        <w:t>which includes the edges of the continental shelf and the upper</w:t>
      </w:r>
      <w:r w:rsidR="00805A78">
        <w:rPr>
          <w:rFonts w:eastAsia="Calibri" w:cs="Arial"/>
          <w:szCs w:val="20"/>
        </w:rPr>
        <w:t xml:space="preserve"> </w:t>
      </w:r>
      <w:r w:rsidR="00805A78" w:rsidRPr="00E54979">
        <w:rPr>
          <w:rFonts w:eastAsia="Calibri" w:cs="Arial"/>
          <w:szCs w:val="20"/>
        </w:rPr>
        <w:t>slope, serves to intensify currents, eddies and upwellings, creating a rich and productive area for biodiversity,</w:t>
      </w:r>
      <w:r w:rsidR="00805A78">
        <w:rPr>
          <w:rFonts w:eastAsia="Calibri" w:cs="Arial"/>
          <w:szCs w:val="20"/>
        </w:rPr>
        <w:t xml:space="preserve"> </w:t>
      </w:r>
      <w:r w:rsidR="00805A78" w:rsidRPr="00E54979">
        <w:rPr>
          <w:rFonts w:eastAsia="Calibri" w:cs="Arial"/>
          <w:szCs w:val="20"/>
        </w:rPr>
        <w:t>including species that are fished commercially and recreationally.</w:t>
      </w:r>
    </w:p>
    <w:p w:rsidR="00131438" w:rsidRDefault="00E54979" w:rsidP="00E54979">
      <w:pPr>
        <w:pStyle w:val="SEPBody"/>
        <w:rPr>
          <w:rFonts w:eastAsia="Calibri" w:cs="Arial"/>
          <w:szCs w:val="20"/>
        </w:rPr>
      </w:pPr>
      <w:r w:rsidRPr="00E54979">
        <w:rPr>
          <w:rFonts w:eastAsia="Calibri" w:cs="Arial"/>
          <w:szCs w:val="20"/>
        </w:rPr>
        <w:t>Sections of the continental shelf, including Bass</w:t>
      </w:r>
      <w:r w:rsidR="00805A78">
        <w:rPr>
          <w:rFonts w:eastAsia="Calibri" w:cs="Arial"/>
          <w:szCs w:val="20"/>
        </w:rPr>
        <w:t xml:space="preserve"> </w:t>
      </w:r>
      <w:r w:rsidRPr="00E54979">
        <w:rPr>
          <w:rFonts w:eastAsia="Calibri" w:cs="Arial"/>
          <w:szCs w:val="20"/>
        </w:rPr>
        <w:t>Strait, have a mosaic of rocky reefs and soft sediments. The shelf habitats support a diverse range of species from a</w:t>
      </w:r>
      <w:r w:rsidR="00805A78">
        <w:rPr>
          <w:rFonts w:eastAsia="Calibri" w:cs="Arial"/>
          <w:szCs w:val="20"/>
        </w:rPr>
        <w:t xml:space="preserve"> </w:t>
      </w:r>
      <w:r w:rsidRPr="00E54979">
        <w:rPr>
          <w:rFonts w:eastAsia="Calibri" w:cs="Arial"/>
          <w:szCs w:val="20"/>
        </w:rPr>
        <w:t>broad range of taxonomic groups</w:t>
      </w:r>
      <w:r w:rsidR="00805A78">
        <w:rPr>
          <w:rFonts w:eastAsia="Calibri" w:cs="Arial"/>
          <w:szCs w:val="20"/>
        </w:rPr>
        <w:t>.</w:t>
      </w:r>
      <w:r w:rsidRPr="00E54979">
        <w:rPr>
          <w:rFonts w:eastAsia="Calibri" w:cs="Arial"/>
          <w:szCs w:val="20"/>
        </w:rPr>
        <w:t xml:space="preserve"> Sea-floor canyons along the continental margin have been identified as important ecological features in the Region.</w:t>
      </w:r>
      <w:r w:rsidR="00805A78">
        <w:rPr>
          <w:rFonts w:eastAsia="Calibri" w:cs="Arial"/>
          <w:szCs w:val="20"/>
        </w:rPr>
        <w:t xml:space="preserve"> C</w:t>
      </w:r>
      <w:r w:rsidRPr="00E54979">
        <w:rPr>
          <w:rFonts w:eastAsia="Calibri" w:cs="Arial"/>
          <w:szCs w:val="20"/>
        </w:rPr>
        <w:t>anyons can intensify local</w:t>
      </w:r>
      <w:r w:rsidR="00805A78">
        <w:rPr>
          <w:rFonts w:eastAsia="Calibri" w:cs="Arial"/>
          <w:szCs w:val="20"/>
        </w:rPr>
        <w:t xml:space="preserve"> </w:t>
      </w:r>
      <w:r w:rsidRPr="00E54979">
        <w:rPr>
          <w:rFonts w:eastAsia="Calibri" w:cs="Arial"/>
          <w:szCs w:val="20"/>
        </w:rPr>
        <w:t>currents and the concentration of nutrients to enhance productivity and biodiversity.</w:t>
      </w:r>
      <w:r w:rsidR="00805A78">
        <w:rPr>
          <w:rFonts w:eastAsia="Calibri" w:cs="Arial"/>
          <w:szCs w:val="20"/>
        </w:rPr>
        <w:t xml:space="preserve"> </w:t>
      </w:r>
      <w:r w:rsidRPr="00E54979">
        <w:rPr>
          <w:rFonts w:eastAsia="Calibri" w:cs="Arial"/>
          <w:szCs w:val="20"/>
        </w:rPr>
        <w:t>South and east of Tasmania, groupings of seamounts rise from the abyssal plain</w:t>
      </w:r>
      <w:r w:rsidR="00805A78">
        <w:rPr>
          <w:rFonts w:eastAsia="Calibri" w:cs="Arial"/>
          <w:szCs w:val="20"/>
        </w:rPr>
        <w:t xml:space="preserve"> to a height of 2000–4000 m</w:t>
      </w:r>
      <w:r w:rsidRPr="00E54979">
        <w:rPr>
          <w:rFonts w:eastAsia="Calibri" w:cs="Arial"/>
          <w:szCs w:val="20"/>
        </w:rPr>
        <w:t>.</w:t>
      </w:r>
      <w:r w:rsidR="00805A78">
        <w:rPr>
          <w:rFonts w:eastAsia="Calibri" w:cs="Arial"/>
          <w:szCs w:val="20"/>
        </w:rPr>
        <w:t xml:space="preserve"> S</w:t>
      </w:r>
      <w:r w:rsidRPr="00E54979">
        <w:rPr>
          <w:rFonts w:eastAsia="Calibri" w:cs="Arial"/>
          <w:szCs w:val="20"/>
        </w:rPr>
        <w:t>eamounts may act</w:t>
      </w:r>
      <w:r w:rsidR="00805A78">
        <w:rPr>
          <w:rFonts w:eastAsia="Calibri" w:cs="Arial"/>
          <w:szCs w:val="20"/>
        </w:rPr>
        <w:t xml:space="preserve"> </w:t>
      </w:r>
      <w:r w:rsidRPr="00E54979">
        <w:rPr>
          <w:rFonts w:eastAsia="Calibri" w:cs="Arial"/>
          <w:szCs w:val="20"/>
        </w:rPr>
        <w:t>as obstacles to deep ocean currents by restricting and intensifying their flow, which helps to inhibit the build up of</w:t>
      </w:r>
      <w:r w:rsidR="00805A78">
        <w:rPr>
          <w:rFonts w:eastAsia="Calibri" w:cs="Arial"/>
          <w:szCs w:val="20"/>
        </w:rPr>
        <w:t xml:space="preserve"> </w:t>
      </w:r>
      <w:r w:rsidRPr="00E54979">
        <w:rPr>
          <w:rFonts w:eastAsia="Calibri" w:cs="Arial"/>
          <w:szCs w:val="20"/>
        </w:rPr>
        <w:t xml:space="preserve">sediment. This creates ideal and unique environments for corals and other filter-feeding, </w:t>
      </w:r>
      <w:r w:rsidR="005C5264">
        <w:rPr>
          <w:rFonts w:eastAsia="Calibri" w:cs="Arial"/>
          <w:szCs w:val="20"/>
        </w:rPr>
        <w:t>bottom-dwelling species</w:t>
      </w:r>
      <w:r w:rsidRPr="00E54979">
        <w:rPr>
          <w:rFonts w:eastAsia="Calibri" w:cs="Arial"/>
          <w:szCs w:val="20"/>
        </w:rPr>
        <w:t xml:space="preserve">, and provides habitat for many different fish species. </w:t>
      </w:r>
    </w:p>
    <w:p w:rsidR="00412700" w:rsidRDefault="00062C5A" w:rsidP="00412700">
      <w:pPr>
        <w:pStyle w:val="SEPBody"/>
        <w:rPr>
          <w:rFonts w:eastAsia="Calibri" w:cs="Arial"/>
          <w:szCs w:val="20"/>
        </w:rPr>
      </w:pPr>
      <w:r>
        <w:rPr>
          <w:rFonts w:eastAsia="Calibri" w:cs="Arial"/>
          <w:szCs w:val="20"/>
        </w:rPr>
        <w:t>In addition, t</w:t>
      </w:r>
      <w:r w:rsidR="00412700" w:rsidRPr="00412700">
        <w:rPr>
          <w:rFonts w:eastAsia="Calibri" w:cs="Arial"/>
          <w:szCs w:val="20"/>
        </w:rPr>
        <w:t>he geological and climatic history of t</w:t>
      </w:r>
      <w:r>
        <w:rPr>
          <w:rFonts w:eastAsia="Calibri" w:cs="Arial"/>
          <w:szCs w:val="20"/>
        </w:rPr>
        <w:t>he South-east Marine Region has</w:t>
      </w:r>
      <w:r w:rsidR="00412700" w:rsidRPr="00412700">
        <w:rPr>
          <w:rFonts w:eastAsia="Calibri" w:cs="Arial"/>
          <w:szCs w:val="20"/>
        </w:rPr>
        <w:t xml:space="preserve"> promoted the development of a variety of</w:t>
      </w:r>
      <w:r w:rsidR="00412700">
        <w:rPr>
          <w:rFonts w:eastAsia="Calibri" w:cs="Arial"/>
          <w:szCs w:val="20"/>
        </w:rPr>
        <w:t xml:space="preserve"> </w:t>
      </w:r>
      <w:r w:rsidR="00412700" w:rsidRPr="00412700">
        <w:rPr>
          <w:rFonts w:eastAsia="Calibri" w:cs="Arial"/>
          <w:szCs w:val="20"/>
        </w:rPr>
        <w:t>flora and fauna species that have evolved, adapted and spread in isolation. The relative stability of the climate has created favourable conditions for marine life over</w:t>
      </w:r>
      <w:r w:rsidR="00412700">
        <w:rPr>
          <w:rFonts w:eastAsia="Calibri" w:cs="Arial"/>
          <w:szCs w:val="20"/>
        </w:rPr>
        <w:t xml:space="preserve"> </w:t>
      </w:r>
      <w:r w:rsidR="00412700" w:rsidRPr="00412700">
        <w:rPr>
          <w:rFonts w:eastAsia="Calibri" w:cs="Arial"/>
          <w:szCs w:val="20"/>
        </w:rPr>
        <w:t xml:space="preserve">long geological timescales. The repeated submergence and emergence of </w:t>
      </w:r>
      <w:r w:rsidR="002E15C6">
        <w:rPr>
          <w:rFonts w:eastAsia="Calibri" w:cs="Arial"/>
          <w:szCs w:val="20"/>
        </w:rPr>
        <w:t>Bass Strait has strongly sh</w:t>
      </w:r>
      <w:r w:rsidR="005C5264">
        <w:rPr>
          <w:rFonts w:eastAsia="Calibri" w:cs="Arial"/>
          <w:szCs w:val="20"/>
        </w:rPr>
        <w:t>a</w:t>
      </w:r>
      <w:r w:rsidR="002E15C6">
        <w:rPr>
          <w:rFonts w:eastAsia="Calibri" w:cs="Arial"/>
          <w:szCs w:val="20"/>
        </w:rPr>
        <w:t>p</w:t>
      </w:r>
      <w:r w:rsidR="005C5264">
        <w:rPr>
          <w:rFonts w:eastAsia="Calibri" w:cs="Arial"/>
          <w:szCs w:val="20"/>
        </w:rPr>
        <w:t>ed</w:t>
      </w:r>
      <w:r w:rsidR="00412700" w:rsidRPr="00412700">
        <w:rPr>
          <w:rFonts w:eastAsia="Calibri" w:cs="Arial"/>
          <w:szCs w:val="20"/>
        </w:rPr>
        <w:t xml:space="preserve"> the</w:t>
      </w:r>
      <w:r w:rsidR="00412700">
        <w:rPr>
          <w:rFonts w:eastAsia="Calibri" w:cs="Arial"/>
          <w:szCs w:val="20"/>
        </w:rPr>
        <w:t xml:space="preserve"> </w:t>
      </w:r>
      <w:r w:rsidR="00412700" w:rsidRPr="00412700">
        <w:rPr>
          <w:rFonts w:eastAsia="Calibri" w:cs="Arial"/>
          <w:szCs w:val="20"/>
        </w:rPr>
        <w:t>present-day composition and distribution of species. Over millennia, the warm and cool currents of the Region have</w:t>
      </w:r>
      <w:r w:rsidR="00412700">
        <w:rPr>
          <w:rFonts w:eastAsia="Calibri" w:cs="Arial"/>
          <w:szCs w:val="20"/>
        </w:rPr>
        <w:t xml:space="preserve"> </w:t>
      </w:r>
      <w:r w:rsidR="00412700" w:rsidRPr="00412700">
        <w:rPr>
          <w:rFonts w:eastAsia="Calibri" w:cs="Arial"/>
          <w:szCs w:val="20"/>
        </w:rPr>
        <w:t>prevented the migration of species and created an environment where new species have been able to evolve.</w:t>
      </w:r>
    </w:p>
    <w:p w:rsidR="00D53F95" w:rsidRDefault="00D53F95" w:rsidP="00D53F95">
      <w:pPr>
        <w:pStyle w:val="SEPHeading2"/>
      </w:pPr>
      <w:bookmarkStart w:id="4" w:name="_Toc391901904"/>
      <w:r>
        <w:t>Provincial bioregions of the South-east Marine Region</w:t>
      </w:r>
      <w:bookmarkEnd w:id="4"/>
    </w:p>
    <w:p w:rsidR="00AF5915" w:rsidRDefault="00AF5915" w:rsidP="00805A78">
      <w:pPr>
        <w:autoSpaceDE w:val="0"/>
        <w:autoSpaceDN w:val="0"/>
        <w:adjustRightInd w:val="0"/>
        <w:spacing w:before="0"/>
        <w:rPr>
          <w:rFonts w:eastAsia="Calibri" w:cs="Arial"/>
          <w:szCs w:val="20"/>
        </w:rPr>
      </w:pPr>
    </w:p>
    <w:p w:rsidR="00805A78" w:rsidRDefault="00805A78" w:rsidP="00805A78">
      <w:pPr>
        <w:autoSpaceDE w:val="0"/>
        <w:autoSpaceDN w:val="0"/>
        <w:adjustRightInd w:val="0"/>
        <w:spacing w:before="0"/>
        <w:rPr>
          <w:rFonts w:eastAsia="Calibri" w:cs="Arial"/>
          <w:szCs w:val="20"/>
        </w:rPr>
      </w:pPr>
      <w:r>
        <w:rPr>
          <w:rFonts w:eastAsia="Calibri" w:cs="Arial"/>
          <w:szCs w:val="20"/>
        </w:rPr>
        <w:t>The South-east Marine Region contains 11 provincial bioregions</w:t>
      </w:r>
      <w:r>
        <w:rPr>
          <w:rFonts w:eastAsia="Calibri" w:cs="Arial"/>
          <w:sz w:val="13"/>
          <w:szCs w:val="13"/>
        </w:rPr>
        <w:t xml:space="preserve"> </w:t>
      </w:r>
      <w:r>
        <w:rPr>
          <w:rFonts w:eastAsia="Calibri" w:cs="Arial"/>
          <w:szCs w:val="20"/>
        </w:rPr>
        <w:t>(Figure 8</w:t>
      </w:r>
      <w:r w:rsidR="001277D4">
        <w:rPr>
          <w:rFonts w:eastAsia="Calibri" w:cs="Arial"/>
          <w:szCs w:val="20"/>
        </w:rPr>
        <w:t>), stretching across</w:t>
      </w:r>
      <w:r>
        <w:rPr>
          <w:rFonts w:eastAsia="Calibri" w:cs="Arial"/>
          <w:szCs w:val="20"/>
        </w:rPr>
        <w:t xml:space="preserve"> a broad range of temperate and </w:t>
      </w:r>
      <w:r w:rsidR="00A91DD5">
        <w:rPr>
          <w:rFonts w:eastAsia="Calibri" w:cs="Arial"/>
          <w:szCs w:val="20"/>
        </w:rPr>
        <w:t>subantarctic</w:t>
      </w:r>
      <w:r>
        <w:rPr>
          <w:rFonts w:eastAsia="Calibri" w:cs="Arial"/>
          <w:szCs w:val="20"/>
        </w:rPr>
        <w:t xml:space="preserve"> environments. Provincial bioregions can be either provinces or </w:t>
      </w:r>
      <w:r>
        <w:rPr>
          <w:rFonts w:eastAsia="Calibri" w:cs="Arial"/>
          <w:szCs w:val="20"/>
        </w:rPr>
        <w:lastRenderedPageBreak/>
        <w:t>transitions. Provinces are areas of ocean with similar fauna, flora and ocea</w:t>
      </w:r>
      <w:r w:rsidR="001277D4">
        <w:rPr>
          <w:rFonts w:eastAsia="Calibri" w:cs="Arial"/>
          <w:szCs w:val="20"/>
        </w:rPr>
        <w:t>n</w:t>
      </w:r>
      <w:r>
        <w:rPr>
          <w:rFonts w:eastAsia="Calibri" w:cs="Arial"/>
          <w:szCs w:val="20"/>
        </w:rPr>
        <w:t xml:space="preserve"> conditions. Transition bioregions are regions of overlap between provinces. </w:t>
      </w:r>
    </w:p>
    <w:p w:rsidR="00FA08E9" w:rsidRDefault="00FC57CB" w:rsidP="00FA08E9">
      <w:pPr>
        <w:pStyle w:val="SEPHeading2"/>
      </w:pPr>
      <w:bookmarkStart w:id="5" w:name="_Toc391901905"/>
      <w:r>
        <w:t>Conservation v</w:t>
      </w:r>
      <w:r w:rsidR="00FA08E9">
        <w:t>alues of the South-east Marine Region</w:t>
      </w:r>
      <w:bookmarkEnd w:id="5"/>
    </w:p>
    <w:p w:rsidR="00F852E5" w:rsidRDefault="00F852E5" w:rsidP="00F852E5">
      <w:pPr>
        <w:pStyle w:val="SEPBody"/>
      </w:pPr>
      <w:r>
        <w:t xml:space="preserve">This document identifies a range of conservation values in the South-east Marine Region. Conservation values are defined as those elements of the region that are: </w:t>
      </w:r>
    </w:p>
    <w:p w:rsidR="00F852E5" w:rsidRDefault="00F852E5" w:rsidP="00F852E5">
      <w:pPr>
        <w:pStyle w:val="SEPbulletpoints"/>
      </w:pPr>
      <w:r>
        <w:t>key ecological features</w:t>
      </w:r>
      <w:r w:rsidR="001277D4">
        <w:t xml:space="preserve"> of the Commonwealth marine environment</w:t>
      </w:r>
      <w:r>
        <w:t xml:space="preserve"> </w:t>
      </w:r>
    </w:p>
    <w:p w:rsidR="00F852E5" w:rsidRDefault="00F852E5" w:rsidP="00F852E5">
      <w:pPr>
        <w:pStyle w:val="SEPbulletpoints"/>
      </w:pPr>
      <w:r>
        <w:t xml:space="preserve">species listed under Part 13 of </w:t>
      </w:r>
      <w:r w:rsidRPr="00AF5915">
        <w:rPr>
          <w:i/>
        </w:rPr>
        <w:t xml:space="preserve">the </w:t>
      </w:r>
      <w:r w:rsidR="00AF5915" w:rsidRPr="00AF5915">
        <w:rPr>
          <w:i/>
        </w:rPr>
        <w:t>Environment</w:t>
      </w:r>
      <w:r w:rsidR="00F96384" w:rsidRPr="00AF5915">
        <w:rPr>
          <w:i/>
        </w:rPr>
        <w:t xml:space="preserve"> Protection and Biodiversity Conservation</w:t>
      </w:r>
      <w:r w:rsidR="00F96384">
        <w:t xml:space="preserve"> </w:t>
      </w:r>
      <w:r w:rsidRPr="00AF5915">
        <w:rPr>
          <w:i/>
        </w:rPr>
        <w:t>Act</w:t>
      </w:r>
      <w:r w:rsidR="00AF5915">
        <w:rPr>
          <w:i/>
        </w:rPr>
        <w:t xml:space="preserve"> 1999</w:t>
      </w:r>
      <w:r w:rsidRPr="00AF5915">
        <w:rPr>
          <w:i/>
        </w:rPr>
        <w:t xml:space="preserve"> </w:t>
      </w:r>
      <w:r w:rsidR="00AF5915">
        <w:t>(EPBC Act) t</w:t>
      </w:r>
      <w:r>
        <w:t xml:space="preserve">hat live in the Commonwealth marine area or for which the Commonwealth marine area is necessary for a part of their life cycle </w:t>
      </w:r>
    </w:p>
    <w:p w:rsidR="00F852E5" w:rsidRDefault="00F852E5" w:rsidP="00F852E5">
      <w:pPr>
        <w:pStyle w:val="SEPbulletpoints"/>
      </w:pPr>
      <w:proofErr w:type="gramStart"/>
      <w:r>
        <w:t>protected</w:t>
      </w:r>
      <w:proofErr w:type="gramEnd"/>
      <w:r>
        <w:t xml:space="preserve"> places including marine reserves, heritage places and historic shipwrecks in the Commonwealth marine area. </w:t>
      </w:r>
    </w:p>
    <w:p w:rsidR="0013620D" w:rsidRDefault="0013620D" w:rsidP="001C61B5">
      <w:pPr>
        <w:pStyle w:val="SEPHeading3notindexed"/>
      </w:pPr>
      <w:bookmarkStart w:id="6" w:name="_Toc353201815"/>
      <w:r>
        <w:t>Key ecological features</w:t>
      </w:r>
      <w:bookmarkEnd w:id="6"/>
    </w:p>
    <w:p w:rsidR="0013620D" w:rsidRPr="003F7723" w:rsidRDefault="0013620D" w:rsidP="003F7723">
      <w:pPr>
        <w:pStyle w:val="SEPBody"/>
      </w:pPr>
      <w:r w:rsidRPr="003F7723">
        <w:t>Key ecological features define areas and features of ecological importance in the Commonwealth marine environment. They are elements of the region that, based on current scientific understanding, are considered to be of regional importance for either biodiversity or ecosystem function and integrity. As new data and knowledge about the ecology of the region becomes available, the role of these and other features in the biodiversity and ecosystem functioning of the region will become clearer.</w:t>
      </w:r>
    </w:p>
    <w:p w:rsidR="0013620D" w:rsidRDefault="0013620D" w:rsidP="0013620D">
      <w:pPr>
        <w:pStyle w:val="SEPBody"/>
      </w:pPr>
      <w:r>
        <w:t xml:space="preserve">Eight key ecological features have been identified for the </w:t>
      </w:r>
      <w:r w:rsidR="00D03017">
        <w:t>South-east Marine R</w:t>
      </w:r>
      <w:r>
        <w:t>egion. These are:</w:t>
      </w:r>
    </w:p>
    <w:p w:rsidR="006620A6" w:rsidRPr="003F7723" w:rsidRDefault="006620A6" w:rsidP="003F7723">
      <w:pPr>
        <w:pStyle w:val="SEPbulletpoints"/>
      </w:pPr>
      <w:r w:rsidRPr="003F7723">
        <w:t>Bonney coast upwelling</w:t>
      </w:r>
    </w:p>
    <w:p w:rsidR="006620A6" w:rsidRPr="003F7723" w:rsidRDefault="006620A6" w:rsidP="003F7723">
      <w:pPr>
        <w:pStyle w:val="SEPbulletpoints"/>
      </w:pPr>
      <w:r w:rsidRPr="003F7723">
        <w:t>East Tasmania subtropical convergence zone</w:t>
      </w:r>
    </w:p>
    <w:p w:rsidR="006620A6" w:rsidRPr="003F7723" w:rsidRDefault="006620A6" w:rsidP="003F7723">
      <w:pPr>
        <w:pStyle w:val="SEPbulletpoints"/>
      </w:pPr>
      <w:r w:rsidRPr="003F7723">
        <w:t xml:space="preserve">Bass </w:t>
      </w:r>
      <w:r w:rsidR="00505EC9" w:rsidRPr="003F7723">
        <w:t>c</w:t>
      </w:r>
      <w:r w:rsidRPr="003F7723">
        <w:t>ascade</w:t>
      </w:r>
    </w:p>
    <w:p w:rsidR="006620A6" w:rsidRPr="003F7723" w:rsidRDefault="006620A6" w:rsidP="003F7723">
      <w:pPr>
        <w:pStyle w:val="SEPbulletpoints"/>
      </w:pPr>
      <w:r w:rsidRPr="003F7723">
        <w:t>Upwelling east of Eden</w:t>
      </w:r>
    </w:p>
    <w:p w:rsidR="006620A6" w:rsidRPr="003F7723" w:rsidRDefault="006620A6" w:rsidP="003F7723">
      <w:pPr>
        <w:pStyle w:val="SEPbulletpoints"/>
      </w:pPr>
      <w:r w:rsidRPr="003F7723">
        <w:t>Big horseshoe canyon</w:t>
      </w:r>
    </w:p>
    <w:p w:rsidR="006620A6" w:rsidRPr="003F7723" w:rsidRDefault="006620A6" w:rsidP="003F7723">
      <w:pPr>
        <w:pStyle w:val="SEPbulletpoints"/>
      </w:pPr>
      <w:r w:rsidRPr="003F7723">
        <w:t>West Tasmania canyons</w:t>
      </w:r>
    </w:p>
    <w:p w:rsidR="006620A6" w:rsidRPr="003F7723" w:rsidRDefault="006620A6" w:rsidP="003F7723">
      <w:pPr>
        <w:pStyle w:val="SEPbulletpoints"/>
      </w:pPr>
      <w:r w:rsidRPr="003F7723">
        <w:t>Seamounts south and east of Tasmania</w:t>
      </w:r>
    </w:p>
    <w:p w:rsidR="006620A6" w:rsidRPr="003F7723" w:rsidRDefault="006620A6" w:rsidP="003F7723">
      <w:pPr>
        <w:pStyle w:val="SEPbulletpoints"/>
      </w:pPr>
      <w:r w:rsidRPr="003F7723">
        <w:t>Shelf rocky reefs and hard substrates</w:t>
      </w:r>
      <w:r w:rsidR="000C04CD">
        <w:t>.</w:t>
      </w:r>
    </w:p>
    <w:p w:rsidR="0013620D" w:rsidRDefault="0013620D" w:rsidP="001C61B5">
      <w:pPr>
        <w:pStyle w:val="SEPHeading3notindexed"/>
      </w:pPr>
      <w:bookmarkStart w:id="7" w:name="_Toc353201816"/>
      <w:r>
        <w:t>Protected species</w:t>
      </w:r>
      <w:bookmarkEnd w:id="7"/>
    </w:p>
    <w:p w:rsidR="0013620D" w:rsidRDefault="0071041A" w:rsidP="0013620D">
      <w:pPr>
        <w:pStyle w:val="SEPBody"/>
      </w:pPr>
      <w:r>
        <w:t>Protected species</w:t>
      </w:r>
      <w:r w:rsidR="0013620D">
        <w:t xml:space="preserve"> are those listed under the EPBC Act as threatened species (critically endangered, endangered, vulnerable and conservation dependent), migratory species, cetaceans and marine species. An individual species may be listed under more than one category.</w:t>
      </w:r>
    </w:p>
    <w:p w:rsidR="00AF6E3C" w:rsidRPr="00237745" w:rsidRDefault="00AF6E3C" w:rsidP="00AF6E3C">
      <w:pPr>
        <w:pStyle w:val="SEPBody"/>
      </w:pPr>
      <w:r>
        <w:t>There are</w:t>
      </w:r>
      <w:r w:rsidR="000161B0">
        <w:t xml:space="preserve"> </w:t>
      </w:r>
      <w:r w:rsidR="006863DC">
        <w:t>46</w:t>
      </w:r>
      <w:r w:rsidRPr="00237745">
        <w:t xml:space="preserve"> species protected under the EPBC Act that are known or likely to occur in the South-</w:t>
      </w:r>
      <w:r>
        <w:t>east Marine Region</w:t>
      </w:r>
      <w:r w:rsidR="00D03017">
        <w:t xml:space="preserve">. There are </w:t>
      </w:r>
      <w:r>
        <w:t xml:space="preserve">94 protected species </w:t>
      </w:r>
      <w:r w:rsidRPr="00237745">
        <w:t>that may</w:t>
      </w:r>
      <w:r>
        <w:t xml:space="preserve"> occur in the Region. Of the </w:t>
      </w:r>
      <w:r w:rsidR="006863DC">
        <w:t>46</w:t>
      </w:r>
      <w:r w:rsidRPr="00237745">
        <w:t xml:space="preserve"> species</w:t>
      </w:r>
      <w:r>
        <w:t xml:space="preserve"> known or likely to occur in the South-east Marine Region, </w:t>
      </w:r>
      <w:r w:rsidR="004218DF">
        <w:t>2</w:t>
      </w:r>
      <w:r w:rsidR="006863DC">
        <w:t>1</w:t>
      </w:r>
      <w:r>
        <w:t xml:space="preserve"> </w:t>
      </w:r>
      <w:r w:rsidRPr="00237745">
        <w:t>species</w:t>
      </w:r>
      <w:r>
        <w:t xml:space="preserve"> are listed as threatened, </w:t>
      </w:r>
      <w:r w:rsidR="006863DC">
        <w:t>23</w:t>
      </w:r>
      <w:r>
        <w:t xml:space="preserve"> as migratory, five as cetaceans and </w:t>
      </w:r>
      <w:r w:rsidR="006863DC">
        <w:t>28</w:t>
      </w:r>
      <w:r w:rsidRPr="00237745">
        <w:t xml:space="preserve"> listed as marine.</w:t>
      </w:r>
      <w:r w:rsidR="00D03017">
        <w:t xml:space="preserve"> A full list of protected species that are known, likely or may occur in the South-east Marine </w:t>
      </w:r>
      <w:r w:rsidR="000161B0">
        <w:t>Region is provided at Appendix A</w:t>
      </w:r>
      <w:r w:rsidR="00D03017">
        <w:t>.</w:t>
      </w:r>
    </w:p>
    <w:p w:rsidR="006F1617" w:rsidRDefault="006F1617" w:rsidP="001C61B5">
      <w:pPr>
        <w:pStyle w:val="SEPHeading3notindexed"/>
      </w:pPr>
      <w:bookmarkStart w:id="8" w:name="_Toc353201817"/>
      <w:r>
        <w:lastRenderedPageBreak/>
        <w:t>Protected places</w:t>
      </w:r>
      <w:bookmarkEnd w:id="8"/>
    </w:p>
    <w:p w:rsidR="006F1617" w:rsidRDefault="006F1617" w:rsidP="006F1617">
      <w:pPr>
        <w:pStyle w:val="SEPBody"/>
      </w:pPr>
      <w:r>
        <w:t xml:space="preserve">Protected places are those </w:t>
      </w:r>
      <w:r w:rsidR="0071041A">
        <w:t xml:space="preserve">places </w:t>
      </w:r>
      <w:r>
        <w:t>protected under the EPBC Act as matters of nati</w:t>
      </w:r>
      <w:r w:rsidR="00DD2783">
        <w:t>onal environmental significance—places listed as World Heritage, National Heritage, or wetlands of international importance. Protected places may also include</w:t>
      </w:r>
      <w:r>
        <w:t xml:space="preserve"> Commonwealth marine reserves </w:t>
      </w:r>
      <w:r w:rsidR="00DD2783">
        <w:t xml:space="preserve">and </w:t>
      </w:r>
      <w:r>
        <w:t xml:space="preserve">those deemed to have heritage value </w:t>
      </w:r>
      <w:r w:rsidR="00DD2783">
        <w:t xml:space="preserve">in the Commonwealth marine environment </w:t>
      </w:r>
      <w:r>
        <w:t xml:space="preserve">such as </w:t>
      </w:r>
      <w:r w:rsidR="00DD2783">
        <w:t xml:space="preserve">places </w:t>
      </w:r>
      <w:r>
        <w:t xml:space="preserve">on the Commonwealth heritage list or shipwrecks listed under the </w:t>
      </w:r>
      <w:r>
        <w:rPr>
          <w:rFonts w:ascii="Calibri,Italic" w:hAnsi="Calibri,Italic" w:cs="Calibri,Italic"/>
          <w:i/>
          <w:iCs/>
        </w:rPr>
        <w:t>Historic Shipwrecks Act 1976</w:t>
      </w:r>
      <w:r>
        <w:t>.</w:t>
      </w:r>
    </w:p>
    <w:p w:rsidR="00AF6E3C" w:rsidRDefault="00AF6E3C" w:rsidP="006F1617">
      <w:pPr>
        <w:pStyle w:val="SEPBody"/>
      </w:pPr>
      <w:r>
        <w:t xml:space="preserve">There are </w:t>
      </w:r>
      <w:r w:rsidR="000557EE">
        <w:t xml:space="preserve">many </w:t>
      </w:r>
      <w:r w:rsidR="0045741F">
        <w:t>h</w:t>
      </w:r>
      <w:r>
        <w:t>istoric shipwrecks</w:t>
      </w:r>
      <w:r w:rsidR="0045741F">
        <w:t xml:space="preserve"> within Commonwealth waters in the South-east Marine Region (Figure 10). There are</w:t>
      </w:r>
      <w:r>
        <w:t xml:space="preserve"> 14 Commonwealth marine reserves</w:t>
      </w:r>
      <w:r w:rsidR="0045741F">
        <w:t xml:space="preserve"> (Figure 11)</w:t>
      </w:r>
      <w:r>
        <w:t xml:space="preserve"> </w:t>
      </w:r>
      <w:r w:rsidR="0045741F">
        <w:t xml:space="preserve">within the Region. The </w:t>
      </w:r>
      <w:r>
        <w:t>World Heritage Listed Macquarie</w:t>
      </w:r>
      <w:r w:rsidR="0045741F">
        <w:t xml:space="preserve"> Island is also within the Region, </w:t>
      </w:r>
      <w:r w:rsidR="00743639">
        <w:t xml:space="preserve">supporting </w:t>
      </w:r>
      <w:r w:rsidR="00743639" w:rsidRPr="00743639">
        <w:t>vast congregations of wildlife</w:t>
      </w:r>
      <w:r w:rsidR="00743639">
        <w:t xml:space="preserve"> and providing the only example on </w:t>
      </w:r>
      <w:r w:rsidR="0045741F" w:rsidRPr="0045741F">
        <w:t xml:space="preserve">earth </w:t>
      </w:r>
      <w:r w:rsidR="00743639">
        <w:t xml:space="preserve">of exposed </w:t>
      </w:r>
      <w:r w:rsidR="0045741F" w:rsidRPr="0045741F">
        <w:t xml:space="preserve">rocks from </w:t>
      </w:r>
      <w:r w:rsidR="00AF5915">
        <w:t>the E</w:t>
      </w:r>
      <w:r w:rsidR="0045741F">
        <w:t>arth’s mantle</w:t>
      </w:r>
      <w:r w:rsidR="00743639">
        <w:t xml:space="preserve">. </w:t>
      </w:r>
      <w:r w:rsidR="0045741F">
        <w:t xml:space="preserve"> </w:t>
      </w:r>
    </w:p>
    <w:p w:rsidR="006F1617" w:rsidRDefault="006F1617" w:rsidP="00FC57CB">
      <w:pPr>
        <w:pStyle w:val="SEPHeading2"/>
      </w:pPr>
      <w:bookmarkStart w:id="9" w:name="_Toc353201818"/>
      <w:bookmarkStart w:id="10" w:name="_Toc391901906"/>
      <w:r>
        <w:t>Human activities and the marine environment</w:t>
      </w:r>
      <w:bookmarkEnd w:id="9"/>
      <w:bookmarkEnd w:id="10"/>
    </w:p>
    <w:p w:rsidR="006F1617" w:rsidRDefault="0095035A" w:rsidP="006F1617">
      <w:pPr>
        <w:pStyle w:val="SEPBody"/>
      </w:pPr>
      <w:r>
        <w:t xml:space="preserve">More than four million people live along the coastline </w:t>
      </w:r>
      <w:r w:rsidR="00743639">
        <w:t xml:space="preserve">adjacent to </w:t>
      </w:r>
      <w:r>
        <w:t xml:space="preserve">the South-east Marine Region, including </w:t>
      </w:r>
      <w:r w:rsidR="00743639">
        <w:t xml:space="preserve">one of the largest cities in Australia as well as many </w:t>
      </w:r>
      <w:r>
        <w:t>small c</w:t>
      </w:r>
      <w:r w:rsidR="000A0202">
        <w:t>o</w:t>
      </w:r>
      <w:r>
        <w:t xml:space="preserve">astal towns and settlements from Eden in New South Wales to Kingston in the South-east of South Australia. Many </w:t>
      </w:r>
      <w:r w:rsidR="000A0202">
        <w:t xml:space="preserve">people </w:t>
      </w:r>
      <w:r>
        <w:t>depend economically on the sea, directly or indirectly. Indigenous occupation of coastal areas adjacent to the Region dates back to at least 40 000 years. The Region supports over 20 commercial fisheries, recreational fishing, aquaculture, offshore oil and gas production, shipping transport and port activities.</w:t>
      </w:r>
    </w:p>
    <w:p w:rsidR="007C4BD0" w:rsidRDefault="007C4BD0">
      <w:pPr>
        <w:spacing w:before="0"/>
      </w:pPr>
      <w:r>
        <w:br w:type="page"/>
      </w:r>
    </w:p>
    <w:p w:rsidR="007C4BD0" w:rsidRDefault="003C402B" w:rsidP="007C4BD0">
      <w:pPr>
        <w:pStyle w:val="SEPheading1"/>
      </w:pPr>
      <w:bookmarkStart w:id="11" w:name="_Toc391901907"/>
      <w:r>
        <w:lastRenderedPageBreak/>
        <w:t xml:space="preserve">1. </w:t>
      </w:r>
      <w:r w:rsidR="007C4BD0">
        <w:t>Introduction</w:t>
      </w:r>
      <w:bookmarkEnd w:id="11"/>
    </w:p>
    <w:p w:rsidR="007C4BD0" w:rsidRDefault="007C4BD0" w:rsidP="00FA4B54">
      <w:pPr>
        <w:pStyle w:val="SEPHeading2"/>
      </w:pPr>
      <w:bookmarkStart w:id="12" w:name="_Toc391901908"/>
      <w:r>
        <w:t xml:space="preserve">1.1 Introduction to </w:t>
      </w:r>
      <w:r w:rsidR="008A64C8">
        <w:t>Australia’s Marine Regions</w:t>
      </w:r>
      <w:bookmarkEnd w:id="12"/>
      <w:r w:rsidR="008A64C8">
        <w:t xml:space="preserve"> </w:t>
      </w:r>
    </w:p>
    <w:p w:rsidR="007C4BD0" w:rsidRPr="003F7723" w:rsidRDefault="007C4BD0" w:rsidP="003F7723">
      <w:pPr>
        <w:pStyle w:val="SEPBody"/>
      </w:pPr>
      <w:r w:rsidRPr="003F7723">
        <w:t xml:space="preserve">Australia has one of the largest marine jurisdictions of any nation in the world. Australian waters cover 14.7 million square kilometres, including waters around the external territories of Cocos (Keeling), Christmas, Heard and McDonald Islands as well as waters adjacent to Australia’s Antarctic Territory. Within that area, Commonwealth waters surrounding the Australian continent and Tasmania cover 7.4 million square kilometres. The biodiversity of Australia’s vast marine jurisdiction has been recognised as globally significant. Australia’s oceans </w:t>
      </w:r>
      <w:r w:rsidR="002E15C6">
        <w:t xml:space="preserve">support </w:t>
      </w:r>
      <w:r w:rsidRPr="003F7723">
        <w:t>a diverse array of marine species including marine mammals and reptiles, more than 4000 species of fish and tens of thousands of species of invertebrates, plants and micro</w:t>
      </w:r>
      <w:r w:rsidRPr="003F7723">
        <w:noBreakHyphen/>
        <w:t xml:space="preserve">organisms. Many of Australia’s marine species are endemic, and therefore occur nowhere else in the world. Others utilise Australian waters as part of their global migrations. </w:t>
      </w:r>
    </w:p>
    <w:p w:rsidR="007C4BD0" w:rsidRDefault="007C4BD0" w:rsidP="00FA4B54">
      <w:pPr>
        <w:pStyle w:val="SEPBody"/>
      </w:pPr>
      <w:r>
        <w:t xml:space="preserve">As well as being home to an amazing diversity of marine environments, Australia’s oceans support a range of marine industries, providing a significant contribution to the national economy. These industries include commercial fishing and aquaculture, petroleum and mineral exploration and production, shipping, ports, recreational and charter fishing, and tourism. </w:t>
      </w:r>
    </w:p>
    <w:p w:rsidR="007C4BD0" w:rsidRDefault="007C4BD0" w:rsidP="00FA4B54">
      <w:pPr>
        <w:pStyle w:val="SEPBody"/>
      </w:pPr>
      <w:r>
        <w:t xml:space="preserve">With 80 per cent of Australia’s population living in the coastal zone, the marine environment has important social and cultural values, including recreational opportunities, amenity, cultural heritage, conservation and scientific significance. Many Aboriginal and Torres Strait Islander peoples have a close, long-standing relationship with coastal and marine environments and continue to rely on these environments and resources for their cultural identity, health and wellbeing, as well as their domestic and commercial economies. </w:t>
      </w:r>
    </w:p>
    <w:p w:rsidR="00257E76" w:rsidRPr="00257E76" w:rsidRDefault="006A2F7A" w:rsidP="00257E76">
      <w:r>
        <w:t xml:space="preserve">Six marine regions have been identified in Commonwealth waters around Australia (Figure 1). Marine bioregional plans have been prepared for four of these regions under </w:t>
      </w:r>
      <w:r w:rsidR="007C4BD0">
        <w:t>section 176 of the EPBC Act</w:t>
      </w:r>
      <w:r>
        <w:t xml:space="preserve">. </w:t>
      </w:r>
      <w:r w:rsidR="00257E76">
        <w:t xml:space="preserve">This Profile for the South-east Marine Region presents information on conservation values in the Region to assist decision-making under the EPBC Act. By providing detail on protected species, places and key ecological features, this Profile supports efficient administration of the EPBC Act to promote the conservation and ecologically sustainable use of the marine environment and its resources. </w:t>
      </w:r>
    </w:p>
    <w:p w:rsidR="00DA00A0" w:rsidRDefault="00DA00A0">
      <w:pPr>
        <w:spacing w:before="0"/>
      </w:pPr>
    </w:p>
    <w:p w:rsidR="004C7550" w:rsidRDefault="004C7550">
      <w:pPr>
        <w:spacing w:before="0"/>
      </w:pPr>
      <w:r>
        <w:br w:type="page"/>
      </w:r>
    </w:p>
    <w:p w:rsidR="004C7550" w:rsidRDefault="004C7550" w:rsidP="0098332A">
      <w:pPr>
        <w:sectPr w:rsidR="004C7550" w:rsidSect="00FA4CF0">
          <w:headerReference w:type="even" r:id="rId14"/>
          <w:footerReference w:type="default" r:id="rId15"/>
          <w:pgSz w:w="11906" w:h="16838"/>
          <w:pgMar w:top="1418" w:right="1276" w:bottom="567" w:left="1418" w:header="425" w:footer="425" w:gutter="0"/>
          <w:pgNumType w:start="1"/>
          <w:cols w:space="708"/>
          <w:titlePg/>
          <w:docGrid w:linePitch="360"/>
        </w:sectPr>
      </w:pPr>
    </w:p>
    <w:p w:rsidR="00DA00A0" w:rsidRDefault="00DA00A0" w:rsidP="00DA00A0">
      <w:pPr>
        <w:pStyle w:val="Caption"/>
      </w:pPr>
      <w:r>
        <w:rPr>
          <w:noProof/>
        </w:rPr>
        <w:lastRenderedPageBreak/>
        <w:drawing>
          <wp:anchor distT="0" distB="0" distL="114300" distR="114300" simplePos="0" relativeHeight="251659264" behindDoc="1" locked="0" layoutInCell="1" allowOverlap="1">
            <wp:simplePos x="0" y="0"/>
            <wp:positionH relativeFrom="margin">
              <wp:posOffset>-539115</wp:posOffset>
            </wp:positionH>
            <wp:positionV relativeFrom="margin">
              <wp:posOffset>-379730</wp:posOffset>
            </wp:positionV>
            <wp:extent cx="6586220" cy="4635500"/>
            <wp:effectExtent l="19050" t="0" r="5080" b="0"/>
            <wp:wrapTight wrapText="bothSides">
              <wp:wrapPolygon edited="0">
                <wp:start x="-62" y="0"/>
                <wp:lineTo x="-62" y="21482"/>
                <wp:lineTo x="21617" y="21482"/>
                <wp:lineTo x="21617" y="0"/>
                <wp:lineTo x="-62" y="0"/>
              </wp:wrapPolygon>
            </wp:wrapTight>
            <wp:docPr id="14" name="Picture 1" descr="U:\Marine Division\Marine Environment Policy &amp; Programs Branch\Marine Policy Domestic Section\MBP\SE Profile\Publication\2014\Figures\F1 - Australia's Marine Reg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arine Division\Marine Environment Policy &amp; Programs Branch\Marine Policy Domestic Section\MBP\SE Profile\Publication\2014\Figures\F1 - Australia's Marine Regions.jpg"/>
                    <pic:cNvPicPr>
                      <a:picLocks noChangeAspect="1" noChangeArrowheads="1"/>
                    </pic:cNvPicPr>
                  </pic:nvPicPr>
                  <pic:blipFill>
                    <a:blip r:embed="rId16" cstate="print"/>
                    <a:srcRect/>
                    <a:stretch>
                      <a:fillRect/>
                    </a:stretch>
                  </pic:blipFill>
                  <pic:spPr bwMode="auto">
                    <a:xfrm>
                      <a:off x="0" y="0"/>
                      <a:ext cx="6586220" cy="4635500"/>
                    </a:xfrm>
                    <a:prstGeom prst="rect">
                      <a:avLst/>
                    </a:prstGeom>
                    <a:noFill/>
                    <a:ln w="9525">
                      <a:noFill/>
                      <a:miter lim="800000"/>
                      <a:headEnd/>
                      <a:tailEnd/>
                    </a:ln>
                  </pic:spPr>
                </pic:pic>
              </a:graphicData>
            </a:graphic>
          </wp:anchor>
        </w:drawing>
      </w:r>
      <w:r>
        <w:t>Figure 1 Australia’s marine regions</w:t>
      </w:r>
      <w:bookmarkStart w:id="13" w:name="_Toc358031375"/>
      <w:bookmarkStart w:id="14" w:name="_Toc359331656"/>
    </w:p>
    <w:p w:rsidR="00FA4B54" w:rsidRDefault="00FA4B54" w:rsidP="00FA4B54">
      <w:pPr>
        <w:pStyle w:val="SEPHeading2"/>
      </w:pPr>
      <w:bookmarkStart w:id="15" w:name="_Toc391901909"/>
      <w:bookmarkEnd w:id="13"/>
      <w:bookmarkEnd w:id="14"/>
      <w:r>
        <w:t>1.2 The South-east Marine Region</w:t>
      </w:r>
      <w:bookmarkEnd w:id="15"/>
    </w:p>
    <w:p w:rsidR="00AF5915" w:rsidRDefault="00AF5915" w:rsidP="00062C5A">
      <w:pPr>
        <w:autoSpaceDE w:val="0"/>
        <w:autoSpaceDN w:val="0"/>
        <w:adjustRightInd w:val="0"/>
        <w:spacing w:before="0"/>
      </w:pPr>
    </w:p>
    <w:p w:rsidR="00062C5A" w:rsidRDefault="00CC5CF3" w:rsidP="00062C5A">
      <w:pPr>
        <w:autoSpaceDE w:val="0"/>
        <w:autoSpaceDN w:val="0"/>
        <w:adjustRightInd w:val="0"/>
        <w:spacing w:before="0"/>
        <w:rPr>
          <w:rFonts w:eastAsia="Calibri" w:cs="Arial"/>
          <w:szCs w:val="20"/>
        </w:rPr>
      </w:pPr>
      <w:r>
        <w:t>The South</w:t>
      </w:r>
      <w:r w:rsidR="005D12AE">
        <w:t>-</w:t>
      </w:r>
      <w:r>
        <w:t xml:space="preserve">east Marine Region incorporates Commonwealth waters extending from near the far south coast of New South Wales, around Tasmania and as far west as Kangaroo Island in South Australia. It includes the Commonwealth waters of Bass Strait and those surrounding Macquarie Island in the </w:t>
      </w:r>
      <w:r w:rsidRPr="00195AAA">
        <w:t xml:space="preserve">Southern Ocean </w:t>
      </w:r>
      <w:r w:rsidRPr="00062C5A">
        <w:t>(</w:t>
      </w:r>
      <w:r w:rsidR="00850D20" w:rsidRPr="00062C5A">
        <w:t>Figure 2</w:t>
      </w:r>
      <w:r w:rsidRPr="00062C5A">
        <w:t>).</w:t>
      </w:r>
      <w:r w:rsidRPr="00195AAA">
        <w:t xml:space="preserve"> </w:t>
      </w:r>
      <w:r w:rsidR="00195AAA" w:rsidRPr="00195AAA">
        <w:rPr>
          <w:szCs w:val="24"/>
        </w:rPr>
        <w:t xml:space="preserve">The region spans approximately </w:t>
      </w:r>
      <w:r w:rsidR="00195AAA">
        <w:rPr>
          <w:szCs w:val="24"/>
        </w:rPr>
        <w:t>1 632 402</w:t>
      </w:r>
      <w:r w:rsidR="009F5335">
        <w:rPr>
          <w:szCs w:val="24"/>
        </w:rPr>
        <w:t xml:space="preserve"> km², from the warm temperate </w:t>
      </w:r>
      <w:r w:rsidR="00195AAA" w:rsidRPr="00195AAA">
        <w:rPr>
          <w:szCs w:val="24"/>
        </w:rPr>
        <w:t>waters</w:t>
      </w:r>
      <w:r w:rsidR="009F5335">
        <w:rPr>
          <w:szCs w:val="24"/>
        </w:rPr>
        <w:t xml:space="preserve"> in the north of the region, through the cool temperate waters around Tasmania, to the </w:t>
      </w:r>
      <w:r w:rsidR="00A91DD5">
        <w:rPr>
          <w:szCs w:val="24"/>
        </w:rPr>
        <w:t>subantarctic</w:t>
      </w:r>
      <w:r w:rsidR="009F5335">
        <w:rPr>
          <w:szCs w:val="24"/>
        </w:rPr>
        <w:t xml:space="preserve"> Southern Ocean waters around Macquarie Island</w:t>
      </w:r>
      <w:r w:rsidR="00195AAA" w:rsidRPr="00195AAA">
        <w:rPr>
          <w:szCs w:val="24"/>
        </w:rPr>
        <w:t>.</w:t>
      </w:r>
      <w:r w:rsidRPr="00195AAA">
        <w:t xml:space="preserve"> </w:t>
      </w:r>
      <w:r w:rsidR="005D12AE" w:rsidRPr="00195AAA">
        <w:t xml:space="preserve">The region </w:t>
      </w:r>
      <w:r w:rsidR="000A0202">
        <w:t>is described in more detail in C</w:t>
      </w:r>
      <w:r w:rsidR="005D12AE" w:rsidRPr="00195AAA">
        <w:t>hapter 2.</w:t>
      </w:r>
      <w:r w:rsidR="00062C5A">
        <w:t xml:space="preserve"> </w:t>
      </w:r>
      <w:r w:rsidR="00062C5A">
        <w:rPr>
          <w:rFonts w:eastAsia="Calibri" w:cs="Arial"/>
          <w:szCs w:val="20"/>
        </w:rPr>
        <w:t xml:space="preserve">The Commonwealth marine area starts at the outer edge of state waters, </w:t>
      </w:r>
      <w:r w:rsidR="005C5264">
        <w:rPr>
          <w:rFonts w:eastAsia="Calibri" w:cs="Arial"/>
          <w:szCs w:val="20"/>
        </w:rPr>
        <w:t xml:space="preserve">usually </w:t>
      </w:r>
      <w:r w:rsidR="00AF5915">
        <w:rPr>
          <w:rFonts w:eastAsia="Calibri" w:cs="Arial"/>
          <w:szCs w:val="20"/>
        </w:rPr>
        <w:t>3 nautical miles (5.5 km</w:t>
      </w:r>
      <w:r w:rsidR="00062C5A">
        <w:rPr>
          <w:rFonts w:eastAsia="Calibri" w:cs="Arial"/>
          <w:szCs w:val="20"/>
        </w:rPr>
        <w:t xml:space="preserve">) from the shore (territorial sea baseline), and extends to the outer boundary of Australia’s exclusive economic zone, </w:t>
      </w:r>
      <w:r w:rsidR="005C5264">
        <w:rPr>
          <w:rFonts w:eastAsia="Calibri" w:cs="Arial"/>
          <w:szCs w:val="20"/>
        </w:rPr>
        <w:t>some 2</w:t>
      </w:r>
      <w:r w:rsidR="00062C5A">
        <w:rPr>
          <w:rFonts w:eastAsia="Calibri" w:cs="Arial"/>
          <w:szCs w:val="20"/>
        </w:rPr>
        <w:t>00 nautical miles from the territ</w:t>
      </w:r>
      <w:r w:rsidR="005C5264">
        <w:rPr>
          <w:rFonts w:eastAsia="Calibri" w:cs="Arial"/>
          <w:szCs w:val="20"/>
        </w:rPr>
        <w:t xml:space="preserve">orial sea baseline </w:t>
      </w:r>
      <w:r w:rsidR="00307627">
        <w:rPr>
          <w:rFonts w:eastAsia="Calibri" w:cs="Arial"/>
          <w:szCs w:val="20"/>
        </w:rPr>
        <w:t>(Figure 3)</w:t>
      </w:r>
      <w:r w:rsidR="00062C5A">
        <w:rPr>
          <w:rFonts w:eastAsia="Calibri" w:cs="Arial"/>
          <w:szCs w:val="20"/>
        </w:rPr>
        <w:t>.</w:t>
      </w:r>
    </w:p>
    <w:p w:rsidR="004C7550" w:rsidRDefault="00062C5A" w:rsidP="00195AAA">
      <w:pPr>
        <w:pStyle w:val="SEPBody"/>
      </w:pPr>
      <w:r>
        <w:t>In this P</w:t>
      </w:r>
      <w:r w:rsidR="005D12AE" w:rsidRPr="00195AAA">
        <w:t xml:space="preserve">rofile, the terms </w:t>
      </w:r>
      <w:r w:rsidR="000A0202">
        <w:rPr>
          <w:i/>
        </w:rPr>
        <w:t>the R</w:t>
      </w:r>
      <w:r w:rsidR="005D12AE" w:rsidRPr="009F5335">
        <w:rPr>
          <w:i/>
        </w:rPr>
        <w:t>egion</w:t>
      </w:r>
      <w:r w:rsidR="005D12AE" w:rsidRPr="00195AAA">
        <w:t xml:space="preserve"> and </w:t>
      </w:r>
      <w:r w:rsidR="005D12AE" w:rsidRPr="009F5335">
        <w:rPr>
          <w:i/>
        </w:rPr>
        <w:t>the South-east Marine Region</w:t>
      </w:r>
      <w:r w:rsidR="005D12AE" w:rsidRPr="00195AAA">
        <w:t xml:space="preserve"> are used</w:t>
      </w:r>
      <w:r w:rsidR="005D12AE">
        <w:t xml:space="preserve"> to refer to the Commonwealth waters defined above. </w:t>
      </w:r>
    </w:p>
    <w:p w:rsidR="00F94A13" w:rsidRDefault="00F94A13">
      <w:pPr>
        <w:spacing w:before="0"/>
      </w:pPr>
    </w:p>
    <w:p w:rsidR="004C7550" w:rsidRDefault="00F94A13">
      <w:pPr>
        <w:spacing w:before="0"/>
      </w:pPr>
      <w:r>
        <w:rPr>
          <w:noProof/>
        </w:rPr>
        <w:lastRenderedPageBreak/>
        <w:drawing>
          <wp:inline distT="0" distB="0" distL="0" distR="0">
            <wp:extent cx="5849620" cy="4138818"/>
            <wp:effectExtent l="19050" t="0" r="0" b="0"/>
            <wp:docPr id="3" name="Picture 1" descr="U:\Marine Division\Marine Environment Policy &amp; Programs Branch\Marine Policy Domestic Section\MBP\SE Profile\Publication\2014\Figures\F2_se_region_in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arine Division\Marine Environment Policy &amp; Programs Branch\Marine Policy Domestic Section\MBP\SE Profile\Publication\2014\Figures\F2_se_region_inset.jpg"/>
                    <pic:cNvPicPr>
                      <a:picLocks noChangeAspect="1" noChangeArrowheads="1"/>
                    </pic:cNvPicPr>
                  </pic:nvPicPr>
                  <pic:blipFill>
                    <a:blip r:embed="rId17" cstate="print"/>
                    <a:srcRect/>
                    <a:stretch>
                      <a:fillRect/>
                    </a:stretch>
                  </pic:blipFill>
                  <pic:spPr bwMode="auto">
                    <a:xfrm>
                      <a:off x="0" y="0"/>
                      <a:ext cx="5849620" cy="4138818"/>
                    </a:xfrm>
                    <a:prstGeom prst="rect">
                      <a:avLst/>
                    </a:prstGeom>
                    <a:noFill/>
                    <a:ln w="9525">
                      <a:noFill/>
                      <a:miter lim="800000"/>
                      <a:headEnd/>
                      <a:tailEnd/>
                    </a:ln>
                  </pic:spPr>
                </pic:pic>
              </a:graphicData>
            </a:graphic>
          </wp:inline>
        </w:drawing>
      </w:r>
    </w:p>
    <w:p w:rsidR="005D12AE" w:rsidRPr="001C5F6A" w:rsidRDefault="00850D20" w:rsidP="001C5F6A">
      <w:pPr>
        <w:pStyle w:val="Caption"/>
      </w:pPr>
      <w:bookmarkStart w:id="16" w:name="_Toc359331657"/>
      <w:r w:rsidRPr="001C5F6A">
        <w:t>Figure 2 South-east Marine Region</w:t>
      </w:r>
      <w:bookmarkEnd w:id="16"/>
    </w:p>
    <w:p w:rsidR="005D12AE" w:rsidRDefault="005D12AE" w:rsidP="005D12AE">
      <w:pPr>
        <w:pStyle w:val="SEPBody"/>
      </w:pPr>
      <w:r>
        <w:t xml:space="preserve">The objectives of the South-east </w:t>
      </w:r>
      <w:r w:rsidR="00850D20">
        <w:t xml:space="preserve">Marine </w:t>
      </w:r>
      <w:r>
        <w:t>Profile are to describe:</w:t>
      </w:r>
    </w:p>
    <w:p w:rsidR="005D12AE" w:rsidRDefault="005D12AE" w:rsidP="000A69B9">
      <w:pPr>
        <w:pStyle w:val="SEPbulletpoints"/>
      </w:pPr>
      <w:r>
        <w:t>the ecological and biophysical features of the South-east Marine Region including</w:t>
      </w:r>
      <w:r w:rsidR="008E3CE7">
        <w:t xml:space="preserve"> major ecosystems</w:t>
      </w:r>
    </w:p>
    <w:p w:rsidR="005D12AE" w:rsidRDefault="005D12AE" w:rsidP="000A69B9">
      <w:pPr>
        <w:pStyle w:val="SEPbulletpoints"/>
      </w:pPr>
      <w:r>
        <w:t>the marine species, communities and places already specifically protected under</w:t>
      </w:r>
      <w:r w:rsidR="000A69B9">
        <w:t xml:space="preserve"> </w:t>
      </w:r>
      <w:r>
        <w:t>legislation</w:t>
      </w:r>
    </w:p>
    <w:p w:rsidR="005D12AE" w:rsidRDefault="005D12AE" w:rsidP="000A69B9">
      <w:pPr>
        <w:pStyle w:val="SEPbulletpoints"/>
      </w:pPr>
      <w:r>
        <w:t>the key ecolo</w:t>
      </w:r>
      <w:r w:rsidR="008E3CE7">
        <w:t>gical features</w:t>
      </w:r>
    </w:p>
    <w:p w:rsidR="000A69B9" w:rsidRDefault="000A69B9" w:rsidP="000A69B9">
      <w:pPr>
        <w:pStyle w:val="SEPbulletpoints"/>
      </w:pPr>
      <w:proofErr w:type="gramStart"/>
      <w:r>
        <w:t>human</w:t>
      </w:r>
      <w:proofErr w:type="gramEnd"/>
      <w:r>
        <w:t xml:space="preserve"> activities in the region</w:t>
      </w:r>
      <w:r w:rsidR="008E3CE7">
        <w:t>.</w:t>
      </w:r>
    </w:p>
    <w:p w:rsidR="005D12AE" w:rsidRDefault="005D12AE" w:rsidP="005D12AE">
      <w:pPr>
        <w:pStyle w:val="SEPBody"/>
      </w:pPr>
      <w:r>
        <w:t xml:space="preserve">The </w:t>
      </w:r>
      <w:r w:rsidR="000A69B9">
        <w:t xml:space="preserve">South-east Profile </w:t>
      </w:r>
      <w:r>
        <w:t xml:space="preserve">includes </w:t>
      </w:r>
      <w:r w:rsidR="000A69B9">
        <w:t>four</w:t>
      </w:r>
      <w:r w:rsidR="000A0202">
        <w:t xml:space="preserve"> chapters</w:t>
      </w:r>
      <w:r>
        <w:t xml:space="preserve"> and </w:t>
      </w:r>
      <w:r w:rsidR="00B06E1D">
        <w:t>one</w:t>
      </w:r>
      <w:r>
        <w:t xml:space="preserve"> appendi</w:t>
      </w:r>
      <w:r w:rsidR="00B06E1D">
        <w:t>x</w:t>
      </w:r>
      <w:r>
        <w:t>:</w:t>
      </w:r>
    </w:p>
    <w:p w:rsidR="005D12AE" w:rsidRDefault="005D12AE" w:rsidP="005D12AE">
      <w:pPr>
        <w:pStyle w:val="SEPBody"/>
      </w:pPr>
      <w:r>
        <w:rPr>
          <w:rFonts w:ascii="Calibri,Bold" w:hAnsi="Calibri,Bold" w:cs="Calibri,Bold"/>
          <w:b/>
          <w:bCs/>
        </w:rPr>
        <w:t xml:space="preserve">Chapter 1 – </w:t>
      </w:r>
      <w:r>
        <w:t>Introduction and objectives</w:t>
      </w:r>
    </w:p>
    <w:p w:rsidR="005D12AE" w:rsidRDefault="005D12AE" w:rsidP="005D12AE">
      <w:pPr>
        <w:pStyle w:val="SEPBody"/>
      </w:pPr>
      <w:r>
        <w:rPr>
          <w:rFonts w:ascii="Calibri,Bold" w:hAnsi="Calibri,Bold" w:cs="Calibri,Bold"/>
          <w:b/>
          <w:bCs/>
        </w:rPr>
        <w:t xml:space="preserve">Chapter 2 </w:t>
      </w:r>
      <w:r>
        <w:t xml:space="preserve">– </w:t>
      </w:r>
      <w:r>
        <w:rPr>
          <w:rFonts w:ascii="Calibri,Italic" w:hAnsi="Calibri,Italic" w:cs="Calibri,Italic"/>
          <w:i/>
          <w:iCs/>
        </w:rPr>
        <w:t xml:space="preserve">The marine environment of the </w:t>
      </w:r>
      <w:r w:rsidR="000A69B9">
        <w:rPr>
          <w:rFonts w:ascii="Calibri,Italic" w:hAnsi="Calibri,Italic" w:cs="Calibri,Italic"/>
          <w:i/>
          <w:iCs/>
        </w:rPr>
        <w:t xml:space="preserve">South-east </w:t>
      </w:r>
      <w:r>
        <w:rPr>
          <w:rFonts w:ascii="Calibri,Italic" w:hAnsi="Calibri,Italic" w:cs="Calibri,Italic"/>
          <w:i/>
          <w:iCs/>
        </w:rPr>
        <w:t xml:space="preserve">Marine Region </w:t>
      </w:r>
      <w:r>
        <w:t>describes the</w:t>
      </w:r>
      <w:r w:rsidR="000A69B9">
        <w:t xml:space="preserve"> </w:t>
      </w:r>
      <w:r>
        <w:t xml:space="preserve">biophysical and ecological characteristics of the </w:t>
      </w:r>
      <w:r w:rsidR="000A69B9">
        <w:t>region</w:t>
      </w:r>
      <w:r>
        <w:t>, with particular focus on</w:t>
      </w:r>
      <w:r w:rsidR="000A69B9">
        <w:t xml:space="preserve"> </w:t>
      </w:r>
      <w:r>
        <w:t>ecosystem structure and functioning within provincial bioregions.</w:t>
      </w:r>
    </w:p>
    <w:p w:rsidR="005D12AE" w:rsidRDefault="005D12AE" w:rsidP="005D12AE">
      <w:pPr>
        <w:pStyle w:val="SEPBody"/>
      </w:pPr>
      <w:r>
        <w:rPr>
          <w:rFonts w:ascii="Calibri,Bold" w:hAnsi="Calibri,Bold" w:cs="Calibri,Bold"/>
          <w:b/>
          <w:bCs/>
        </w:rPr>
        <w:t xml:space="preserve">Chapter 3 </w:t>
      </w:r>
      <w:r>
        <w:t xml:space="preserve">– </w:t>
      </w:r>
      <w:proofErr w:type="gramStart"/>
      <w:r>
        <w:rPr>
          <w:rFonts w:ascii="Calibri,Italic" w:hAnsi="Calibri,Italic" w:cs="Calibri,Italic"/>
          <w:i/>
          <w:iCs/>
        </w:rPr>
        <w:t xml:space="preserve">Conservation values of the </w:t>
      </w:r>
      <w:r w:rsidR="000A69B9">
        <w:rPr>
          <w:rFonts w:ascii="Calibri,Italic" w:hAnsi="Calibri,Italic" w:cs="Calibri,Italic"/>
          <w:i/>
          <w:iCs/>
        </w:rPr>
        <w:t xml:space="preserve">South-east </w:t>
      </w:r>
      <w:r>
        <w:rPr>
          <w:rFonts w:ascii="Calibri,Italic" w:hAnsi="Calibri,Italic" w:cs="Calibri,Italic"/>
          <w:i/>
          <w:iCs/>
        </w:rPr>
        <w:t>Marine Region</w:t>
      </w:r>
      <w:r w:rsidR="00850D20">
        <w:rPr>
          <w:rFonts w:ascii="Calibri,Italic" w:hAnsi="Calibri,Italic" w:cs="Calibri,Italic"/>
          <w:i/>
          <w:iCs/>
        </w:rPr>
        <w:t xml:space="preserve"> </w:t>
      </w:r>
      <w:r>
        <w:t>summarises</w:t>
      </w:r>
      <w:proofErr w:type="gramEnd"/>
      <w:r>
        <w:t xml:space="preserve"> and describes</w:t>
      </w:r>
      <w:r w:rsidR="000A69B9">
        <w:t xml:space="preserve"> </w:t>
      </w:r>
      <w:r>
        <w:t>the biodiversity and heritage values of the</w:t>
      </w:r>
      <w:r w:rsidR="000A69B9">
        <w:t xml:space="preserve"> region</w:t>
      </w:r>
      <w:r>
        <w:t>.</w:t>
      </w:r>
    </w:p>
    <w:p w:rsidR="000A69B9" w:rsidRDefault="000A69B9" w:rsidP="000A69B9">
      <w:pPr>
        <w:pStyle w:val="SEPBody"/>
      </w:pPr>
      <w:r>
        <w:rPr>
          <w:rFonts w:ascii="Calibri,Bold" w:hAnsi="Calibri,Bold" w:cs="Calibri,Bold"/>
          <w:b/>
          <w:bCs/>
        </w:rPr>
        <w:t xml:space="preserve">Chapter 4 </w:t>
      </w:r>
      <w:r>
        <w:t xml:space="preserve">– </w:t>
      </w:r>
      <w:r w:rsidRPr="000A69B9">
        <w:rPr>
          <w:i/>
        </w:rPr>
        <w:t>Human activities of</w:t>
      </w:r>
      <w:r>
        <w:t xml:space="preserve"> </w:t>
      </w:r>
      <w:r>
        <w:rPr>
          <w:rFonts w:ascii="Calibri,Italic" w:hAnsi="Calibri,Italic" w:cs="Calibri,Italic"/>
          <w:i/>
          <w:iCs/>
        </w:rPr>
        <w:t xml:space="preserve">the South-east Marine Region </w:t>
      </w:r>
      <w:r>
        <w:rPr>
          <w:rFonts w:ascii="Calibri,Italic" w:hAnsi="Calibri,Italic" w:cs="Calibri,Italic"/>
          <w:iCs/>
        </w:rPr>
        <w:t>outlines the human activities that take place in the region. It also provides a short overview of the population and</w:t>
      </w:r>
      <w:r w:rsidR="00307627">
        <w:rPr>
          <w:rFonts w:ascii="Calibri,Italic" w:hAnsi="Calibri,Italic" w:cs="Calibri,Italic"/>
          <w:iCs/>
        </w:rPr>
        <w:t xml:space="preserve"> elements of the </w:t>
      </w:r>
      <w:r w:rsidR="00F43F24">
        <w:rPr>
          <w:rFonts w:ascii="Calibri,Italic" w:hAnsi="Calibri,Italic" w:cs="Calibri,Italic"/>
          <w:iCs/>
        </w:rPr>
        <w:t>Victoria</w:t>
      </w:r>
      <w:r w:rsidR="000A0202">
        <w:rPr>
          <w:rFonts w:ascii="Calibri,Italic" w:hAnsi="Calibri,Italic" w:cs="Calibri,Italic"/>
          <w:iCs/>
        </w:rPr>
        <w:t>n</w:t>
      </w:r>
      <w:r w:rsidR="00F43F24">
        <w:rPr>
          <w:rFonts w:ascii="Calibri,Italic" w:hAnsi="Calibri,Italic" w:cs="Calibri,Italic"/>
          <w:iCs/>
        </w:rPr>
        <w:t xml:space="preserve"> and Tasmania</w:t>
      </w:r>
      <w:r w:rsidR="000A0202">
        <w:rPr>
          <w:rFonts w:ascii="Calibri,Italic" w:hAnsi="Calibri,Italic" w:cs="Calibri,Italic"/>
          <w:iCs/>
        </w:rPr>
        <w:t>n</w:t>
      </w:r>
      <w:r w:rsidR="00F43F24">
        <w:rPr>
          <w:rFonts w:ascii="Calibri,Italic" w:hAnsi="Calibri,Italic" w:cs="Calibri,Italic"/>
          <w:iCs/>
        </w:rPr>
        <w:t xml:space="preserve"> economies adjacent to the region.</w:t>
      </w:r>
    </w:p>
    <w:p w:rsidR="005D12AE" w:rsidRDefault="005D12AE" w:rsidP="005D12AE">
      <w:pPr>
        <w:pStyle w:val="SEPBody"/>
      </w:pPr>
      <w:r>
        <w:rPr>
          <w:rFonts w:ascii="Calibri,Bold" w:hAnsi="Calibri,Bold" w:cs="Calibri,Bold"/>
          <w:b/>
          <w:bCs/>
        </w:rPr>
        <w:t xml:space="preserve">Appendix </w:t>
      </w:r>
      <w:r w:rsidR="004A60FE">
        <w:rPr>
          <w:rFonts w:ascii="Calibri,Bold" w:hAnsi="Calibri,Bold" w:cs="Calibri,Bold"/>
          <w:b/>
          <w:bCs/>
        </w:rPr>
        <w:t>A</w:t>
      </w:r>
      <w:r>
        <w:rPr>
          <w:rFonts w:ascii="Calibri,Bold" w:hAnsi="Calibri,Bold" w:cs="Calibri,Bold"/>
          <w:b/>
          <w:bCs/>
        </w:rPr>
        <w:t xml:space="preserve"> </w:t>
      </w:r>
      <w:r>
        <w:t xml:space="preserve">– </w:t>
      </w:r>
      <w:r>
        <w:rPr>
          <w:rFonts w:ascii="Calibri,Italic" w:hAnsi="Calibri,Italic" w:cs="Calibri,Italic"/>
          <w:i/>
          <w:iCs/>
        </w:rPr>
        <w:t xml:space="preserve">Nationally protected species in the </w:t>
      </w:r>
      <w:r w:rsidR="00F43F24">
        <w:rPr>
          <w:rFonts w:ascii="Calibri,Italic" w:hAnsi="Calibri,Italic" w:cs="Calibri,Italic"/>
          <w:i/>
          <w:iCs/>
        </w:rPr>
        <w:t xml:space="preserve">South-east </w:t>
      </w:r>
      <w:r>
        <w:rPr>
          <w:rFonts w:ascii="Calibri,Italic" w:hAnsi="Calibri,Italic" w:cs="Calibri,Italic"/>
          <w:i/>
          <w:iCs/>
        </w:rPr>
        <w:t xml:space="preserve">Marine Region </w:t>
      </w:r>
      <w:r>
        <w:t>lists all the species</w:t>
      </w:r>
      <w:r w:rsidR="00F43F24">
        <w:t xml:space="preserve"> </w:t>
      </w:r>
      <w:r>
        <w:t xml:space="preserve">known to occur and those that may occur in the </w:t>
      </w:r>
      <w:r w:rsidR="00F43F24">
        <w:t>r</w:t>
      </w:r>
      <w:r>
        <w:t>egion that are protected</w:t>
      </w:r>
      <w:r w:rsidR="00F43F24">
        <w:t xml:space="preserve"> </w:t>
      </w:r>
      <w:r>
        <w:t>under the EPBC Act.</w:t>
      </w:r>
    </w:p>
    <w:p w:rsidR="008D0321" w:rsidRDefault="008D0321">
      <w:pPr>
        <w:spacing w:before="0"/>
      </w:pPr>
    </w:p>
    <w:p w:rsidR="008D0321" w:rsidRDefault="00AE7B50" w:rsidP="008D0321">
      <w:pPr>
        <w:pStyle w:val="SEPheading1"/>
      </w:pPr>
      <w:bookmarkStart w:id="17" w:name="_Toc391901910"/>
      <w:r>
        <w:lastRenderedPageBreak/>
        <w:t xml:space="preserve">2. </w:t>
      </w:r>
      <w:r w:rsidR="008D0321">
        <w:t xml:space="preserve">The marine environment of the South-east </w:t>
      </w:r>
      <w:r w:rsidR="00FC57CB">
        <w:t>M</w:t>
      </w:r>
      <w:r w:rsidR="008D0321">
        <w:t xml:space="preserve">arine </w:t>
      </w:r>
      <w:r w:rsidR="00FC57CB">
        <w:t>R</w:t>
      </w:r>
      <w:r w:rsidR="008D0321">
        <w:t>egion</w:t>
      </w:r>
      <w:bookmarkEnd w:id="17"/>
    </w:p>
    <w:p w:rsidR="00BB63B8" w:rsidRDefault="00DC5E70" w:rsidP="00C17850">
      <w:pPr>
        <w:pStyle w:val="SEPBody"/>
      </w:pPr>
      <w:r>
        <w:t>The South</w:t>
      </w:r>
      <w:r w:rsidR="008E3CE7">
        <w:t>-</w:t>
      </w:r>
      <w:r>
        <w:t>east Marine Region incorporates Commonwealth waters extending from the far south coast of New South Wales, around Tasmania and as far west as Kangaroo Island in South Australia. It includes the Commonwealth waters of Bass Strait and those surrounding Macquari</w:t>
      </w:r>
      <w:r w:rsidR="005C5264">
        <w:t xml:space="preserve">e Island in the Southern Ocean. </w:t>
      </w:r>
      <w:r w:rsidR="00307627">
        <w:t>Commonwealth waters</w:t>
      </w:r>
      <w:r w:rsidR="009A4F3F">
        <w:t xml:space="preserve"> extends beyond the outer edge of state/territory waters, generally some 3 n</w:t>
      </w:r>
      <w:r w:rsidR="00AF5915">
        <w:t>autical miles (or 5.5 k</w:t>
      </w:r>
      <w:r w:rsidR="003E7FE7">
        <w:t>m</w:t>
      </w:r>
      <w:r w:rsidR="009A4F3F">
        <w:t>) from the coast, to the boundary of Australia’s exclusive economic zone, generally around 200 n</w:t>
      </w:r>
      <w:r w:rsidR="003E7FE7">
        <w:t>autical miles (or 370 km</w:t>
      </w:r>
      <w:r w:rsidR="009A4F3F">
        <w:t>) from shore (</w:t>
      </w:r>
      <w:r w:rsidR="009A4F3F" w:rsidRPr="00307627">
        <w:t>Figure</w:t>
      </w:r>
      <w:r w:rsidR="00C17850" w:rsidRPr="00307627">
        <w:t> </w:t>
      </w:r>
      <w:r w:rsidR="00B579E9" w:rsidRPr="00307627">
        <w:t>3</w:t>
      </w:r>
      <w:r w:rsidR="009A4F3F" w:rsidRPr="00307627">
        <w:t>)</w:t>
      </w:r>
      <w:r w:rsidR="00C17850" w:rsidRPr="00307627">
        <w:t>.</w:t>
      </w:r>
      <w:r w:rsidR="00BB63B8" w:rsidRPr="00BB63B8">
        <w:t xml:space="preserve"> </w:t>
      </w:r>
      <w:r w:rsidR="00307627">
        <w:t>The R</w:t>
      </w:r>
      <w:r w:rsidR="00BB63B8">
        <w:t xml:space="preserve">egion is adjacent to, but does not include, state waters of New South Wales, Victoria, Tasmania and South Australia. </w:t>
      </w:r>
    </w:p>
    <w:p w:rsidR="009A4F3F" w:rsidRDefault="00F94A13" w:rsidP="00BB63B8">
      <w:r>
        <w:rPr>
          <w:noProof/>
        </w:rPr>
        <w:drawing>
          <wp:inline distT="0" distB="0" distL="0" distR="0">
            <wp:extent cx="5849620" cy="3817764"/>
            <wp:effectExtent l="19050" t="0" r="0" b="0"/>
            <wp:docPr id="4" name="Picture 2" descr="U:\Marine Division\Marine Environment Policy &amp; Programs Branch\Marine Policy Domestic Section\MBP\SE Profile\Publication\2014\Figures\F3 - Australia's Maritime Z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Marine Division\Marine Environment Policy &amp; Programs Branch\Marine Policy Domestic Section\MBP\SE Profile\Publication\2014\Figures\F3 - Australia's Maritime Zones.jpg"/>
                    <pic:cNvPicPr>
                      <a:picLocks noChangeAspect="1" noChangeArrowheads="1"/>
                    </pic:cNvPicPr>
                  </pic:nvPicPr>
                  <pic:blipFill>
                    <a:blip r:embed="rId18" cstate="print"/>
                    <a:srcRect/>
                    <a:stretch>
                      <a:fillRect/>
                    </a:stretch>
                  </pic:blipFill>
                  <pic:spPr bwMode="auto">
                    <a:xfrm>
                      <a:off x="0" y="0"/>
                      <a:ext cx="5849620" cy="3817764"/>
                    </a:xfrm>
                    <a:prstGeom prst="rect">
                      <a:avLst/>
                    </a:prstGeom>
                    <a:noFill/>
                    <a:ln w="9525">
                      <a:noFill/>
                      <a:miter lim="800000"/>
                      <a:headEnd/>
                      <a:tailEnd/>
                    </a:ln>
                  </pic:spPr>
                </pic:pic>
              </a:graphicData>
            </a:graphic>
          </wp:inline>
        </w:drawing>
      </w:r>
    </w:p>
    <w:p w:rsidR="00DC5E70" w:rsidRDefault="00DC5E70" w:rsidP="00DC5E70">
      <w:pPr>
        <w:pStyle w:val="SEPBody"/>
        <w:rPr>
          <w:b/>
        </w:rPr>
      </w:pPr>
    </w:p>
    <w:p w:rsidR="002226BD" w:rsidRPr="002226BD" w:rsidRDefault="00DC5E70" w:rsidP="007177DE">
      <w:pPr>
        <w:pStyle w:val="Caption"/>
      </w:pPr>
      <w:bookmarkStart w:id="18" w:name="_Toc359331658"/>
      <w:r>
        <w:t xml:space="preserve">Figure </w:t>
      </w:r>
      <w:r w:rsidR="000A0202">
        <w:t>3</w:t>
      </w:r>
      <w:r>
        <w:t xml:space="preserve"> Australia's maritime zones</w:t>
      </w:r>
      <w:bookmarkEnd w:id="18"/>
    </w:p>
    <w:p w:rsidR="008D0321" w:rsidRDefault="00AE7B50" w:rsidP="008D0321">
      <w:pPr>
        <w:pStyle w:val="SEPHeading2"/>
      </w:pPr>
      <w:bookmarkStart w:id="19" w:name="_Toc391901911"/>
      <w:r>
        <w:t xml:space="preserve">2.1 </w:t>
      </w:r>
      <w:r w:rsidR="008D0321">
        <w:t>Geomorphology</w:t>
      </w:r>
      <w:bookmarkEnd w:id="19"/>
    </w:p>
    <w:p w:rsidR="002B3E33" w:rsidRDefault="009A2F6F" w:rsidP="009A2F6F">
      <w:pPr>
        <w:pStyle w:val="SEPBody"/>
      </w:pPr>
      <w:r>
        <w:t xml:space="preserve">Significant variation </w:t>
      </w:r>
      <w:r w:rsidR="00B579E9">
        <w:t xml:space="preserve">in sea-floor features </w:t>
      </w:r>
      <w:r w:rsidR="00B579E9" w:rsidRPr="00307627">
        <w:t xml:space="preserve">(Figure </w:t>
      </w:r>
      <w:r w:rsidR="00B579E9">
        <w:t>4)</w:t>
      </w:r>
      <w:r w:rsidR="006C1C6C">
        <w:t xml:space="preserve"> </w:t>
      </w:r>
      <w:r w:rsidR="00307627">
        <w:t>and</w:t>
      </w:r>
      <w:r w:rsidR="00B579E9">
        <w:t xml:space="preserve"> water depth </w:t>
      </w:r>
      <w:r w:rsidR="00B579E9" w:rsidRPr="00307627">
        <w:t>(Figure 5</w:t>
      </w:r>
      <w:r w:rsidR="006C1C6C" w:rsidRPr="00307627">
        <w:t xml:space="preserve">) </w:t>
      </w:r>
      <w:r w:rsidRPr="00307627">
        <w:t>f</w:t>
      </w:r>
      <w:r>
        <w:t xml:space="preserve">ound throughout the South-east Marine Region </w:t>
      </w:r>
      <w:r w:rsidR="00307627">
        <w:t>contribute</w:t>
      </w:r>
      <w:r>
        <w:t xml:space="preserve"> to the high level of species diversity in the Region. Sections of the continental sh</w:t>
      </w:r>
      <w:r w:rsidR="005C5264">
        <w:t>elf, including Bass Strait, are characterised by</w:t>
      </w:r>
      <w:r>
        <w:t xml:space="preserve"> a mosaic of rocky reefs and soft sediments. The shelf habitats support a diverse range of species from a broad range of ta</w:t>
      </w:r>
      <w:r w:rsidR="00307627">
        <w:t>xonomic groups. The shelf break (</w:t>
      </w:r>
      <w:r>
        <w:t>which includes the edges of the continental shelf and the upper slope</w:t>
      </w:r>
      <w:r w:rsidR="00307627">
        <w:t>)</w:t>
      </w:r>
      <w:r>
        <w:t xml:space="preserve"> serves to intensify currents, eddies and upwellings, creating a rich and productive area for biodiversity, including species that are fished commercially and recreationally.</w:t>
      </w:r>
      <w:r w:rsidR="00D06E9C">
        <w:t xml:space="preserve"> The </w:t>
      </w:r>
      <w:r w:rsidR="002B3E33">
        <w:t>continental shelf is narrow (10</w:t>
      </w:r>
      <w:r w:rsidR="002B3E33">
        <w:rPr>
          <w:rFonts w:cs="Arial"/>
        </w:rPr>
        <w:t>–</w:t>
      </w:r>
      <w:r w:rsidR="002B3E33">
        <w:t>25</w:t>
      </w:r>
      <w:r w:rsidR="00215E69">
        <w:t xml:space="preserve"> </w:t>
      </w:r>
      <w:r w:rsidR="002B3E33">
        <w:t>km wide) in most parts of the South-east Marine Region (with the exception of Bass Strait).</w:t>
      </w:r>
    </w:p>
    <w:p w:rsidR="009A2F6F" w:rsidRDefault="009A2F6F" w:rsidP="009A2F6F">
      <w:pPr>
        <w:pStyle w:val="SEPBody"/>
      </w:pPr>
      <w:r>
        <w:lastRenderedPageBreak/>
        <w:t>Sea-floor canyons along the continental margin have been identified as important ecological features in the Region. Canyons can have steep or rugged topography that provide habitat for sessile invertebrates, such as corals, which in turn attract other organisms and higher order species. Depending on their size and shape, canyons can intensify local currents and the concentration of nutrients to enhance productivity and biodiversity.</w:t>
      </w:r>
    </w:p>
    <w:p w:rsidR="00D07A09" w:rsidRDefault="009A2F6F" w:rsidP="009A2F6F">
      <w:pPr>
        <w:pStyle w:val="SEPBody"/>
      </w:pPr>
      <w:r>
        <w:t xml:space="preserve">South and east of Tasmania, groupings of seamounts rise from the abyssal plain to a height of </w:t>
      </w:r>
      <w:r w:rsidR="00B06E1D">
        <w:br/>
      </w:r>
      <w:r>
        <w:t>2000–4000 m. One group rises up from the South Tasman Rise where the sea fl</w:t>
      </w:r>
      <w:r w:rsidR="000A0202">
        <w:t>oor is approximately 1500 m</w:t>
      </w:r>
      <w:r>
        <w:t xml:space="preserve"> below the surface; the tops of these mountains rise to de</w:t>
      </w:r>
      <w:r w:rsidR="000A0202">
        <w:t>pths of approximately 750 m</w:t>
      </w:r>
      <w:r>
        <w:t xml:space="preserve"> below the surface. These seamounts may act as obstacles to deep ocean currents by restricting and intensifying their flow, </w:t>
      </w:r>
      <w:r w:rsidR="00307627">
        <w:t xml:space="preserve">and may help </w:t>
      </w:r>
      <w:r>
        <w:t>to inhibit the build up of sediment. This creates ideal and unique environments for corals and other filter-feeding, bottom-dwelling species to live, and provides habitat for many different fish species</w:t>
      </w:r>
      <w:r w:rsidR="0066536C" w:rsidRPr="0066536C">
        <w:rPr>
          <w:b/>
        </w:rPr>
        <w:t>.</w:t>
      </w:r>
    </w:p>
    <w:p w:rsidR="00B579E9" w:rsidRDefault="00B579E9" w:rsidP="001A1BA3">
      <w:pPr>
        <w:pStyle w:val="Caption"/>
      </w:pPr>
    </w:p>
    <w:p w:rsidR="008A5903" w:rsidRDefault="00F94A13" w:rsidP="001A1BA3">
      <w:pPr>
        <w:pStyle w:val="Caption"/>
      </w:pPr>
      <w:bookmarkStart w:id="20" w:name="_Toc359331659"/>
      <w:r>
        <w:rPr>
          <w:noProof/>
        </w:rPr>
        <w:drawing>
          <wp:inline distT="0" distB="0" distL="0" distR="0">
            <wp:extent cx="5849620" cy="4138818"/>
            <wp:effectExtent l="19050" t="0" r="0" b="0"/>
            <wp:docPr id="5" name="Picture 3" descr="U:\Marine Division\Marine Environment Policy &amp; Programs Branch\Marine Policy Domestic Section\MBP\SE Profile\Publication\2014\Figures\F4 - Seafloor features of the South-east Marine Reg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Marine Division\Marine Environment Policy &amp; Programs Branch\Marine Policy Domestic Section\MBP\SE Profile\Publication\2014\Figures\F4 - Seafloor features of the South-east Marine Region.jpg"/>
                    <pic:cNvPicPr>
                      <a:picLocks noChangeAspect="1" noChangeArrowheads="1"/>
                    </pic:cNvPicPr>
                  </pic:nvPicPr>
                  <pic:blipFill>
                    <a:blip r:embed="rId19" cstate="print"/>
                    <a:srcRect/>
                    <a:stretch>
                      <a:fillRect/>
                    </a:stretch>
                  </pic:blipFill>
                  <pic:spPr bwMode="auto">
                    <a:xfrm>
                      <a:off x="0" y="0"/>
                      <a:ext cx="5849620" cy="4138818"/>
                    </a:xfrm>
                    <a:prstGeom prst="rect">
                      <a:avLst/>
                    </a:prstGeom>
                    <a:noFill/>
                    <a:ln w="9525">
                      <a:noFill/>
                      <a:miter lim="800000"/>
                      <a:headEnd/>
                      <a:tailEnd/>
                    </a:ln>
                  </pic:spPr>
                </pic:pic>
              </a:graphicData>
            </a:graphic>
          </wp:inline>
        </w:drawing>
      </w:r>
    </w:p>
    <w:p w:rsidR="00D07A09" w:rsidRDefault="001A1BA3" w:rsidP="001A1BA3">
      <w:pPr>
        <w:pStyle w:val="Caption"/>
      </w:pPr>
      <w:r>
        <w:t xml:space="preserve">Figure </w:t>
      </w:r>
      <w:r w:rsidR="00B579E9">
        <w:t xml:space="preserve">4 </w:t>
      </w:r>
      <w:r w:rsidR="00010A90">
        <w:t>S</w:t>
      </w:r>
      <w:r>
        <w:t>eafloor features of the South-east Marine Region</w:t>
      </w:r>
      <w:bookmarkEnd w:id="20"/>
    </w:p>
    <w:p w:rsidR="008D0321" w:rsidRDefault="00AE7B50" w:rsidP="00AE7B50">
      <w:pPr>
        <w:pStyle w:val="SEPHeading2"/>
      </w:pPr>
      <w:bookmarkStart w:id="21" w:name="_Toc391901912"/>
      <w:r>
        <w:t>2.2 Oceanography</w:t>
      </w:r>
      <w:bookmarkEnd w:id="21"/>
    </w:p>
    <w:p w:rsidR="00D24024" w:rsidRDefault="00AD2BE9" w:rsidP="00AD2BE9">
      <w:pPr>
        <w:pStyle w:val="SEPBody"/>
      </w:pPr>
      <w:r>
        <w:t>Currents and oceanic properties, such as temperature and nutrients, play a vital role in the ecosystems of the Region. Ocean currents link marine systems, while fronts and upwellings drive the productivity of open ocean environments. Compared to other marine areas, Australia’s South-east Marine Region is relatively low in nutrients and primary productivity; however, in some locations, water bodies converge and mix to create areas of relativel</w:t>
      </w:r>
      <w:r w:rsidR="002B3E33">
        <w:t>y high biological productivity.</w:t>
      </w:r>
    </w:p>
    <w:p w:rsidR="00AD2BE9" w:rsidRDefault="004C0C56" w:rsidP="00AD2BE9">
      <w:pPr>
        <w:pStyle w:val="SEPBody"/>
      </w:pPr>
      <w:r>
        <w:t xml:space="preserve">The South-east Marine Region is oceanographically complex, with subtropical influences from the north and subpolar influences from the south (Hosack &amp; Dambacher 2012). </w:t>
      </w:r>
      <w:r w:rsidR="00AD2BE9">
        <w:t xml:space="preserve">The Leeuwin Current transports warm, subtropical water southward along the Western Australian coast and then eastward into the Great Australian Bight where it mixes with the cool waters from the Zeehan Current running along the west coast of Tasmania. These currents are stronger in winter than in </w:t>
      </w:r>
      <w:r w:rsidR="00AD2BE9" w:rsidRPr="00BC729D">
        <w:t>summer</w:t>
      </w:r>
      <w:r w:rsidR="00B579E9" w:rsidRPr="00BC729D">
        <w:t xml:space="preserve"> (Figures 6 and 7)</w:t>
      </w:r>
      <w:r w:rsidR="00AD2BE9" w:rsidRPr="00BC729D">
        <w:t>.</w:t>
      </w:r>
      <w:r w:rsidR="00AD2BE9">
        <w:t xml:space="preserve"> </w:t>
      </w:r>
    </w:p>
    <w:p w:rsidR="009B3381" w:rsidRDefault="009B3381" w:rsidP="009B3381">
      <w:pPr>
        <w:pStyle w:val="SEPBody"/>
      </w:pPr>
      <w:r>
        <w:lastRenderedPageBreak/>
        <w:t xml:space="preserve">The eastern parts of the Region are strongly influenced by the East Australian Current (EAC) that flows southward adjacent to the east coast of New South Wales, Victoria and Tasmania, carrying warm equatorial </w:t>
      </w:r>
      <w:r w:rsidR="003E7FE7">
        <w:t>waters. The EAC is up to 500 m deep and 100 km</w:t>
      </w:r>
      <w:r>
        <w:t xml:space="preserve"> wide, and is strongest in summer when it can flow at up to 5 knots. In winter it flows at 2–3 knots as the oceanographic and climatic drivers in the Coral Sea diminish.</w:t>
      </w:r>
    </w:p>
    <w:p w:rsidR="00F94A13" w:rsidRDefault="00F94A13" w:rsidP="009B3381">
      <w:pPr>
        <w:pStyle w:val="SEPBody"/>
      </w:pPr>
      <w:r>
        <w:rPr>
          <w:noProof/>
        </w:rPr>
        <w:drawing>
          <wp:inline distT="0" distB="0" distL="0" distR="0">
            <wp:extent cx="5849620" cy="4138818"/>
            <wp:effectExtent l="19050" t="0" r="0" b="0"/>
            <wp:docPr id="6" name="Picture 4" descr="U:\Marine Division\Marine Environment Policy &amp; Programs Branch\Marine Policy Domestic Section\MBP\SE Profile\Publication\2014\Figures\F5 - Depth bathomes of the South-east Marine Reg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Marine Division\Marine Environment Policy &amp; Programs Branch\Marine Policy Domestic Section\MBP\SE Profile\Publication\2014\Figures\F5 - Depth bathomes of the South-east Marine Region.jpg"/>
                    <pic:cNvPicPr>
                      <a:picLocks noChangeAspect="1" noChangeArrowheads="1"/>
                    </pic:cNvPicPr>
                  </pic:nvPicPr>
                  <pic:blipFill>
                    <a:blip r:embed="rId20" cstate="print"/>
                    <a:srcRect/>
                    <a:stretch>
                      <a:fillRect/>
                    </a:stretch>
                  </pic:blipFill>
                  <pic:spPr bwMode="auto">
                    <a:xfrm>
                      <a:off x="0" y="0"/>
                      <a:ext cx="5849620" cy="4138818"/>
                    </a:xfrm>
                    <a:prstGeom prst="rect">
                      <a:avLst/>
                    </a:prstGeom>
                    <a:noFill/>
                    <a:ln w="9525">
                      <a:noFill/>
                      <a:miter lim="800000"/>
                      <a:headEnd/>
                      <a:tailEnd/>
                    </a:ln>
                  </pic:spPr>
                </pic:pic>
              </a:graphicData>
            </a:graphic>
          </wp:inline>
        </w:drawing>
      </w:r>
    </w:p>
    <w:p w:rsidR="00F94A13" w:rsidRDefault="00F94A13" w:rsidP="00F94A13">
      <w:pPr>
        <w:pStyle w:val="Caption"/>
      </w:pPr>
      <w:bookmarkStart w:id="22" w:name="_Toc359331660"/>
    </w:p>
    <w:p w:rsidR="00F94A13" w:rsidRPr="001A1BA3" w:rsidRDefault="00F94A13" w:rsidP="00F94A13">
      <w:pPr>
        <w:pStyle w:val="Caption"/>
      </w:pPr>
      <w:r>
        <w:t>Figure 5 Depth bathomes of the South-east Marine Region</w:t>
      </w:r>
      <w:bookmarkEnd w:id="22"/>
    </w:p>
    <w:p w:rsidR="009B3381" w:rsidRDefault="009B3381" w:rsidP="009B3381">
      <w:pPr>
        <w:pStyle w:val="SEPBody"/>
      </w:pPr>
      <w:r>
        <w:t>The EAC tends to form ocean eddies that rotate around warm, central cor</w:t>
      </w:r>
      <w:r w:rsidR="000A0202">
        <w:t>es that can be up to 200 km</w:t>
      </w:r>
      <w:r>
        <w:t xml:space="preserve"> across, and may persist for months. The eddies can cross the continental shelf, and when mixing with shelf break waters, create upwellings that form isolated areas of enhanced</w:t>
      </w:r>
      <w:r w:rsidR="00E20E9A">
        <w:t xml:space="preserve"> productivity 200–300 km</w:t>
      </w:r>
      <w:r>
        <w:t xml:space="preserve"> in diameter. Eddies form more frequently off the south coast of New South Wales than other areas, but are also common along the east coast of Tasmania.</w:t>
      </w:r>
      <w:r w:rsidR="00A63EF0">
        <w:t xml:space="preserve"> The EAC affects sea surface temperatures on the eastern Tasmanian shelf, which can vary substantially among years depending on the relative influence of subtropical waters.</w:t>
      </w:r>
    </w:p>
    <w:p w:rsidR="005C5264" w:rsidRDefault="009B3381" w:rsidP="009B3381">
      <w:pPr>
        <w:pStyle w:val="SEPBody"/>
      </w:pPr>
      <w:r>
        <w:t xml:space="preserve">The waters around Macquarie Island to the south of Tasmania are in the path of the Antarctic Circumpolar Current (ACC), which is the largest single current in the world and is considered a major driver of global climate. It connects the Atlantic, Pacific and Indian oceans in an eastward flow. The ACC contains a series of jets that continuously combine and separate, acting as a buffer between different masses of water. The boundaries between water masses are called fronts and are often important places for feeding aggregations of species. </w:t>
      </w:r>
    </w:p>
    <w:p w:rsidR="009B3381" w:rsidRDefault="009B3381" w:rsidP="009B3381">
      <w:pPr>
        <w:pStyle w:val="SEPBody"/>
        <w:rPr>
          <w:b/>
          <w:color w:val="FF0000"/>
        </w:rPr>
      </w:pPr>
      <w:r>
        <w:t>In summer the ACC is south of Tasmania, which allows the EAC to extend its flow around southern Tasmania. In winter the ACC passes closer to Tasmania and its comparative strength prohibits a weakened EAC from flowing further southward. The interaction of these currents, fronts and sea-floor features influence species composition, distribution and dispersal, controlling the movement of sediments and nutrients and the seasonal variations in salinity and temperature.</w:t>
      </w:r>
    </w:p>
    <w:p w:rsidR="00AD2BE9" w:rsidRDefault="00AD2BE9" w:rsidP="00AD2BE9">
      <w:pPr>
        <w:pStyle w:val="SEPBody"/>
      </w:pPr>
      <w:r>
        <w:t>Seasonal and transient upwellings are important ecological features of the Region. The Bonney Upwelling in south</w:t>
      </w:r>
      <w:r w:rsidR="0066536C">
        <w:t xml:space="preserve"> </w:t>
      </w:r>
      <w:r>
        <w:t xml:space="preserve">eastern South Australia is active during autumn and summer. At the shelf break east </w:t>
      </w:r>
      <w:r>
        <w:lastRenderedPageBreak/>
        <w:t>of Bass Strait, nutrient-rich waters rise to the surface in winter as part of the processes of the Bass Strait Water Cascade, where the eastward flushing of the shallow waters of the strait over the continental shelf mix with cooler, deeper nutrient-rich water.</w:t>
      </w:r>
    </w:p>
    <w:p w:rsidR="00AD2BE9" w:rsidRDefault="00AD2BE9" w:rsidP="00AD2BE9">
      <w:pPr>
        <w:pStyle w:val="SEPBody"/>
      </w:pPr>
      <w:r>
        <w:t>Bass Strait is char</w:t>
      </w:r>
      <w:r w:rsidR="00C30C9C">
        <w:t xml:space="preserve">acterised by shallow water and </w:t>
      </w:r>
      <w:r>
        <w:t xml:space="preserve">tidal currents. While there is a slow easterly flow of waters in Bass Strait, there is also a large anticlockwise circulation. The shallowness of the water means that these waters </w:t>
      </w:r>
      <w:r w:rsidR="000818B3">
        <w:t xml:space="preserve">more rapidly </w:t>
      </w:r>
      <w:r w:rsidR="004001C7">
        <w:t xml:space="preserve">warm </w:t>
      </w:r>
      <w:r>
        <w:t>in summer and cool in winter than other waters of the Region.</w:t>
      </w:r>
    </w:p>
    <w:p w:rsidR="00815B75" w:rsidRPr="005F0DD4" w:rsidRDefault="005F0DD4" w:rsidP="00AD2BE9">
      <w:pPr>
        <w:pStyle w:val="SEPBody"/>
      </w:pPr>
      <w:r w:rsidRPr="005F0DD4">
        <w:t>Changes to ocean currents are anticipated in response to climate change. The strength of the Leeuwin Current has decreased slightly since the 1970s. This weakening is expected to continue, although this prediction currently has low confidence (Feng et al. 2009). Concurrently, studies indicate that the EAC has been strengthening, pushing warmer, saltier water up to 350 kilometres further southward along the east coast (Ridgway &amp; Hill 2009). This could potentially lead to changes in upwelling current direction, changes to upwelling events, increased thermal stratification, increased eddy activity and a shift in the thermocline depth (Chin et al. 2010).</w:t>
      </w:r>
    </w:p>
    <w:p w:rsidR="00B7708D" w:rsidRPr="005F0DD4" w:rsidRDefault="00B7708D" w:rsidP="00B7708D">
      <w:pPr>
        <w:pStyle w:val="SEPBody"/>
        <w:rPr>
          <w:b/>
        </w:rPr>
      </w:pPr>
    </w:p>
    <w:p w:rsidR="003642D2" w:rsidRDefault="00F94A13" w:rsidP="00B7708D">
      <w:pPr>
        <w:pStyle w:val="Caption"/>
      </w:pPr>
      <w:bookmarkStart w:id="23" w:name="_Toc359331661"/>
      <w:r>
        <w:rPr>
          <w:noProof/>
        </w:rPr>
        <w:drawing>
          <wp:inline distT="0" distB="0" distL="0" distR="0">
            <wp:extent cx="5849620" cy="5096866"/>
            <wp:effectExtent l="19050" t="19050" r="17780" b="27584"/>
            <wp:docPr id="7" name="Picture 5" descr="U:\Marine Division\Marine Environment Policy &amp; Programs Branch\Marine Policy Domestic Section\MBP\SE Profile\Publication\2014\Figures\F6 - Major Ocean Currents in SE Aust Waters - Sum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Marine Division\Marine Environment Policy &amp; Programs Branch\Marine Policy Domestic Section\MBP\SE Profile\Publication\2014\Figures\F6 - Major Ocean Currents in SE Aust Waters - Summer.jpg"/>
                    <pic:cNvPicPr>
                      <a:picLocks noChangeAspect="1" noChangeArrowheads="1"/>
                    </pic:cNvPicPr>
                  </pic:nvPicPr>
                  <pic:blipFill>
                    <a:blip r:embed="rId21" cstate="print"/>
                    <a:srcRect/>
                    <a:stretch>
                      <a:fillRect/>
                    </a:stretch>
                  </pic:blipFill>
                  <pic:spPr bwMode="auto">
                    <a:xfrm>
                      <a:off x="0" y="0"/>
                      <a:ext cx="5849620" cy="5096866"/>
                    </a:xfrm>
                    <a:prstGeom prst="rect">
                      <a:avLst/>
                    </a:prstGeom>
                    <a:noFill/>
                    <a:ln w="9525">
                      <a:solidFill>
                        <a:schemeClr val="tx1"/>
                      </a:solidFill>
                      <a:miter lim="800000"/>
                      <a:headEnd/>
                      <a:tailEnd/>
                    </a:ln>
                  </pic:spPr>
                </pic:pic>
              </a:graphicData>
            </a:graphic>
          </wp:inline>
        </w:drawing>
      </w:r>
    </w:p>
    <w:p w:rsidR="003642D2" w:rsidRDefault="00B7708D" w:rsidP="00B579E9">
      <w:pPr>
        <w:pStyle w:val="Caption"/>
      </w:pPr>
      <w:r>
        <w:t xml:space="preserve">Figure </w:t>
      </w:r>
      <w:r w:rsidR="00B579E9">
        <w:t>6</w:t>
      </w:r>
      <w:r>
        <w:t xml:space="preserve"> Major ocean currents in south-eastern Australian waters</w:t>
      </w:r>
      <w:r w:rsidR="0024223C">
        <w:t xml:space="preserve"> s</w:t>
      </w:r>
      <w:r w:rsidR="00B579E9">
        <w:t>ummer</w:t>
      </w:r>
      <w:bookmarkStart w:id="24" w:name="_Toc359331662"/>
      <w:bookmarkEnd w:id="23"/>
    </w:p>
    <w:p w:rsidR="00A842D2" w:rsidRPr="00A842D2" w:rsidRDefault="00A842D2" w:rsidP="00A842D2">
      <w:r>
        <w:rPr>
          <w:noProof/>
        </w:rPr>
        <w:lastRenderedPageBreak/>
        <w:drawing>
          <wp:inline distT="0" distB="0" distL="0" distR="0">
            <wp:extent cx="5849620" cy="4794142"/>
            <wp:effectExtent l="19050" t="19050" r="17780" b="25508"/>
            <wp:docPr id="8" name="Picture 6" descr="U:\Marine Division\Marine Environment Policy &amp; Programs Branch\Marine Policy Domestic Section\MBP\SE Profile\Publication\2014\Figures\F7 - Major Ocean Currents in SE Aust Waters - Wi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Marine Division\Marine Environment Policy &amp; Programs Branch\Marine Policy Domestic Section\MBP\SE Profile\Publication\2014\Figures\F7 - Major Ocean Currents in SE Aust Waters - Winter.jpg"/>
                    <pic:cNvPicPr>
                      <a:picLocks noChangeAspect="1" noChangeArrowheads="1"/>
                    </pic:cNvPicPr>
                  </pic:nvPicPr>
                  <pic:blipFill>
                    <a:blip r:embed="rId22" cstate="print"/>
                    <a:srcRect/>
                    <a:stretch>
                      <a:fillRect/>
                    </a:stretch>
                  </pic:blipFill>
                  <pic:spPr bwMode="auto">
                    <a:xfrm>
                      <a:off x="0" y="0"/>
                      <a:ext cx="5849620" cy="4794142"/>
                    </a:xfrm>
                    <a:prstGeom prst="rect">
                      <a:avLst/>
                    </a:prstGeom>
                    <a:noFill/>
                    <a:ln w="9525">
                      <a:solidFill>
                        <a:schemeClr val="tx1"/>
                      </a:solidFill>
                      <a:miter lim="800000"/>
                      <a:headEnd/>
                      <a:tailEnd/>
                    </a:ln>
                  </pic:spPr>
                </pic:pic>
              </a:graphicData>
            </a:graphic>
          </wp:inline>
        </w:drawing>
      </w:r>
    </w:p>
    <w:p w:rsidR="00B579E9" w:rsidRDefault="00B579E9" w:rsidP="00B579E9">
      <w:pPr>
        <w:pStyle w:val="Caption"/>
      </w:pPr>
      <w:r>
        <w:t>Figure 7 Major ocean currents in south-eastern Australian waters winter</w:t>
      </w:r>
      <w:bookmarkEnd w:id="24"/>
    </w:p>
    <w:p w:rsidR="00B579E9" w:rsidRPr="00B579E9" w:rsidRDefault="00B579E9" w:rsidP="00B579E9"/>
    <w:p w:rsidR="00B30EB2" w:rsidRDefault="00B30EB2" w:rsidP="00AE7B50">
      <w:pPr>
        <w:pStyle w:val="SEPHeading2"/>
      </w:pPr>
      <w:bookmarkStart w:id="25" w:name="_Toc391901913"/>
      <w:r>
        <w:t>2.3 Primary producti</w:t>
      </w:r>
      <w:r w:rsidR="00000129">
        <w:t>on</w:t>
      </w:r>
      <w:bookmarkEnd w:id="25"/>
    </w:p>
    <w:p w:rsidR="00C90D99" w:rsidRDefault="00C30C9C" w:rsidP="00C90D99">
      <w:pPr>
        <w:pStyle w:val="SEPBody"/>
      </w:pPr>
      <w:r>
        <w:t xml:space="preserve">The oceanography </w:t>
      </w:r>
      <w:r w:rsidR="004001C7">
        <w:t xml:space="preserve">of the South-east Marine Region </w:t>
      </w:r>
      <w:r>
        <w:t xml:space="preserve">contributes to </w:t>
      </w:r>
      <w:r w:rsidR="00000129">
        <w:t>enhanced areas of</w:t>
      </w:r>
      <w:r>
        <w:t xml:space="preserve"> primary productivity, </w:t>
      </w:r>
      <w:r w:rsidR="00C90D99">
        <w:t>including:</w:t>
      </w:r>
    </w:p>
    <w:p w:rsidR="001C0FBD" w:rsidRDefault="00E20E9A" w:rsidP="001C0FBD">
      <w:pPr>
        <w:pStyle w:val="ListBullet"/>
      </w:pPr>
      <w:proofErr w:type="gramStart"/>
      <w:r>
        <w:t>s</w:t>
      </w:r>
      <w:r w:rsidR="003A5CEF">
        <w:t>pring</w:t>
      </w:r>
      <w:proofErr w:type="gramEnd"/>
      <w:r w:rsidR="003A5CEF">
        <w:t xml:space="preserve"> and autumn phytoplankton blooms in the Subtropical Convergence Zone (south of Tasmania</w:t>
      </w:r>
      <w:r w:rsidR="005F2E3C">
        <w:t>).</w:t>
      </w:r>
      <w:r w:rsidR="003A5CEF">
        <w:t xml:space="preserve"> </w:t>
      </w:r>
      <w:r w:rsidR="001C0FBD">
        <w:t>Th</w:t>
      </w:r>
      <w:r w:rsidR="00750712">
        <w:t>is Zone i</w:t>
      </w:r>
      <w:r w:rsidR="001C0FBD">
        <w:t>s an a</w:t>
      </w:r>
      <w:r w:rsidR="00750712">
        <w:t>rea of high productivity,</w:t>
      </w:r>
      <w:r w:rsidR="001C0FBD">
        <w:t xml:space="preserve"> sustained by nutrient rich subantarctic waters in</w:t>
      </w:r>
      <w:r w:rsidR="003E7FE7">
        <w:t xml:space="preserve"> the summer months (Jitts 1965)</w:t>
      </w:r>
    </w:p>
    <w:p w:rsidR="00750712" w:rsidRDefault="00E20E9A" w:rsidP="00750712">
      <w:pPr>
        <w:pStyle w:val="ListBullet"/>
      </w:pPr>
      <w:r>
        <w:t>p</w:t>
      </w:r>
      <w:r w:rsidR="003A5CEF">
        <w:t xml:space="preserve">rimary productivity associated with the Bass Cascade and upwelling of cool nutrient-rich waters along the mainland </w:t>
      </w:r>
      <w:r w:rsidR="00C30C9C">
        <w:t>coast north-east of Bass Strait</w:t>
      </w:r>
    </w:p>
    <w:p w:rsidR="001C0FBD" w:rsidRDefault="00E20E9A" w:rsidP="00C90D99">
      <w:pPr>
        <w:pStyle w:val="ListBullet"/>
      </w:pPr>
      <w:proofErr w:type="gramStart"/>
      <w:r>
        <w:t>l</w:t>
      </w:r>
      <w:r w:rsidR="00C90D99">
        <w:t>ocalised</w:t>
      </w:r>
      <w:proofErr w:type="gramEnd"/>
      <w:r w:rsidR="00C90D99">
        <w:t xml:space="preserve"> seasonal upwellings along the Bonney Coast.</w:t>
      </w:r>
    </w:p>
    <w:p w:rsidR="00C90D99" w:rsidRPr="00B30EB2" w:rsidRDefault="00C90D99" w:rsidP="001C0FBD">
      <w:pPr>
        <w:pStyle w:val="ListBullet"/>
        <w:numPr>
          <w:ilvl w:val="0"/>
          <w:numId w:val="0"/>
        </w:numPr>
      </w:pPr>
      <w:r>
        <w:t xml:space="preserve">Each of these regions of productivity </w:t>
      </w:r>
      <w:proofErr w:type="gramStart"/>
      <w:r>
        <w:t>are</w:t>
      </w:r>
      <w:proofErr w:type="gramEnd"/>
      <w:r>
        <w:t xml:space="preserve"> associated with aggregations of pelagic marine life</w:t>
      </w:r>
      <w:r w:rsidR="001C0FBD">
        <w:t xml:space="preserve"> (Hosack &amp; Dambacher 2012). </w:t>
      </w:r>
    </w:p>
    <w:p w:rsidR="00000129" w:rsidRDefault="00C30C9C" w:rsidP="00000129">
      <w:pPr>
        <w:pStyle w:val="SEPBody"/>
      </w:pPr>
      <w:r>
        <w:t xml:space="preserve">More detailed </w:t>
      </w:r>
      <w:r w:rsidR="005F2E3C">
        <w:t>description</w:t>
      </w:r>
      <w:r>
        <w:t xml:space="preserve">s of </w:t>
      </w:r>
      <w:r w:rsidR="005F2E3C">
        <w:t>primary producti</w:t>
      </w:r>
      <w:r>
        <w:t xml:space="preserve">vity </w:t>
      </w:r>
      <w:r w:rsidR="005F2E3C">
        <w:t>within the South-east Marine Region are provided in Hosack and Dambacher (2012) and Condie and Dunn (2006).</w:t>
      </w:r>
    </w:p>
    <w:p w:rsidR="00AE7B50" w:rsidRDefault="00B30EB2" w:rsidP="00AE7B50">
      <w:pPr>
        <w:pStyle w:val="SEPHeading2"/>
      </w:pPr>
      <w:bookmarkStart w:id="26" w:name="_Toc391901914"/>
      <w:r>
        <w:lastRenderedPageBreak/>
        <w:t>2.4</w:t>
      </w:r>
      <w:r w:rsidR="00AE7B50">
        <w:t xml:space="preserve"> Biodiversity</w:t>
      </w:r>
      <w:r w:rsidR="006D08CD">
        <w:t xml:space="preserve"> and endemism</w:t>
      </w:r>
      <w:bookmarkEnd w:id="26"/>
    </w:p>
    <w:p w:rsidR="00B30EB2" w:rsidRDefault="00B30EB2" w:rsidP="00B30EB2">
      <w:pPr>
        <w:pStyle w:val="SEPBody"/>
        <w:rPr>
          <w:szCs w:val="20"/>
        </w:rPr>
      </w:pPr>
      <w:r w:rsidRPr="00B30EB2">
        <w:rPr>
          <w:szCs w:val="20"/>
        </w:rPr>
        <w:t>The South-east Marine Region is recognised as a major marine biogeographic region. When compared to most of the</w:t>
      </w:r>
      <w:r>
        <w:rPr>
          <w:szCs w:val="20"/>
        </w:rPr>
        <w:t xml:space="preserve"> </w:t>
      </w:r>
      <w:r w:rsidRPr="00B30EB2">
        <w:rPr>
          <w:szCs w:val="20"/>
        </w:rPr>
        <w:t>world’s marine environments, the marine environments of temperate Australia display an enormous diversity of plant</w:t>
      </w:r>
      <w:r>
        <w:rPr>
          <w:szCs w:val="20"/>
        </w:rPr>
        <w:t xml:space="preserve"> </w:t>
      </w:r>
      <w:r w:rsidRPr="00B30EB2">
        <w:rPr>
          <w:szCs w:val="20"/>
        </w:rPr>
        <w:t>and animal species and are believed to have the most diverse marine floral assemblage in the world</w:t>
      </w:r>
      <w:r w:rsidR="00843AD3">
        <w:rPr>
          <w:szCs w:val="20"/>
        </w:rPr>
        <w:t xml:space="preserve"> (Director of National Parks 2013).</w:t>
      </w:r>
      <w:r>
        <w:rPr>
          <w:szCs w:val="20"/>
        </w:rPr>
        <w:t xml:space="preserve"> </w:t>
      </w:r>
    </w:p>
    <w:p w:rsidR="00B30EB2" w:rsidRPr="00B30EB2" w:rsidRDefault="006964BF" w:rsidP="00B30EB2">
      <w:pPr>
        <w:pStyle w:val="SEPBody"/>
        <w:rPr>
          <w:szCs w:val="20"/>
        </w:rPr>
      </w:pPr>
      <w:r>
        <w:rPr>
          <w:szCs w:val="20"/>
        </w:rPr>
        <w:t xml:space="preserve">Plant and animal communities display a high level of species diversity. </w:t>
      </w:r>
      <w:r w:rsidR="00B30EB2" w:rsidRPr="00B30EB2">
        <w:rPr>
          <w:szCs w:val="20"/>
        </w:rPr>
        <w:t>In addition to high diversity, the Region has large numbers of endemic species, that is, species found</w:t>
      </w:r>
      <w:r w:rsidR="00B30EB2">
        <w:rPr>
          <w:szCs w:val="20"/>
        </w:rPr>
        <w:t xml:space="preserve"> </w:t>
      </w:r>
      <w:r w:rsidR="00B30EB2" w:rsidRPr="00B30EB2">
        <w:rPr>
          <w:szCs w:val="20"/>
        </w:rPr>
        <w:t>nowhere else in the world. The fish fauna of southern temperate Australia includes around 600 species, of which 85</w:t>
      </w:r>
      <w:r w:rsidR="00B30EB2">
        <w:rPr>
          <w:szCs w:val="20"/>
        </w:rPr>
        <w:t xml:space="preserve"> </w:t>
      </w:r>
      <w:r w:rsidR="00B30EB2" w:rsidRPr="00B30EB2">
        <w:rPr>
          <w:szCs w:val="20"/>
        </w:rPr>
        <w:t>per cent are thought to be endemic and 11 per cent are common only to waters of neighbouring New Zealand. Up to</w:t>
      </w:r>
      <w:r w:rsidR="00B30EB2">
        <w:rPr>
          <w:szCs w:val="20"/>
        </w:rPr>
        <w:t xml:space="preserve"> </w:t>
      </w:r>
      <w:r w:rsidR="00B30EB2" w:rsidRPr="00B30EB2">
        <w:rPr>
          <w:szCs w:val="20"/>
        </w:rPr>
        <w:t>95 per cent of molluscs, approximately 90 per cent of echinoderms and up to 62 per cent of macroalgae (seaweed)</w:t>
      </w:r>
      <w:r w:rsidR="00B30EB2">
        <w:rPr>
          <w:szCs w:val="20"/>
        </w:rPr>
        <w:t xml:space="preserve"> </w:t>
      </w:r>
      <w:r w:rsidR="00B30EB2" w:rsidRPr="00B30EB2">
        <w:rPr>
          <w:szCs w:val="20"/>
        </w:rPr>
        <w:t xml:space="preserve">species are only found in these waters. Such high diversity and endemism in the South-east </w:t>
      </w:r>
      <w:r w:rsidR="007B59C6">
        <w:rPr>
          <w:szCs w:val="20"/>
        </w:rPr>
        <w:t xml:space="preserve">Marine </w:t>
      </w:r>
      <w:r w:rsidR="00B30EB2" w:rsidRPr="00B30EB2">
        <w:rPr>
          <w:szCs w:val="20"/>
        </w:rPr>
        <w:t>Region is a result of the</w:t>
      </w:r>
      <w:r w:rsidR="00B30EB2">
        <w:rPr>
          <w:szCs w:val="20"/>
        </w:rPr>
        <w:t xml:space="preserve"> </w:t>
      </w:r>
      <w:r w:rsidR="00B30EB2" w:rsidRPr="00B30EB2">
        <w:rPr>
          <w:szCs w:val="20"/>
        </w:rPr>
        <w:t>complex interaction of evolutionary, geological and biological processes, as well as the interactions among organisms</w:t>
      </w:r>
      <w:r w:rsidR="00843AD3">
        <w:rPr>
          <w:szCs w:val="20"/>
        </w:rPr>
        <w:t xml:space="preserve"> (Director of National Parks 2013)</w:t>
      </w:r>
      <w:r w:rsidR="00B30EB2" w:rsidRPr="00B30EB2">
        <w:rPr>
          <w:szCs w:val="20"/>
        </w:rPr>
        <w:t>.</w:t>
      </w:r>
    </w:p>
    <w:p w:rsidR="006964BF" w:rsidRPr="006964BF" w:rsidRDefault="00B30EB2" w:rsidP="00B30EB2">
      <w:pPr>
        <w:pStyle w:val="SEPBody"/>
        <w:rPr>
          <w:szCs w:val="20"/>
        </w:rPr>
      </w:pPr>
      <w:r w:rsidRPr="00B30EB2">
        <w:rPr>
          <w:szCs w:val="20"/>
        </w:rPr>
        <w:t>The geological and climatic history of t</w:t>
      </w:r>
      <w:r w:rsidR="006964BF">
        <w:rPr>
          <w:szCs w:val="20"/>
        </w:rPr>
        <w:t>he South-east Marine Region has</w:t>
      </w:r>
      <w:r w:rsidRPr="00B30EB2">
        <w:rPr>
          <w:szCs w:val="20"/>
        </w:rPr>
        <w:t xml:space="preserve"> promoted the development of a variety of</w:t>
      </w:r>
      <w:r>
        <w:rPr>
          <w:szCs w:val="20"/>
        </w:rPr>
        <w:t xml:space="preserve"> </w:t>
      </w:r>
      <w:r w:rsidRPr="00B30EB2">
        <w:rPr>
          <w:szCs w:val="20"/>
        </w:rPr>
        <w:t>flora and fauna species that have evolved, adapted and spread in isolation. The relative stability of the climate, due to</w:t>
      </w:r>
      <w:r>
        <w:rPr>
          <w:szCs w:val="20"/>
        </w:rPr>
        <w:t xml:space="preserve"> </w:t>
      </w:r>
      <w:r w:rsidRPr="00B30EB2">
        <w:rPr>
          <w:szCs w:val="20"/>
        </w:rPr>
        <w:t>the steady northward movement of the Australian tectonic plate, has created favourable conditions for marine life over</w:t>
      </w:r>
      <w:r>
        <w:rPr>
          <w:szCs w:val="20"/>
        </w:rPr>
        <w:t xml:space="preserve"> </w:t>
      </w:r>
      <w:r w:rsidRPr="00B30EB2">
        <w:rPr>
          <w:szCs w:val="20"/>
        </w:rPr>
        <w:t xml:space="preserve">long geological timescales. The repeated submergence and emergence of </w:t>
      </w:r>
      <w:r w:rsidR="006964BF">
        <w:rPr>
          <w:szCs w:val="20"/>
        </w:rPr>
        <w:t>Bass Strait has strongly influenced</w:t>
      </w:r>
      <w:r w:rsidRPr="00B30EB2">
        <w:rPr>
          <w:szCs w:val="20"/>
        </w:rPr>
        <w:t xml:space="preserve"> the</w:t>
      </w:r>
      <w:r>
        <w:rPr>
          <w:szCs w:val="20"/>
        </w:rPr>
        <w:t xml:space="preserve"> </w:t>
      </w:r>
      <w:r w:rsidRPr="00B30EB2">
        <w:rPr>
          <w:szCs w:val="20"/>
        </w:rPr>
        <w:t>present-day composition and distribution of species. Over millennia, the warm and cool currents of the Region have</w:t>
      </w:r>
      <w:r>
        <w:rPr>
          <w:szCs w:val="20"/>
        </w:rPr>
        <w:t xml:space="preserve"> </w:t>
      </w:r>
      <w:r w:rsidRPr="00B30EB2">
        <w:rPr>
          <w:szCs w:val="20"/>
        </w:rPr>
        <w:t>prevented the migration of species and created an environment where new species have been able to evolve.</w:t>
      </w:r>
      <w:r>
        <w:rPr>
          <w:szCs w:val="20"/>
        </w:rPr>
        <w:t xml:space="preserve"> </w:t>
      </w:r>
      <w:r w:rsidR="006964BF">
        <w:rPr>
          <w:szCs w:val="20"/>
        </w:rPr>
        <w:t>In addition, the variety in water depth and seafloor features has contributed to the high level of diversity in the Region</w:t>
      </w:r>
      <w:r w:rsidR="00843AD3">
        <w:rPr>
          <w:szCs w:val="20"/>
        </w:rPr>
        <w:t xml:space="preserve"> (Director of National Parks 2013)</w:t>
      </w:r>
      <w:r w:rsidR="006964BF">
        <w:rPr>
          <w:szCs w:val="20"/>
        </w:rPr>
        <w:t>.</w:t>
      </w:r>
    </w:p>
    <w:p w:rsidR="00AE7B50" w:rsidRDefault="00AE7B50" w:rsidP="00AE7B50">
      <w:pPr>
        <w:pStyle w:val="SEPHeading2"/>
      </w:pPr>
      <w:bookmarkStart w:id="27" w:name="_Toc391901915"/>
      <w:r>
        <w:t>2.</w:t>
      </w:r>
      <w:r w:rsidR="00B30EB2">
        <w:t>5</w:t>
      </w:r>
      <w:r>
        <w:t xml:space="preserve"> Provincial bioregions of the South-east Marine Region</w:t>
      </w:r>
      <w:bookmarkEnd w:id="27"/>
    </w:p>
    <w:p w:rsidR="00D141B9" w:rsidRDefault="006964BF" w:rsidP="003F7723">
      <w:pPr>
        <w:pStyle w:val="Body"/>
      </w:pPr>
      <w:r>
        <w:t>The Integrated Marine and Coastal Regionalisation of Australia (IMCRA v4.0) is a spatial framework for classifying Australia’s marine environment into bioregions that make sense ecologically and are at a scale useful</w:t>
      </w:r>
      <w:r w:rsidR="005F2C10">
        <w:t xml:space="preserve"> for regional planning (C</w:t>
      </w:r>
      <w:r w:rsidR="00C21309">
        <w:t>o</w:t>
      </w:r>
      <w:r w:rsidR="00FB3766">
        <w:t>A 2005</w:t>
      </w:r>
      <w:r>
        <w:t xml:space="preserve">). </w:t>
      </w:r>
      <w:r w:rsidR="00D141B9">
        <w:t xml:space="preserve">It </w:t>
      </w:r>
      <w:r w:rsidR="005338A4" w:rsidRPr="00F52F10">
        <w:t>was developed throug</w:t>
      </w:r>
      <w:r>
        <w:t>h the collaborative efforts of state, t</w:t>
      </w:r>
      <w:r w:rsidR="005338A4" w:rsidRPr="00F52F10">
        <w:t>erritory and Commonwealth marine management and research agencies.</w:t>
      </w:r>
      <w:r w:rsidR="00D141B9">
        <w:t xml:space="preserve"> The purpose of regionalisation is to assist in simplifying the complex relationship between environment and species distributions, and to capture spatial patterns in the distribution of species and habitats at differing scales. IMCRA v4.0 has a structure that incorporates information about patterns and processes which occur at different spatial scales. IMCRA v4.0 consists of two separate regionalisations: a benthic bioregionalisation based on biogeography of fish supplemented with a geophysical classification; and a pelagic regionalisation based on oceanographic characteristics </w:t>
      </w:r>
      <w:r w:rsidR="005F2C10">
        <w:t>of water bodies (C</w:t>
      </w:r>
      <w:r w:rsidR="00C21309">
        <w:t>o</w:t>
      </w:r>
      <w:r w:rsidR="00FB3766">
        <w:t>A 200</w:t>
      </w:r>
      <w:r w:rsidR="003E7FE7">
        <w:t>5</w:t>
      </w:r>
      <w:r w:rsidR="00D141B9">
        <w:t>).</w:t>
      </w:r>
    </w:p>
    <w:p w:rsidR="005338A4" w:rsidRDefault="005338A4" w:rsidP="003F7723">
      <w:pPr>
        <w:pStyle w:val="Body"/>
      </w:pPr>
      <w:r w:rsidRPr="00F52F10">
        <w:t>The South-east Marine Region contains 11 pro</w:t>
      </w:r>
      <w:r w:rsidR="00D141B9">
        <w:t>vincial bioreg</w:t>
      </w:r>
      <w:r w:rsidR="005F2C10">
        <w:t>ions under IMCRA v4.0 (Figure 8</w:t>
      </w:r>
      <w:r w:rsidR="00D141B9">
        <w:t>)</w:t>
      </w:r>
      <w:r w:rsidRPr="00F52F10">
        <w:t xml:space="preserve">, and includes a broad range of temperate and </w:t>
      </w:r>
      <w:r w:rsidR="00A91DD5">
        <w:t>subantarctic</w:t>
      </w:r>
      <w:r w:rsidRPr="00F52F10">
        <w:t xml:space="preserve"> environments</w:t>
      </w:r>
      <w:r w:rsidR="005F2C10">
        <w:t xml:space="preserve"> (Table 1)</w:t>
      </w:r>
      <w:r w:rsidRPr="00F52F10">
        <w:t xml:space="preserve">. Provincial bioregions can be either provinces or transitions. Provinces are areas of ocean with similar fauna, flora and ocean conditions. Transition bioregions are regions of overlap between provinces. </w:t>
      </w:r>
    </w:p>
    <w:p w:rsidR="00AA1438" w:rsidRDefault="00AA1438" w:rsidP="00AA1438">
      <w:pPr>
        <w:pStyle w:val="Caption"/>
      </w:pPr>
    </w:p>
    <w:p w:rsidR="003642D2" w:rsidRDefault="00A842D2" w:rsidP="00AA1438">
      <w:pPr>
        <w:pStyle w:val="Caption"/>
      </w:pPr>
      <w:bookmarkStart w:id="28" w:name="_Toc359331663"/>
      <w:r>
        <w:rPr>
          <w:noProof/>
        </w:rPr>
        <w:lastRenderedPageBreak/>
        <w:drawing>
          <wp:inline distT="0" distB="0" distL="0" distR="0">
            <wp:extent cx="5849620" cy="4138818"/>
            <wp:effectExtent l="19050" t="0" r="0" b="0"/>
            <wp:docPr id="9" name="Picture 7" descr="U:\Marine Division\Marine Environment Policy &amp; Programs Branch\Marine Policy Domestic Section\MBP\SE Profile\Publication\2014\Figures\F8 - Provincial Bioregions of the South-east Marine Reg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Marine Division\Marine Environment Policy &amp; Programs Branch\Marine Policy Domestic Section\MBP\SE Profile\Publication\2014\Figures\F8 - Provincial Bioregions of the South-east Marine Region.jpg"/>
                    <pic:cNvPicPr>
                      <a:picLocks noChangeAspect="1" noChangeArrowheads="1"/>
                    </pic:cNvPicPr>
                  </pic:nvPicPr>
                  <pic:blipFill>
                    <a:blip r:embed="rId23" cstate="print"/>
                    <a:srcRect/>
                    <a:stretch>
                      <a:fillRect/>
                    </a:stretch>
                  </pic:blipFill>
                  <pic:spPr bwMode="auto">
                    <a:xfrm>
                      <a:off x="0" y="0"/>
                      <a:ext cx="5849620" cy="4138818"/>
                    </a:xfrm>
                    <a:prstGeom prst="rect">
                      <a:avLst/>
                    </a:prstGeom>
                    <a:noFill/>
                    <a:ln w="9525">
                      <a:noFill/>
                      <a:miter lim="800000"/>
                      <a:headEnd/>
                      <a:tailEnd/>
                    </a:ln>
                  </pic:spPr>
                </pic:pic>
              </a:graphicData>
            </a:graphic>
          </wp:inline>
        </w:drawing>
      </w:r>
    </w:p>
    <w:p w:rsidR="00AA1438" w:rsidRDefault="00AA1438" w:rsidP="00AA1438">
      <w:pPr>
        <w:pStyle w:val="Caption"/>
      </w:pPr>
      <w:r>
        <w:t>Figure 8 Provincial bioregions of the South-east Marine Region</w:t>
      </w:r>
      <w:bookmarkEnd w:id="28"/>
    </w:p>
    <w:p w:rsidR="00E20E9A" w:rsidRDefault="00E20E9A" w:rsidP="00E20E9A"/>
    <w:p w:rsidR="00E20E9A" w:rsidRPr="000F4886" w:rsidRDefault="00000A0C" w:rsidP="000F4886">
      <w:pPr>
        <w:pStyle w:val="Tableheading"/>
      </w:pPr>
      <w:bookmarkStart w:id="29" w:name="_Toc359331758"/>
      <w:r w:rsidRPr="000F4886">
        <w:t>Table 1</w:t>
      </w:r>
      <w:r w:rsidR="00DD2888">
        <w:t xml:space="preserve"> O</w:t>
      </w:r>
      <w:r w:rsidR="00E20E9A" w:rsidRPr="000F4886">
        <w:t>verview of Provincial Bioregions in the South-east Marine Region</w:t>
      </w:r>
      <w:bookmarkEnd w:id="29"/>
    </w:p>
    <w:p w:rsidR="00E20E9A" w:rsidRPr="00E20E9A" w:rsidRDefault="00E20E9A" w:rsidP="00E20E9A"/>
    <w:tbl>
      <w:tblPr>
        <w:tblW w:w="5000" w:type="pct"/>
        <w:tblCellMar>
          <w:left w:w="0" w:type="dxa"/>
          <w:right w:w="0" w:type="dxa"/>
        </w:tblCellMar>
        <w:tblLook w:val="04A0"/>
      </w:tblPr>
      <w:tblGrid>
        <w:gridCol w:w="1355"/>
        <w:gridCol w:w="3941"/>
        <w:gridCol w:w="1429"/>
        <w:gridCol w:w="1228"/>
        <w:gridCol w:w="1475"/>
      </w:tblGrid>
      <w:tr w:rsidR="00E20E9A" w:rsidRPr="00F03F52" w:rsidTr="0092017C">
        <w:trPr>
          <w:tblHeader/>
        </w:trPr>
        <w:tc>
          <w:tcPr>
            <w:tcW w:w="719"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20E9A" w:rsidRPr="00F03F52" w:rsidRDefault="00E20E9A" w:rsidP="00E20E9A">
            <w:pPr>
              <w:pStyle w:val="Body"/>
              <w:spacing w:before="0"/>
              <w:jc w:val="center"/>
              <w:rPr>
                <w:b/>
              </w:rPr>
            </w:pPr>
            <w:r w:rsidRPr="00F03F52">
              <w:rPr>
                <w:b/>
              </w:rPr>
              <w:t>Name</w:t>
            </w:r>
          </w:p>
        </w:tc>
        <w:tc>
          <w:tcPr>
            <w:tcW w:w="2090"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E20E9A" w:rsidRPr="00F03F52" w:rsidRDefault="00E20E9A" w:rsidP="00E20E9A">
            <w:pPr>
              <w:pStyle w:val="Body"/>
              <w:spacing w:before="0"/>
              <w:jc w:val="center"/>
              <w:rPr>
                <w:b/>
              </w:rPr>
            </w:pPr>
            <w:r w:rsidRPr="00F03F52">
              <w:rPr>
                <w:b/>
              </w:rPr>
              <w:t>Brief description</w:t>
            </w:r>
          </w:p>
        </w:tc>
        <w:tc>
          <w:tcPr>
            <w:tcW w:w="758"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E20E9A" w:rsidRPr="00F03F52" w:rsidRDefault="00E20E9A" w:rsidP="00E20E9A">
            <w:pPr>
              <w:pStyle w:val="Body"/>
              <w:spacing w:before="0"/>
              <w:jc w:val="center"/>
              <w:rPr>
                <w:b/>
              </w:rPr>
            </w:pPr>
            <w:r w:rsidRPr="00F03F52">
              <w:rPr>
                <w:b/>
              </w:rPr>
              <w:t>Area</w:t>
            </w:r>
          </w:p>
        </w:tc>
        <w:tc>
          <w:tcPr>
            <w:tcW w:w="651"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E20E9A" w:rsidRPr="00F03F52" w:rsidRDefault="00E20E9A" w:rsidP="00E20E9A">
            <w:pPr>
              <w:pStyle w:val="Body"/>
              <w:spacing w:before="0"/>
              <w:jc w:val="center"/>
              <w:rPr>
                <w:b/>
              </w:rPr>
            </w:pPr>
            <w:r w:rsidRPr="00F03F52">
              <w:rPr>
                <w:b/>
              </w:rPr>
              <w:t>Max depth</w:t>
            </w:r>
          </w:p>
        </w:tc>
        <w:tc>
          <w:tcPr>
            <w:tcW w:w="782"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E20E9A" w:rsidRPr="00F03F52" w:rsidRDefault="00AF2670" w:rsidP="007177DE">
            <w:pPr>
              <w:pStyle w:val="Body"/>
              <w:spacing w:before="0"/>
              <w:jc w:val="center"/>
              <w:rPr>
                <w:b/>
              </w:rPr>
            </w:pPr>
            <w:r>
              <w:rPr>
                <w:b/>
              </w:rPr>
              <w:t xml:space="preserve"> proportion </w:t>
            </w:r>
            <w:r w:rsidR="00E20E9A" w:rsidRPr="00F03F52">
              <w:rPr>
                <w:b/>
              </w:rPr>
              <w:t>in</w:t>
            </w:r>
            <w:r w:rsidR="00E20E9A">
              <w:rPr>
                <w:b/>
              </w:rPr>
              <w:br/>
            </w:r>
            <w:r w:rsidR="002861CC">
              <w:rPr>
                <w:b/>
              </w:rPr>
              <w:t>the South-</w:t>
            </w:r>
            <w:r w:rsidR="007177DE">
              <w:rPr>
                <w:b/>
              </w:rPr>
              <w:t>e</w:t>
            </w:r>
            <w:r w:rsidR="002861CC">
              <w:rPr>
                <w:b/>
              </w:rPr>
              <w:t>ast Marine Region</w:t>
            </w:r>
            <w:r>
              <w:rPr>
                <w:b/>
              </w:rPr>
              <w:t xml:space="preserve"> (per cent)</w:t>
            </w:r>
          </w:p>
        </w:tc>
      </w:tr>
      <w:tr w:rsidR="00E20E9A" w:rsidRPr="00F03F52" w:rsidTr="0092017C">
        <w:tc>
          <w:tcPr>
            <w:tcW w:w="719"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E20E9A" w:rsidRPr="002E2A9C" w:rsidRDefault="00E20E9A" w:rsidP="00D141B9">
            <w:pPr>
              <w:pStyle w:val="Body"/>
              <w:spacing w:before="0"/>
              <w:rPr>
                <w:b/>
              </w:rPr>
            </w:pPr>
            <w:r w:rsidRPr="002E2A9C">
              <w:rPr>
                <w:b/>
              </w:rPr>
              <w:t>Central Eastern Province</w:t>
            </w:r>
            <w:r w:rsidRPr="002E2A9C">
              <w:t xml:space="preserve"> </w:t>
            </w:r>
          </w:p>
        </w:tc>
        <w:tc>
          <w:tcPr>
            <w:tcW w:w="2090" w:type="pct"/>
            <w:tcBorders>
              <w:top w:val="nil"/>
              <w:left w:val="nil"/>
              <w:bottom w:val="single" w:sz="8" w:space="0" w:color="auto"/>
              <w:right w:val="single" w:sz="8" w:space="0" w:color="auto"/>
            </w:tcBorders>
            <w:tcMar>
              <w:top w:w="0" w:type="dxa"/>
              <w:left w:w="108" w:type="dxa"/>
              <w:bottom w:w="0" w:type="dxa"/>
              <w:right w:w="108" w:type="dxa"/>
            </w:tcMar>
            <w:vAlign w:val="center"/>
          </w:tcPr>
          <w:p w:rsidR="00E20E9A" w:rsidRDefault="00E20E9A" w:rsidP="00E20E9A">
            <w:pPr>
              <w:pStyle w:val="Body"/>
              <w:spacing w:before="0"/>
            </w:pPr>
            <w:r w:rsidRPr="002E2A9C">
              <w:t xml:space="preserve">This strongly defined provincial bioregion is located on the eastern margin of Australia. Only the southern-most tip of this bioregion falls within the South-east Marine Region. This bioregion has 639 demersal fish species, with 56 endemic species. The fauna of this bioregion consists mainly of eastern warm temperate/subtropical species. It is penetrated by tropical eastern Australian elements, many of which </w:t>
            </w:r>
            <w:proofErr w:type="gramStart"/>
            <w:r w:rsidRPr="002E2A9C">
              <w:t>occur</w:t>
            </w:r>
            <w:proofErr w:type="gramEnd"/>
            <w:r w:rsidRPr="002E2A9C">
              <w:t xml:space="preserve"> extralimitally as juveniles at the southern margin of the Province. The Central Eastern Province also acts as the north-eastern limit of large suite of widespread southern temperate s</w:t>
            </w:r>
            <w:r>
              <w:t>pecies (IMCRA Tech Group</w:t>
            </w:r>
            <w:r w:rsidRPr="002E2A9C">
              <w:t xml:space="preserve"> 1998).</w:t>
            </w:r>
          </w:p>
          <w:p w:rsidR="00AA51A1" w:rsidRPr="002E2A9C" w:rsidRDefault="00AA51A1" w:rsidP="00E20E9A">
            <w:pPr>
              <w:pStyle w:val="Body"/>
              <w:spacing w:before="0"/>
              <w:rPr>
                <w:b/>
              </w:rPr>
            </w:pPr>
          </w:p>
        </w:tc>
        <w:tc>
          <w:tcPr>
            <w:tcW w:w="758" w:type="pct"/>
            <w:tcBorders>
              <w:top w:val="nil"/>
              <w:left w:val="nil"/>
              <w:bottom w:val="single" w:sz="8" w:space="0" w:color="auto"/>
              <w:right w:val="single" w:sz="8" w:space="0" w:color="auto"/>
            </w:tcBorders>
            <w:tcMar>
              <w:top w:w="0" w:type="dxa"/>
              <w:left w:w="108" w:type="dxa"/>
              <w:bottom w:w="0" w:type="dxa"/>
              <w:right w:w="108" w:type="dxa"/>
            </w:tcMar>
            <w:vAlign w:val="center"/>
          </w:tcPr>
          <w:p w:rsidR="00E20E9A" w:rsidRPr="00F03F52" w:rsidRDefault="00E20E9A" w:rsidP="00E20E9A">
            <w:pPr>
              <w:pStyle w:val="Body"/>
              <w:spacing w:before="0"/>
              <w:jc w:val="center"/>
              <w:rPr>
                <w:b/>
              </w:rPr>
            </w:pPr>
            <w:r>
              <w:t xml:space="preserve">268 </w:t>
            </w:r>
            <w:r w:rsidRPr="00F52F10">
              <w:t>850 km</w:t>
            </w:r>
            <w:r w:rsidRPr="0026017A">
              <w:rPr>
                <w:vertAlign w:val="superscript"/>
              </w:rPr>
              <w:t>2</w:t>
            </w:r>
          </w:p>
        </w:tc>
        <w:tc>
          <w:tcPr>
            <w:tcW w:w="651" w:type="pct"/>
            <w:tcBorders>
              <w:top w:val="nil"/>
              <w:left w:val="nil"/>
              <w:bottom w:val="single" w:sz="8" w:space="0" w:color="auto"/>
              <w:right w:val="single" w:sz="8" w:space="0" w:color="auto"/>
            </w:tcBorders>
            <w:tcMar>
              <w:top w:w="0" w:type="dxa"/>
              <w:left w:w="108" w:type="dxa"/>
              <w:bottom w:w="0" w:type="dxa"/>
              <w:right w:w="108" w:type="dxa"/>
            </w:tcMar>
            <w:vAlign w:val="center"/>
          </w:tcPr>
          <w:p w:rsidR="00E20E9A" w:rsidRPr="00F03F52" w:rsidRDefault="00E20E9A" w:rsidP="00E20E9A">
            <w:pPr>
              <w:pStyle w:val="Body"/>
              <w:spacing w:before="0"/>
              <w:jc w:val="center"/>
              <w:rPr>
                <w:b/>
              </w:rPr>
            </w:pPr>
            <w:r>
              <w:t>5590 m</w:t>
            </w:r>
          </w:p>
        </w:tc>
        <w:tc>
          <w:tcPr>
            <w:tcW w:w="782" w:type="pct"/>
            <w:tcBorders>
              <w:top w:val="nil"/>
              <w:left w:val="nil"/>
              <w:bottom w:val="single" w:sz="8" w:space="0" w:color="auto"/>
              <w:right w:val="single" w:sz="8" w:space="0" w:color="auto"/>
            </w:tcBorders>
            <w:tcMar>
              <w:top w:w="0" w:type="dxa"/>
              <w:left w:w="108" w:type="dxa"/>
              <w:bottom w:w="0" w:type="dxa"/>
              <w:right w:w="108" w:type="dxa"/>
            </w:tcMar>
            <w:vAlign w:val="center"/>
          </w:tcPr>
          <w:p w:rsidR="00E20E9A" w:rsidRPr="0026017A" w:rsidRDefault="00AF2670" w:rsidP="00E20E9A">
            <w:pPr>
              <w:pStyle w:val="Body"/>
              <w:spacing w:before="0"/>
              <w:jc w:val="center"/>
            </w:pPr>
            <w:r>
              <w:t xml:space="preserve">12.29 </w:t>
            </w:r>
          </w:p>
        </w:tc>
      </w:tr>
      <w:tr w:rsidR="00E20E9A" w:rsidRPr="00F03F52" w:rsidTr="0092017C">
        <w:tc>
          <w:tcPr>
            <w:tcW w:w="719"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E20E9A" w:rsidRPr="00F03F52" w:rsidRDefault="00E20E9A" w:rsidP="00D141B9">
            <w:pPr>
              <w:pStyle w:val="Body"/>
              <w:spacing w:before="0"/>
              <w:rPr>
                <w:b/>
              </w:rPr>
            </w:pPr>
            <w:r w:rsidRPr="00F52F10">
              <w:rPr>
                <w:b/>
              </w:rPr>
              <w:t>Southeast Transition</w:t>
            </w:r>
            <w:r w:rsidRPr="00F52F10">
              <w:t xml:space="preserve"> </w:t>
            </w:r>
          </w:p>
        </w:tc>
        <w:tc>
          <w:tcPr>
            <w:tcW w:w="2090" w:type="pct"/>
            <w:tcBorders>
              <w:top w:val="nil"/>
              <w:left w:val="nil"/>
              <w:bottom w:val="single" w:sz="8" w:space="0" w:color="auto"/>
              <w:right w:val="single" w:sz="8" w:space="0" w:color="auto"/>
            </w:tcBorders>
            <w:tcMar>
              <w:top w:w="0" w:type="dxa"/>
              <w:left w:w="108" w:type="dxa"/>
              <w:bottom w:w="0" w:type="dxa"/>
              <w:right w:w="108" w:type="dxa"/>
            </w:tcMar>
            <w:vAlign w:val="center"/>
          </w:tcPr>
          <w:p w:rsidR="00E20E9A" w:rsidRDefault="00E20E9A" w:rsidP="00C21309">
            <w:pPr>
              <w:pStyle w:val="Body"/>
              <w:spacing w:before="0"/>
              <w:rPr>
                <w:bCs/>
              </w:rPr>
            </w:pPr>
            <w:r w:rsidRPr="00F52F10">
              <w:rPr>
                <w:bCs/>
              </w:rPr>
              <w:t xml:space="preserve">This transitional bioregion is located on the southeast margin of Australia. </w:t>
            </w:r>
          </w:p>
          <w:p w:rsidR="00AA51A1" w:rsidRPr="00F03F52" w:rsidRDefault="00AA51A1" w:rsidP="00C21309">
            <w:pPr>
              <w:pStyle w:val="Body"/>
              <w:spacing w:before="0"/>
              <w:rPr>
                <w:b/>
              </w:rPr>
            </w:pPr>
          </w:p>
        </w:tc>
        <w:tc>
          <w:tcPr>
            <w:tcW w:w="758" w:type="pct"/>
            <w:tcBorders>
              <w:top w:val="nil"/>
              <w:left w:val="nil"/>
              <w:bottom w:val="single" w:sz="8" w:space="0" w:color="auto"/>
              <w:right w:val="single" w:sz="8" w:space="0" w:color="auto"/>
            </w:tcBorders>
            <w:tcMar>
              <w:top w:w="0" w:type="dxa"/>
              <w:left w:w="108" w:type="dxa"/>
              <w:bottom w:w="0" w:type="dxa"/>
              <w:right w:w="108" w:type="dxa"/>
            </w:tcMar>
            <w:vAlign w:val="center"/>
          </w:tcPr>
          <w:p w:rsidR="00E20E9A" w:rsidRPr="00F03F52" w:rsidRDefault="00E20E9A" w:rsidP="00E20E9A">
            <w:pPr>
              <w:pStyle w:val="Body"/>
              <w:spacing w:before="0"/>
              <w:jc w:val="center"/>
              <w:rPr>
                <w:b/>
              </w:rPr>
            </w:pPr>
            <w:r>
              <w:t xml:space="preserve">241 </w:t>
            </w:r>
            <w:r w:rsidRPr="00F52F10">
              <w:t>940 km</w:t>
            </w:r>
            <w:r w:rsidRPr="00F52F10">
              <w:rPr>
                <w:vertAlign w:val="superscript"/>
              </w:rPr>
              <w:t>2</w:t>
            </w:r>
          </w:p>
        </w:tc>
        <w:tc>
          <w:tcPr>
            <w:tcW w:w="651" w:type="pct"/>
            <w:tcBorders>
              <w:top w:val="nil"/>
              <w:left w:val="nil"/>
              <w:bottom w:val="single" w:sz="8" w:space="0" w:color="auto"/>
              <w:right w:val="single" w:sz="8" w:space="0" w:color="auto"/>
            </w:tcBorders>
            <w:tcMar>
              <w:top w:w="0" w:type="dxa"/>
              <w:left w:w="108" w:type="dxa"/>
              <w:bottom w:w="0" w:type="dxa"/>
              <w:right w:w="108" w:type="dxa"/>
            </w:tcMar>
            <w:vAlign w:val="center"/>
          </w:tcPr>
          <w:p w:rsidR="00E20E9A" w:rsidRPr="00F03F52" w:rsidRDefault="00E20E9A" w:rsidP="00E20E9A">
            <w:pPr>
              <w:pStyle w:val="Body"/>
              <w:spacing w:before="0"/>
              <w:jc w:val="center"/>
              <w:rPr>
                <w:b/>
              </w:rPr>
            </w:pPr>
            <w:r>
              <w:t>5534 m</w:t>
            </w:r>
          </w:p>
        </w:tc>
        <w:tc>
          <w:tcPr>
            <w:tcW w:w="782" w:type="pct"/>
            <w:tcBorders>
              <w:top w:val="nil"/>
              <w:left w:val="nil"/>
              <w:bottom w:val="single" w:sz="8" w:space="0" w:color="auto"/>
              <w:right w:val="single" w:sz="8" w:space="0" w:color="auto"/>
            </w:tcBorders>
            <w:tcMar>
              <w:top w:w="0" w:type="dxa"/>
              <w:left w:w="108" w:type="dxa"/>
              <w:bottom w:w="0" w:type="dxa"/>
              <w:right w:w="108" w:type="dxa"/>
            </w:tcMar>
            <w:vAlign w:val="center"/>
          </w:tcPr>
          <w:p w:rsidR="00E20E9A" w:rsidRPr="00F03F52" w:rsidRDefault="00E20E9A" w:rsidP="00E20E9A">
            <w:pPr>
              <w:pStyle w:val="Body"/>
              <w:spacing w:before="0"/>
              <w:jc w:val="center"/>
              <w:rPr>
                <w:b/>
              </w:rPr>
            </w:pPr>
            <w:r>
              <w:t>96.36</w:t>
            </w:r>
          </w:p>
        </w:tc>
      </w:tr>
      <w:tr w:rsidR="00E20E9A" w:rsidRPr="00F03F52" w:rsidTr="0092017C">
        <w:tc>
          <w:tcPr>
            <w:tcW w:w="719"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E20E9A" w:rsidRPr="00F03F52" w:rsidRDefault="00E20E9A" w:rsidP="00D141B9">
            <w:pPr>
              <w:pStyle w:val="Body"/>
              <w:spacing w:before="0"/>
              <w:rPr>
                <w:b/>
              </w:rPr>
            </w:pPr>
            <w:r w:rsidRPr="00F52F10">
              <w:rPr>
                <w:b/>
              </w:rPr>
              <w:lastRenderedPageBreak/>
              <w:t xml:space="preserve">Southeast </w:t>
            </w:r>
            <w:r>
              <w:rPr>
                <w:b/>
              </w:rPr>
              <w:t>Shelf</w:t>
            </w:r>
            <w:r w:rsidRPr="00F52F10">
              <w:rPr>
                <w:b/>
              </w:rPr>
              <w:t xml:space="preserve"> Transition</w:t>
            </w:r>
            <w:r w:rsidRPr="00F52F10">
              <w:t xml:space="preserve"> </w:t>
            </w:r>
          </w:p>
        </w:tc>
        <w:tc>
          <w:tcPr>
            <w:tcW w:w="2090" w:type="pct"/>
            <w:tcBorders>
              <w:top w:val="nil"/>
              <w:left w:val="nil"/>
              <w:bottom w:val="single" w:sz="8" w:space="0" w:color="auto"/>
              <w:right w:val="single" w:sz="8" w:space="0" w:color="auto"/>
            </w:tcBorders>
            <w:tcMar>
              <w:top w:w="0" w:type="dxa"/>
              <w:left w:w="108" w:type="dxa"/>
              <w:bottom w:w="0" w:type="dxa"/>
              <w:right w:w="108" w:type="dxa"/>
            </w:tcMar>
            <w:vAlign w:val="center"/>
          </w:tcPr>
          <w:p w:rsidR="00E20E9A" w:rsidRDefault="00E20E9A" w:rsidP="00E20E9A">
            <w:pPr>
              <w:pStyle w:val="Body"/>
              <w:spacing w:before="0"/>
              <w:rPr>
                <w:bCs/>
              </w:rPr>
            </w:pPr>
            <w:r w:rsidRPr="00F52F10">
              <w:rPr>
                <w:bCs/>
              </w:rPr>
              <w:t>This transitional bioregion is located on the southeast margin of Australia</w:t>
            </w:r>
            <w:r w:rsidR="002861CC">
              <w:rPr>
                <w:bCs/>
              </w:rPr>
              <w:t>.</w:t>
            </w:r>
          </w:p>
          <w:p w:rsidR="00AA51A1" w:rsidRPr="00F03F52" w:rsidRDefault="00AA51A1" w:rsidP="00E20E9A">
            <w:pPr>
              <w:pStyle w:val="Body"/>
              <w:spacing w:before="0"/>
              <w:rPr>
                <w:b/>
              </w:rPr>
            </w:pPr>
          </w:p>
        </w:tc>
        <w:tc>
          <w:tcPr>
            <w:tcW w:w="758" w:type="pct"/>
            <w:tcBorders>
              <w:top w:val="nil"/>
              <w:left w:val="nil"/>
              <w:bottom w:val="single" w:sz="8" w:space="0" w:color="auto"/>
              <w:right w:val="single" w:sz="8" w:space="0" w:color="auto"/>
            </w:tcBorders>
            <w:tcMar>
              <w:top w:w="0" w:type="dxa"/>
              <w:left w:w="108" w:type="dxa"/>
              <w:bottom w:w="0" w:type="dxa"/>
              <w:right w:w="108" w:type="dxa"/>
            </w:tcMar>
            <w:vAlign w:val="center"/>
          </w:tcPr>
          <w:p w:rsidR="00E20E9A" w:rsidRPr="00F03F52" w:rsidRDefault="00E20E9A" w:rsidP="00E20E9A">
            <w:pPr>
              <w:pStyle w:val="Body"/>
              <w:spacing w:before="0"/>
              <w:jc w:val="center"/>
              <w:rPr>
                <w:b/>
              </w:rPr>
            </w:pPr>
            <w:r>
              <w:t xml:space="preserve">175 </w:t>
            </w:r>
            <w:r w:rsidRPr="00F52F10">
              <w:t>540 km</w:t>
            </w:r>
            <w:r w:rsidRPr="00F52F10">
              <w:rPr>
                <w:vertAlign w:val="superscript"/>
              </w:rPr>
              <w:t>2</w:t>
            </w:r>
          </w:p>
        </w:tc>
        <w:tc>
          <w:tcPr>
            <w:tcW w:w="651" w:type="pct"/>
            <w:tcBorders>
              <w:top w:val="nil"/>
              <w:left w:val="nil"/>
              <w:bottom w:val="single" w:sz="8" w:space="0" w:color="auto"/>
              <w:right w:val="single" w:sz="8" w:space="0" w:color="auto"/>
            </w:tcBorders>
            <w:tcMar>
              <w:top w:w="0" w:type="dxa"/>
              <w:left w:w="108" w:type="dxa"/>
              <w:bottom w:w="0" w:type="dxa"/>
              <w:right w:w="108" w:type="dxa"/>
            </w:tcMar>
            <w:vAlign w:val="center"/>
          </w:tcPr>
          <w:p w:rsidR="00E20E9A" w:rsidRPr="00F03F52" w:rsidRDefault="00E20E9A" w:rsidP="00E20E9A">
            <w:pPr>
              <w:pStyle w:val="Body"/>
              <w:spacing w:before="0"/>
              <w:jc w:val="center"/>
              <w:rPr>
                <w:b/>
              </w:rPr>
            </w:pPr>
            <w:r>
              <w:t>359 m</w:t>
            </w:r>
          </w:p>
        </w:tc>
        <w:tc>
          <w:tcPr>
            <w:tcW w:w="782" w:type="pct"/>
            <w:tcBorders>
              <w:top w:val="nil"/>
              <w:left w:val="nil"/>
              <w:bottom w:val="single" w:sz="8" w:space="0" w:color="auto"/>
              <w:right w:val="single" w:sz="8" w:space="0" w:color="auto"/>
            </w:tcBorders>
            <w:tcMar>
              <w:top w:w="0" w:type="dxa"/>
              <w:left w:w="108" w:type="dxa"/>
              <w:bottom w:w="0" w:type="dxa"/>
              <w:right w:w="108" w:type="dxa"/>
            </w:tcMar>
            <w:vAlign w:val="center"/>
          </w:tcPr>
          <w:p w:rsidR="00E20E9A" w:rsidRPr="00F03F52" w:rsidRDefault="00E20E9A" w:rsidP="00E20E9A">
            <w:pPr>
              <w:pStyle w:val="Body"/>
              <w:spacing w:before="0"/>
              <w:jc w:val="center"/>
              <w:rPr>
                <w:b/>
              </w:rPr>
            </w:pPr>
            <w:r>
              <w:t>73.43</w:t>
            </w:r>
            <w:r w:rsidR="00AF2670">
              <w:t xml:space="preserve"> </w:t>
            </w:r>
          </w:p>
        </w:tc>
      </w:tr>
      <w:tr w:rsidR="00E20E9A" w:rsidRPr="00F03F52" w:rsidTr="0092017C">
        <w:tc>
          <w:tcPr>
            <w:tcW w:w="719" w:type="pct"/>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rsidR="00E20E9A" w:rsidRPr="00F03F52" w:rsidRDefault="00E20E9A" w:rsidP="00D141B9">
            <w:pPr>
              <w:pStyle w:val="Body"/>
              <w:spacing w:before="0"/>
              <w:rPr>
                <w:b/>
              </w:rPr>
            </w:pPr>
            <w:r w:rsidRPr="00F52F10">
              <w:rPr>
                <w:b/>
              </w:rPr>
              <w:t>Macquarie Island</w:t>
            </w:r>
            <w:r w:rsidRPr="00F52F10">
              <w:t xml:space="preserve"> </w:t>
            </w:r>
          </w:p>
        </w:tc>
        <w:tc>
          <w:tcPr>
            <w:tcW w:w="2090" w:type="pct"/>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rsidR="00E20E9A" w:rsidRDefault="00E20E9A" w:rsidP="00E20E9A">
            <w:pPr>
              <w:pStyle w:val="Body"/>
              <w:spacing w:before="0"/>
            </w:pPr>
            <w:r w:rsidRPr="00F52F10">
              <w:rPr>
                <w:bCs/>
              </w:rPr>
              <w:t>This bioregion surrounds Macquarie Island in the Southern Ocean, southeast of Australia.</w:t>
            </w:r>
            <w:r w:rsidRPr="00F52F10">
              <w:t xml:space="preserve"> Macquarie </w:t>
            </w:r>
            <w:proofErr w:type="gramStart"/>
            <w:r w:rsidRPr="00F52F10">
              <w:t>represent</w:t>
            </w:r>
            <w:proofErr w:type="gramEnd"/>
            <w:r w:rsidRPr="00F52F10">
              <w:t xml:space="preserve"> an extremely isolated fragment of mid-oceanic ridge (Macquarie Rise) uplifted above sea level in the Miocene.</w:t>
            </w:r>
            <w:r>
              <w:t xml:space="preserve"> The bioregion has a </w:t>
            </w:r>
            <w:r w:rsidRPr="00F52F10">
              <w:t xml:space="preserve">distinctive subantarctic flora and fauna with a high proportion of endemic algal and invertebrate species. The deep-water fauna is closely allied biogeographically to the fauna of the New Zealand subantarctic islands and has </w:t>
            </w:r>
            <w:r w:rsidRPr="00D829BA">
              <w:t>probably migrated to the island along the Macquarie Ridge.</w:t>
            </w:r>
          </w:p>
          <w:p w:rsidR="00E20E9A" w:rsidRPr="00F03F52" w:rsidRDefault="00E20E9A" w:rsidP="00E20E9A">
            <w:pPr>
              <w:pStyle w:val="Body"/>
              <w:spacing w:before="0"/>
              <w:rPr>
                <w:b/>
              </w:rPr>
            </w:pPr>
          </w:p>
        </w:tc>
        <w:tc>
          <w:tcPr>
            <w:tcW w:w="758" w:type="pct"/>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rsidR="00E20E9A" w:rsidRPr="00F03F52" w:rsidRDefault="00E20E9A" w:rsidP="00E20E9A">
            <w:pPr>
              <w:pStyle w:val="Body"/>
              <w:spacing w:before="0"/>
              <w:jc w:val="center"/>
              <w:rPr>
                <w:b/>
              </w:rPr>
            </w:pPr>
            <w:r w:rsidRPr="00F52F10">
              <w:t>477</w:t>
            </w:r>
            <w:r>
              <w:t xml:space="preserve"> </w:t>
            </w:r>
            <w:r w:rsidRPr="00F52F10">
              <w:t>430 km</w:t>
            </w:r>
            <w:r w:rsidRPr="00F52F10">
              <w:rPr>
                <w:vertAlign w:val="superscript"/>
              </w:rPr>
              <w:t>2</w:t>
            </w:r>
          </w:p>
        </w:tc>
        <w:tc>
          <w:tcPr>
            <w:tcW w:w="651" w:type="pct"/>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rsidR="00E20E9A" w:rsidRPr="00F03F52" w:rsidRDefault="00E20E9A" w:rsidP="00E20E9A">
            <w:pPr>
              <w:pStyle w:val="Body"/>
              <w:spacing w:before="0"/>
              <w:jc w:val="center"/>
              <w:rPr>
                <w:b/>
              </w:rPr>
            </w:pPr>
            <w:r>
              <w:t>6737 m</w:t>
            </w:r>
          </w:p>
        </w:tc>
        <w:tc>
          <w:tcPr>
            <w:tcW w:w="782" w:type="pct"/>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rsidR="00E20E9A" w:rsidRPr="00F03F52" w:rsidRDefault="00E20E9A" w:rsidP="00E20E9A">
            <w:pPr>
              <w:pStyle w:val="Body"/>
              <w:spacing w:before="0"/>
              <w:jc w:val="center"/>
              <w:rPr>
                <w:b/>
              </w:rPr>
            </w:pPr>
            <w:r w:rsidRPr="00D829BA">
              <w:t>99.83</w:t>
            </w:r>
          </w:p>
        </w:tc>
      </w:tr>
      <w:tr w:rsidR="00E20E9A" w:rsidRPr="00F03F52" w:rsidTr="0092017C">
        <w:tc>
          <w:tcPr>
            <w:tcW w:w="719" w:type="pct"/>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rsidR="00E20E9A" w:rsidRPr="00F03F52" w:rsidRDefault="00E20E9A" w:rsidP="00D141B9">
            <w:pPr>
              <w:pStyle w:val="Body"/>
              <w:spacing w:before="0"/>
              <w:rPr>
                <w:b/>
              </w:rPr>
            </w:pPr>
            <w:r w:rsidRPr="00F52F10">
              <w:rPr>
                <w:b/>
              </w:rPr>
              <w:t>Tasmania Province</w:t>
            </w:r>
            <w:r w:rsidRPr="00F52F10">
              <w:t xml:space="preserve"> </w:t>
            </w:r>
          </w:p>
        </w:tc>
        <w:tc>
          <w:tcPr>
            <w:tcW w:w="2090"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rsidR="002861CC" w:rsidRDefault="00E20E9A" w:rsidP="00511D6E">
            <w:pPr>
              <w:pStyle w:val="Body"/>
              <w:spacing w:before="0"/>
            </w:pPr>
            <w:r w:rsidRPr="00F52F10">
              <w:rPr>
                <w:bCs/>
              </w:rPr>
              <w:t>This strongly defined bioregion is located south of Tasmania on the southeast margin of Australia.</w:t>
            </w:r>
            <w:r w:rsidRPr="00F52F10">
              <w:t xml:space="preserve"> </w:t>
            </w:r>
            <w:r w:rsidR="002861CC">
              <w:t>I</w:t>
            </w:r>
            <w:r w:rsidRPr="00F52F10">
              <w:t>t has 486 demersal fish species, with 52 endemic species. This bioregion is characterised by a large number of seamounts that contain endemic fishes.</w:t>
            </w:r>
          </w:p>
          <w:p w:rsidR="002861CC" w:rsidRDefault="002861CC" w:rsidP="00511D6E">
            <w:pPr>
              <w:pStyle w:val="Body"/>
              <w:spacing w:before="0"/>
            </w:pPr>
          </w:p>
          <w:p w:rsidR="00E20E9A" w:rsidRDefault="00E20E9A" w:rsidP="002861CC">
            <w:pPr>
              <w:pStyle w:val="Body"/>
              <w:spacing w:before="0"/>
            </w:pPr>
            <w:r w:rsidRPr="00F52F10">
              <w:t>The Cascade Seamount is included because its fauna is more closely associated with fauna found on other seamounts in the Southern Ocean. Because of its shallow depth</w:t>
            </w:r>
            <w:r w:rsidR="002861CC">
              <w:t>,</w:t>
            </w:r>
            <w:r w:rsidRPr="00F52F10">
              <w:t xml:space="preserve"> the South Tasman Rise contains species of fish otherwise found on the upper slope of the Tasmanian margin. Studies have shown that the benthic fauna at the foot of the slope and the abyssal plain in this bioregion are similar and distinct from benthic fauna on the </w:t>
            </w:r>
            <w:r>
              <w:t>top of the Cascade Plateau (</w:t>
            </w:r>
            <w:r w:rsidR="008070EF">
              <w:t>DEH 2005</w:t>
            </w:r>
            <w:r w:rsidRPr="00F52F10">
              <w:t>).</w:t>
            </w:r>
            <w:r>
              <w:t xml:space="preserve"> </w:t>
            </w:r>
          </w:p>
          <w:p w:rsidR="00AA51A1" w:rsidRPr="00F03F52" w:rsidRDefault="00AA51A1" w:rsidP="002861CC">
            <w:pPr>
              <w:pStyle w:val="Body"/>
              <w:spacing w:before="0"/>
              <w:rPr>
                <w:b/>
              </w:rPr>
            </w:pPr>
          </w:p>
        </w:tc>
        <w:tc>
          <w:tcPr>
            <w:tcW w:w="758"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rsidR="00E20E9A" w:rsidRPr="00F03F52" w:rsidRDefault="00E20E9A" w:rsidP="00E20E9A">
            <w:pPr>
              <w:pStyle w:val="Body"/>
              <w:spacing w:before="0"/>
              <w:jc w:val="center"/>
              <w:rPr>
                <w:b/>
              </w:rPr>
            </w:pPr>
            <w:r>
              <w:t xml:space="preserve">300 </w:t>
            </w:r>
            <w:r w:rsidRPr="00F52F10">
              <w:t>190 km</w:t>
            </w:r>
            <w:r w:rsidRPr="00F52F10">
              <w:rPr>
                <w:vertAlign w:val="superscript"/>
              </w:rPr>
              <w:t>2</w:t>
            </w:r>
          </w:p>
        </w:tc>
        <w:tc>
          <w:tcPr>
            <w:tcW w:w="651"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rsidR="00E20E9A" w:rsidRPr="00F03F52" w:rsidRDefault="00E20E9A" w:rsidP="00E20E9A">
            <w:pPr>
              <w:pStyle w:val="Body"/>
              <w:spacing w:before="0"/>
              <w:jc w:val="center"/>
              <w:rPr>
                <w:b/>
              </w:rPr>
            </w:pPr>
            <w:r>
              <w:t>5584 m</w:t>
            </w:r>
          </w:p>
        </w:tc>
        <w:tc>
          <w:tcPr>
            <w:tcW w:w="782"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rsidR="00E20E9A" w:rsidRPr="00F03F52" w:rsidRDefault="00E20E9A" w:rsidP="00E20E9A">
            <w:pPr>
              <w:pStyle w:val="Body"/>
              <w:spacing w:before="0"/>
              <w:jc w:val="center"/>
              <w:rPr>
                <w:b/>
              </w:rPr>
            </w:pPr>
            <w:r>
              <w:t>100</w:t>
            </w:r>
          </w:p>
        </w:tc>
      </w:tr>
      <w:tr w:rsidR="00E20E9A" w:rsidRPr="00F03F52" w:rsidTr="0092017C">
        <w:tc>
          <w:tcPr>
            <w:tcW w:w="719" w:type="pct"/>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rsidR="00E20E9A" w:rsidRPr="00F03F52" w:rsidRDefault="00E20E9A" w:rsidP="00D141B9">
            <w:pPr>
              <w:pStyle w:val="Body"/>
              <w:spacing w:before="0"/>
              <w:rPr>
                <w:b/>
              </w:rPr>
            </w:pPr>
            <w:r w:rsidRPr="00F52F10">
              <w:rPr>
                <w:b/>
              </w:rPr>
              <w:t xml:space="preserve">Tasmanian </w:t>
            </w:r>
            <w:r>
              <w:rPr>
                <w:b/>
              </w:rPr>
              <w:t>Shelf</w:t>
            </w:r>
            <w:r w:rsidRPr="00F52F10">
              <w:rPr>
                <w:b/>
              </w:rPr>
              <w:t xml:space="preserve"> Province</w:t>
            </w:r>
            <w:r w:rsidRPr="00F52F10">
              <w:t xml:space="preserve"> </w:t>
            </w:r>
          </w:p>
        </w:tc>
        <w:tc>
          <w:tcPr>
            <w:tcW w:w="2090"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rsidR="00E20E9A" w:rsidRDefault="00E20E9A" w:rsidP="00E20E9A">
            <w:pPr>
              <w:pStyle w:val="Body"/>
              <w:spacing w:before="0"/>
            </w:pPr>
            <w:r w:rsidRPr="00380E87">
              <w:t>This bioregion is located on the shelf regions of eastern, southern and western Tasmania.</w:t>
            </w:r>
          </w:p>
          <w:p w:rsidR="00AA51A1" w:rsidRPr="00380E87" w:rsidRDefault="00AA51A1" w:rsidP="00E20E9A">
            <w:pPr>
              <w:pStyle w:val="Body"/>
              <w:spacing w:before="0"/>
            </w:pPr>
          </w:p>
        </w:tc>
        <w:tc>
          <w:tcPr>
            <w:tcW w:w="758"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rsidR="00E20E9A" w:rsidRPr="00F03F52" w:rsidRDefault="00E20E9A" w:rsidP="00E20E9A">
            <w:pPr>
              <w:pStyle w:val="Body"/>
              <w:spacing w:before="0"/>
              <w:jc w:val="center"/>
              <w:rPr>
                <w:b/>
              </w:rPr>
            </w:pPr>
            <w:r>
              <w:t xml:space="preserve">59 </w:t>
            </w:r>
            <w:r w:rsidRPr="00F52F10">
              <w:t>300 km</w:t>
            </w:r>
            <w:r w:rsidRPr="00F52F10">
              <w:rPr>
                <w:vertAlign w:val="superscript"/>
              </w:rPr>
              <w:t>2</w:t>
            </w:r>
          </w:p>
        </w:tc>
        <w:tc>
          <w:tcPr>
            <w:tcW w:w="651"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rsidR="00E20E9A" w:rsidRPr="00F03F52" w:rsidRDefault="00E20E9A" w:rsidP="00E20E9A">
            <w:pPr>
              <w:pStyle w:val="Body"/>
              <w:spacing w:before="0"/>
              <w:jc w:val="center"/>
              <w:rPr>
                <w:b/>
              </w:rPr>
            </w:pPr>
            <w:r>
              <w:t>834 m</w:t>
            </w:r>
          </w:p>
        </w:tc>
        <w:tc>
          <w:tcPr>
            <w:tcW w:w="782"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rsidR="00E20E9A" w:rsidRPr="00F03F52" w:rsidRDefault="00E20E9A" w:rsidP="00E20E9A">
            <w:pPr>
              <w:pStyle w:val="Body"/>
              <w:spacing w:before="0"/>
              <w:jc w:val="center"/>
              <w:rPr>
                <w:b/>
              </w:rPr>
            </w:pPr>
            <w:r>
              <w:t>63.89</w:t>
            </w:r>
          </w:p>
        </w:tc>
      </w:tr>
      <w:tr w:rsidR="00E20E9A" w:rsidRPr="00F03F52" w:rsidTr="0092017C">
        <w:tc>
          <w:tcPr>
            <w:tcW w:w="719" w:type="pct"/>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rsidR="00E20E9A" w:rsidRPr="00F52F10" w:rsidRDefault="00E20E9A" w:rsidP="00D141B9">
            <w:pPr>
              <w:pStyle w:val="Body"/>
              <w:spacing w:before="0"/>
              <w:rPr>
                <w:b/>
              </w:rPr>
            </w:pPr>
            <w:r w:rsidRPr="00F52F10">
              <w:rPr>
                <w:b/>
              </w:rPr>
              <w:t xml:space="preserve">Bass Strait </w:t>
            </w:r>
            <w:r>
              <w:rPr>
                <w:b/>
              </w:rPr>
              <w:t>Shelf</w:t>
            </w:r>
            <w:r w:rsidRPr="00F52F10">
              <w:rPr>
                <w:b/>
              </w:rPr>
              <w:t xml:space="preserve"> Province</w:t>
            </w:r>
            <w:r w:rsidRPr="00F52F10">
              <w:t xml:space="preserve"> </w:t>
            </w:r>
          </w:p>
        </w:tc>
        <w:tc>
          <w:tcPr>
            <w:tcW w:w="2090"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rsidR="00E20E9A" w:rsidRDefault="00E20E9A" w:rsidP="00E20E9A">
            <w:pPr>
              <w:pStyle w:val="Body"/>
              <w:spacing w:before="0"/>
            </w:pPr>
            <w:r>
              <w:t>This bioregion is located on the shelf region of northern Tasmania and the Bass Strait</w:t>
            </w:r>
            <w:r w:rsidR="00AA51A1">
              <w:t>.</w:t>
            </w:r>
          </w:p>
          <w:p w:rsidR="00AA51A1" w:rsidRPr="00380E87" w:rsidRDefault="00AA51A1" w:rsidP="00E20E9A">
            <w:pPr>
              <w:pStyle w:val="Body"/>
              <w:spacing w:before="0"/>
            </w:pPr>
          </w:p>
        </w:tc>
        <w:tc>
          <w:tcPr>
            <w:tcW w:w="758"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rsidR="00E20E9A" w:rsidRDefault="00E20E9A" w:rsidP="00E20E9A">
            <w:pPr>
              <w:pStyle w:val="Body"/>
              <w:spacing w:before="0"/>
              <w:jc w:val="center"/>
            </w:pPr>
            <w:r>
              <w:t xml:space="preserve">96 </w:t>
            </w:r>
            <w:r w:rsidRPr="00D829BA">
              <w:t>670 km</w:t>
            </w:r>
            <w:r w:rsidRPr="00D829BA">
              <w:rPr>
                <w:vertAlign w:val="superscript"/>
              </w:rPr>
              <w:t>2</w:t>
            </w:r>
          </w:p>
        </w:tc>
        <w:tc>
          <w:tcPr>
            <w:tcW w:w="651"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rsidR="00E20E9A" w:rsidRDefault="00E20E9A" w:rsidP="00E20E9A">
            <w:pPr>
              <w:pStyle w:val="Body"/>
              <w:spacing w:before="0"/>
              <w:jc w:val="center"/>
            </w:pPr>
            <w:r w:rsidRPr="00D829BA">
              <w:t>90 m</w:t>
            </w:r>
          </w:p>
        </w:tc>
        <w:tc>
          <w:tcPr>
            <w:tcW w:w="782"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rsidR="00E20E9A" w:rsidRDefault="00E20E9A" w:rsidP="00E20E9A">
            <w:pPr>
              <w:pStyle w:val="Body"/>
              <w:spacing w:before="0"/>
              <w:jc w:val="center"/>
            </w:pPr>
            <w:r w:rsidRPr="00D829BA">
              <w:t xml:space="preserve">87.8 </w:t>
            </w:r>
          </w:p>
        </w:tc>
      </w:tr>
      <w:tr w:rsidR="00E20E9A" w:rsidRPr="00F03F52" w:rsidTr="0092017C">
        <w:tc>
          <w:tcPr>
            <w:tcW w:w="719" w:type="pct"/>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rsidR="00E20E9A" w:rsidRPr="00F52F10" w:rsidRDefault="00E20E9A" w:rsidP="00D141B9">
            <w:pPr>
              <w:pStyle w:val="Body"/>
              <w:spacing w:before="0"/>
              <w:rPr>
                <w:b/>
              </w:rPr>
            </w:pPr>
            <w:r w:rsidRPr="00F52F10">
              <w:rPr>
                <w:b/>
              </w:rPr>
              <w:t>West Tasmania Transition</w:t>
            </w:r>
            <w:r w:rsidRPr="00F52F10">
              <w:t xml:space="preserve"> </w:t>
            </w:r>
          </w:p>
        </w:tc>
        <w:tc>
          <w:tcPr>
            <w:tcW w:w="2090"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rsidR="002861CC" w:rsidRDefault="00E20E9A" w:rsidP="002861CC">
            <w:pPr>
              <w:pStyle w:val="Body"/>
              <w:spacing w:before="0"/>
            </w:pPr>
            <w:r w:rsidRPr="00F52F10">
              <w:t xml:space="preserve">This transitional bioregion is located west of Tasmania on the southeast margin of </w:t>
            </w:r>
            <w:r>
              <w:t xml:space="preserve">the </w:t>
            </w:r>
            <w:r w:rsidRPr="00F52F10">
              <w:t>Australia</w:t>
            </w:r>
            <w:r>
              <w:t>n mainland, on deeper offshore waters.</w:t>
            </w:r>
          </w:p>
          <w:p w:rsidR="00E20E9A" w:rsidRPr="00380E87" w:rsidRDefault="00E20E9A" w:rsidP="002861CC">
            <w:pPr>
              <w:pStyle w:val="Body"/>
              <w:spacing w:before="0"/>
            </w:pPr>
            <w:r w:rsidRPr="00F52F10">
              <w:t xml:space="preserve"> </w:t>
            </w:r>
          </w:p>
        </w:tc>
        <w:tc>
          <w:tcPr>
            <w:tcW w:w="758"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rsidR="00E20E9A" w:rsidRDefault="00E20E9A" w:rsidP="00E20E9A">
            <w:pPr>
              <w:pStyle w:val="Body"/>
              <w:spacing w:before="0"/>
              <w:jc w:val="center"/>
            </w:pPr>
            <w:r>
              <w:t xml:space="preserve">289 </w:t>
            </w:r>
            <w:r w:rsidRPr="00F52F10">
              <w:t>850 km</w:t>
            </w:r>
            <w:r w:rsidRPr="00F52F10">
              <w:rPr>
                <w:vertAlign w:val="superscript"/>
              </w:rPr>
              <w:t>2</w:t>
            </w:r>
          </w:p>
        </w:tc>
        <w:tc>
          <w:tcPr>
            <w:tcW w:w="651"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rsidR="00E20E9A" w:rsidRDefault="00E20E9A" w:rsidP="00E20E9A">
            <w:pPr>
              <w:pStyle w:val="Body"/>
              <w:spacing w:before="0"/>
              <w:jc w:val="center"/>
            </w:pPr>
            <w:r>
              <w:t>5645 m</w:t>
            </w:r>
          </w:p>
        </w:tc>
        <w:tc>
          <w:tcPr>
            <w:tcW w:w="782"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rsidR="00E20E9A" w:rsidRDefault="00AF2670" w:rsidP="00E20E9A">
            <w:pPr>
              <w:pStyle w:val="Body"/>
              <w:spacing w:before="0"/>
              <w:jc w:val="center"/>
            </w:pPr>
            <w:r>
              <w:t>100</w:t>
            </w:r>
          </w:p>
        </w:tc>
      </w:tr>
      <w:tr w:rsidR="00E20E9A" w:rsidRPr="00F03F52" w:rsidTr="0092017C">
        <w:tc>
          <w:tcPr>
            <w:tcW w:w="719" w:type="pct"/>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rsidR="00E20E9A" w:rsidRPr="00F52F10" w:rsidRDefault="00E20E9A" w:rsidP="00D141B9">
            <w:pPr>
              <w:spacing w:before="0"/>
              <w:rPr>
                <w:b/>
              </w:rPr>
            </w:pPr>
            <w:r w:rsidRPr="00F52F10">
              <w:rPr>
                <w:b/>
              </w:rPr>
              <w:t xml:space="preserve">Western Bass Strait </w:t>
            </w:r>
            <w:r>
              <w:rPr>
                <w:b/>
              </w:rPr>
              <w:t>Shelf</w:t>
            </w:r>
            <w:r w:rsidRPr="00F52F10">
              <w:rPr>
                <w:b/>
              </w:rPr>
              <w:t xml:space="preserve"> </w:t>
            </w:r>
            <w:r w:rsidRPr="00F52F10">
              <w:rPr>
                <w:b/>
              </w:rPr>
              <w:lastRenderedPageBreak/>
              <w:t>Transition</w:t>
            </w:r>
            <w:r w:rsidRPr="00F52F10">
              <w:t xml:space="preserve"> </w:t>
            </w:r>
          </w:p>
        </w:tc>
        <w:tc>
          <w:tcPr>
            <w:tcW w:w="2090"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rsidR="00E20E9A" w:rsidRDefault="00E20E9A" w:rsidP="00E20E9A">
            <w:pPr>
              <w:pStyle w:val="Body"/>
              <w:spacing w:before="0"/>
            </w:pPr>
            <w:r>
              <w:lastRenderedPageBreak/>
              <w:t xml:space="preserve">This transitional bioregion </w:t>
            </w:r>
            <w:r w:rsidRPr="00F52F10">
              <w:t xml:space="preserve">is located west of Tasmania on the southeast margin of </w:t>
            </w:r>
            <w:r>
              <w:t xml:space="preserve">the </w:t>
            </w:r>
            <w:r w:rsidRPr="00F52F10">
              <w:t>Australia</w:t>
            </w:r>
            <w:r>
              <w:t xml:space="preserve">n mainland, in inshore shelf </w:t>
            </w:r>
            <w:r>
              <w:lastRenderedPageBreak/>
              <w:t>regions.</w:t>
            </w:r>
          </w:p>
          <w:p w:rsidR="002861CC" w:rsidRPr="00380E87" w:rsidRDefault="002861CC" w:rsidP="00E20E9A">
            <w:pPr>
              <w:pStyle w:val="Body"/>
              <w:spacing w:before="0"/>
            </w:pPr>
          </w:p>
        </w:tc>
        <w:tc>
          <w:tcPr>
            <w:tcW w:w="758"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rsidR="00E20E9A" w:rsidRDefault="00E20E9A" w:rsidP="00E20E9A">
            <w:pPr>
              <w:pStyle w:val="Body"/>
              <w:spacing w:before="0"/>
              <w:jc w:val="center"/>
            </w:pPr>
            <w:r>
              <w:lastRenderedPageBreak/>
              <w:t xml:space="preserve">37 </w:t>
            </w:r>
            <w:r w:rsidRPr="00F52F10">
              <w:t>130 km</w:t>
            </w:r>
            <w:r w:rsidRPr="00F52F10">
              <w:rPr>
                <w:vertAlign w:val="superscript"/>
              </w:rPr>
              <w:t>2</w:t>
            </w:r>
          </w:p>
        </w:tc>
        <w:tc>
          <w:tcPr>
            <w:tcW w:w="651"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rsidR="00E20E9A" w:rsidRDefault="00E20E9A" w:rsidP="00E20E9A">
            <w:pPr>
              <w:pStyle w:val="Body"/>
              <w:spacing w:before="0"/>
              <w:jc w:val="center"/>
            </w:pPr>
            <w:r>
              <w:t>272 m</w:t>
            </w:r>
          </w:p>
        </w:tc>
        <w:tc>
          <w:tcPr>
            <w:tcW w:w="782"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rsidR="00E20E9A" w:rsidRDefault="00E20E9A" w:rsidP="00E20E9A">
            <w:pPr>
              <w:pStyle w:val="Body"/>
              <w:spacing w:before="0"/>
              <w:jc w:val="center"/>
            </w:pPr>
            <w:r w:rsidRPr="00577FAC">
              <w:t>85.41</w:t>
            </w:r>
          </w:p>
        </w:tc>
      </w:tr>
      <w:tr w:rsidR="00E20E9A" w:rsidRPr="00F03F52" w:rsidTr="0092017C">
        <w:tc>
          <w:tcPr>
            <w:tcW w:w="719" w:type="pct"/>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rsidR="00E20E9A" w:rsidRPr="00F52F10" w:rsidRDefault="00E20E9A" w:rsidP="00D141B9">
            <w:pPr>
              <w:pStyle w:val="Body"/>
              <w:spacing w:before="0"/>
              <w:rPr>
                <w:b/>
              </w:rPr>
            </w:pPr>
            <w:r w:rsidRPr="00F52F10">
              <w:rPr>
                <w:b/>
              </w:rPr>
              <w:lastRenderedPageBreak/>
              <w:t>Southern Province</w:t>
            </w:r>
            <w:r w:rsidRPr="00F52F10">
              <w:t xml:space="preserve"> </w:t>
            </w:r>
          </w:p>
        </w:tc>
        <w:tc>
          <w:tcPr>
            <w:tcW w:w="2090"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rsidR="00E20E9A" w:rsidRDefault="00E20E9A" w:rsidP="00511D6E">
            <w:pPr>
              <w:spacing w:before="0"/>
            </w:pPr>
            <w:r w:rsidRPr="00F52F10">
              <w:t>This strongly defined bioregion is located on the southern margin of Australia</w:t>
            </w:r>
            <w:r w:rsidR="002861CC">
              <w:t>. It</w:t>
            </w:r>
            <w:r>
              <w:t xml:space="preserve"> </w:t>
            </w:r>
            <w:r w:rsidRPr="00F52F10">
              <w:t>contains the Diamantina Fracture Zone</w:t>
            </w:r>
            <w:r>
              <w:t>,</w:t>
            </w:r>
            <w:r w:rsidRPr="00F52F10">
              <w:t xml:space="preserve"> a region </w:t>
            </w:r>
            <w:r w:rsidR="004001C7">
              <w:t xml:space="preserve">of very rugged seabed comprising </w:t>
            </w:r>
            <w:r w:rsidRPr="00F52F10">
              <w:t>numerous deep-sea ridges and troughs. This is a unique region o</w:t>
            </w:r>
            <w:r>
              <w:t>f deep-sea habitats (</w:t>
            </w:r>
            <w:r w:rsidR="002861CC">
              <w:t>C</w:t>
            </w:r>
            <w:r w:rsidR="0037095F">
              <w:t>oA 2005</w:t>
            </w:r>
            <w:r>
              <w:t xml:space="preserve">), with </w:t>
            </w:r>
            <w:r w:rsidRPr="00F52F10">
              <w:t xml:space="preserve">463 demersal fish species and 26 endemic species. The central distribution of </w:t>
            </w:r>
            <w:r w:rsidRPr="00D829BA">
              <w:t>demersal fishes is located in the Great Austra</w:t>
            </w:r>
            <w:r>
              <w:t>lian Bight (Last et al.</w:t>
            </w:r>
            <w:r w:rsidRPr="00D829BA">
              <w:t xml:space="preserve"> 2005).</w:t>
            </w:r>
          </w:p>
          <w:p w:rsidR="002861CC" w:rsidRPr="00380E87" w:rsidRDefault="002861CC" w:rsidP="00511D6E">
            <w:pPr>
              <w:spacing w:before="0"/>
            </w:pPr>
          </w:p>
        </w:tc>
        <w:tc>
          <w:tcPr>
            <w:tcW w:w="758"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rsidR="00E20E9A" w:rsidRDefault="00E20E9A" w:rsidP="00E20E9A">
            <w:pPr>
              <w:pStyle w:val="Body"/>
              <w:spacing w:before="0"/>
              <w:jc w:val="center"/>
            </w:pPr>
            <w:r>
              <w:t xml:space="preserve">774 </w:t>
            </w:r>
            <w:r w:rsidRPr="00F52F10">
              <w:t>120 km</w:t>
            </w:r>
            <w:r w:rsidRPr="00F52F10">
              <w:rPr>
                <w:vertAlign w:val="superscript"/>
              </w:rPr>
              <w:t>2</w:t>
            </w:r>
          </w:p>
        </w:tc>
        <w:tc>
          <w:tcPr>
            <w:tcW w:w="651"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rsidR="00E20E9A" w:rsidRPr="006F5C4D" w:rsidRDefault="00E20E9A" w:rsidP="00E20E9A">
            <w:pPr>
              <w:pStyle w:val="Body"/>
              <w:spacing w:before="0"/>
              <w:jc w:val="center"/>
              <w:rPr>
                <w:i/>
                <w:sz w:val="18"/>
                <w:szCs w:val="18"/>
              </w:rPr>
            </w:pPr>
            <w:r w:rsidRPr="006F5C4D">
              <w:rPr>
                <w:i/>
                <w:sz w:val="18"/>
                <w:szCs w:val="18"/>
              </w:rPr>
              <w:t>not calculated</w:t>
            </w:r>
          </w:p>
        </w:tc>
        <w:tc>
          <w:tcPr>
            <w:tcW w:w="782"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rsidR="00E20E9A" w:rsidRDefault="00E20E9A" w:rsidP="00E20E9A">
            <w:pPr>
              <w:pStyle w:val="Body"/>
              <w:spacing w:before="0"/>
              <w:jc w:val="center"/>
            </w:pPr>
            <w:r w:rsidRPr="00D829BA">
              <w:t>15.51</w:t>
            </w:r>
          </w:p>
        </w:tc>
      </w:tr>
      <w:tr w:rsidR="00E20E9A" w:rsidRPr="00F03F52" w:rsidTr="0092017C">
        <w:tc>
          <w:tcPr>
            <w:tcW w:w="719" w:type="pct"/>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E20E9A" w:rsidRPr="00F52F10" w:rsidRDefault="00E20E9A" w:rsidP="00B06E1D">
            <w:pPr>
              <w:pStyle w:val="Body"/>
              <w:spacing w:before="0"/>
              <w:rPr>
                <w:b/>
              </w:rPr>
            </w:pPr>
            <w:r w:rsidRPr="00F52F10">
              <w:rPr>
                <w:b/>
              </w:rPr>
              <w:t>Spencer Gulf Province</w:t>
            </w:r>
            <w:r w:rsidRPr="00F52F10">
              <w:t xml:space="preserve"> </w:t>
            </w:r>
          </w:p>
        </w:tc>
        <w:tc>
          <w:tcPr>
            <w:tcW w:w="2090" w:type="pct"/>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rsidR="00E20E9A" w:rsidRDefault="00E20E9A" w:rsidP="00E20E9A">
            <w:pPr>
              <w:pStyle w:val="Body"/>
              <w:spacing w:before="0"/>
            </w:pPr>
            <w:r>
              <w:t>This bioregion is located on inshore regions of Spencer Gulf on the southern margin of Australia.</w:t>
            </w:r>
          </w:p>
          <w:p w:rsidR="00AA51A1" w:rsidRPr="00380E87" w:rsidRDefault="00AA51A1" w:rsidP="00E20E9A">
            <w:pPr>
              <w:pStyle w:val="Body"/>
              <w:spacing w:before="0"/>
            </w:pPr>
          </w:p>
        </w:tc>
        <w:tc>
          <w:tcPr>
            <w:tcW w:w="758" w:type="pct"/>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rsidR="00E20E9A" w:rsidRDefault="00E20E9A" w:rsidP="00E20E9A">
            <w:pPr>
              <w:pStyle w:val="Body"/>
              <w:spacing w:before="0"/>
              <w:jc w:val="center"/>
            </w:pPr>
            <w:r>
              <w:t xml:space="preserve">132 </w:t>
            </w:r>
            <w:r w:rsidRPr="00D829BA">
              <w:t>860 km</w:t>
            </w:r>
            <w:r w:rsidRPr="00D829BA">
              <w:rPr>
                <w:vertAlign w:val="superscript"/>
              </w:rPr>
              <w:t>2</w:t>
            </w:r>
          </w:p>
        </w:tc>
        <w:tc>
          <w:tcPr>
            <w:tcW w:w="651" w:type="pct"/>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rsidR="00E20E9A" w:rsidRDefault="00E20E9A" w:rsidP="00E20E9A">
            <w:pPr>
              <w:pStyle w:val="Body"/>
              <w:spacing w:before="0"/>
              <w:jc w:val="center"/>
            </w:pPr>
            <w:r w:rsidRPr="00D829BA">
              <w:t>603 m</w:t>
            </w:r>
          </w:p>
        </w:tc>
        <w:tc>
          <w:tcPr>
            <w:tcW w:w="782" w:type="pct"/>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rsidR="00E20E9A" w:rsidRDefault="00E20E9A" w:rsidP="00E20E9A">
            <w:pPr>
              <w:pStyle w:val="Body"/>
              <w:spacing w:before="0"/>
              <w:jc w:val="center"/>
            </w:pPr>
            <w:r w:rsidRPr="00D829BA">
              <w:t>22.02</w:t>
            </w:r>
          </w:p>
        </w:tc>
      </w:tr>
    </w:tbl>
    <w:p w:rsidR="00AA1438" w:rsidRPr="00F52F10" w:rsidRDefault="00AA1438" w:rsidP="003F7723">
      <w:pPr>
        <w:pStyle w:val="Body"/>
      </w:pPr>
    </w:p>
    <w:p w:rsidR="005338A4" w:rsidRPr="00F52F10" w:rsidRDefault="007B59C6" w:rsidP="007B59C6">
      <w:pPr>
        <w:pStyle w:val="SEPHeading2"/>
      </w:pPr>
      <w:bookmarkStart w:id="30" w:name="_Toc391901916"/>
      <w:r>
        <w:t>2.6 Supporting information</w:t>
      </w:r>
      <w:bookmarkEnd w:id="30"/>
      <w:r>
        <w:t xml:space="preserve"> </w:t>
      </w:r>
    </w:p>
    <w:p w:rsidR="001068F6" w:rsidRDefault="00BC729D" w:rsidP="007177DE">
      <w:pPr>
        <w:autoSpaceDE w:val="0"/>
        <w:autoSpaceDN w:val="0"/>
        <w:adjustRightInd w:val="0"/>
        <w:rPr>
          <w:rFonts w:cs="Arial"/>
        </w:rPr>
      </w:pPr>
      <w:r>
        <w:rPr>
          <w:rFonts w:cs="Arial"/>
        </w:rPr>
        <w:t>Butle</w:t>
      </w:r>
      <w:r w:rsidR="00BC7067">
        <w:rPr>
          <w:rFonts w:cs="Arial"/>
        </w:rPr>
        <w:t>r A</w:t>
      </w:r>
      <w:r w:rsidR="00E46F86">
        <w:rPr>
          <w:rFonts w:cs="Arial"/>
        </w:rPr>
        <w:t>,</w:t>
      </w:r>
      <w:r>
        <w:rPr>
          <w:rFonts w:cs="Arial"/>
        </w:rPr>
        <w:t xml:space="preserve"> Althaus</w:t>
      </w:r>
      <w:r w:rsidR="004B4A14">
        <w:rPr>
          <w:rFonts w:cs="Arial"/>
        </w:rPr>
        <w:t xml:space="preserve"> F, Furlani D</w:t>
      </w:r>
      <w:r>
        <w:rPr>
          <w:rFonts w:cs="Arial"/>
        </w:rPr>
        <w:t xml:space="preserve"> and Ridgway</w:t>
      </w:r>
      <w:r w:rsidR="004B4A14">
        <w:rPr>
          <w:rFonts w:cs="Arial"/>
        </w:rPr>
        <w:t xml:space="preserve"> K (2002) </w:t>
      </w:r>
      <w:r w:rsidR="004B4A14" w:rsidRPr="0085497B">
        <w:rPr>
          <w:rFonts w:cs="Arial"/>
          <w:i/>
        </w:rPr>
        <w:t xml:space="preserve">Assessment of the conservation values of the </w:t>
      </w:r>
      <w:proofErr w:type="gramStart"/>
      <w:r w:rsidR="004B4A14" w:rsidRPr="0085497B">
        <w:rPr>
          <w:rFonts w:cs="Arial"/>
          <w:i/>
        </w:rPr>
        <w:t>bonney</w:t>
      </w:r>
      <w:proofErr w:type="gramEnd"/>
      <w:r w:rsidR="004B4A14" w:rsidRPr="0085497B">
        <w:rPr>
          <w:rFonts w:cs="Arial"/>
          <w:i/>
        </w:rPr>
        <w:t xml:space="preserve"> upwelling area: A component of the commonwealth Marine Conservation Assessment Program 2002-2004</w:t>
      </w:r>
      <w:r w:rsidR="004B4A14">
        <w:rPr>
          <w:rFonts w:cs="Arial"/>
        </w:rPr>
        <w:t xml:space="preserve">. </w:t>
      </w:r>
      <w:proofErr w:type="gramStart"/>
      <w:r w:rsidR="004B4A14">
        <w:rPr>
          <w:rFonts w:cs="Arial"/>
        </w:rPr>
        <w:t>Technical report, Environment Australia, CSIRO Marine Research.</w:t>
      </w:r>
      <w:proofErr w:type="gramEnd"/>
      <w:r w:rsidR="004B4A14">
        <w:rPr>
          <w:rFonts w:cs="Arial"/>
        </w:rPr>
        <w:t xml:space="preserve"> </w:t>
      </w:r>
    </w:p>
    <w:p w:rsidR="005F0DD4" w:rsidRDefault="005F0DD4" w:rsidP="007177DE">
      <w:pPr>
        <w:pStyle w:val="NormalWeb"/>
        <w:spacing w:before="280" w:beforeAutospacing="0" w:after="0" w:afterAutospacing="0"/>
        <w:rPr>
          <w:rFonts w:ascii="Arial" w:hAnsi="Arial" w:cs="Arial"/>
          <w:sz w:val="20"/>
          <w:szCs w:val="20"/>
        </w:rPr>
      </w:pPr>
      <w:r w:rsidRPr="005F0DD4">
        <w:rPr>
          <w:rFonts w:ascii="Arial" w:hAnsi="Arial" w:cs="Arial"/>
          <w:sz w:val="20"/>
          <w:szCs w:val="20"/>
        </w:rPr>
        <w:t xml:space="preserve">Chin, A, Kyne, PM, Walker, TI &amp; McAuley, RB </w:t>
      </w:r>
      <w:r>
        <w:rPr>
          <w:rFonts w:ascii="Arial" w:hAnsi="Arial" w:cs="Arial"/>
          <w:sz w:val="20"/>
          <w:szCs w:val="20"/>
        </w:rPr>
        <w:t>(</w:t>
      </w:r>
      <w:r w:rsidRPr="005F0DD4">
        <w:rPr>
          <w:rFonts w:ascii="Arial" w:hAnsi="Arial" w:cs="Arial"/>
          <w:sz w:val="20"/>
          <w:szCs w:val="20"/>
        </w:rPr>
        <w:t>2010</w:t>
      </w:r>
      <w:r>
        <w:rPr>
          <w:rFonts w:ascii="Arial" w:hAnsi="Arial" w:cs="Arial"/>
          <w:sz w:val="20"/>
          <w:szCs w:val="20"/>
        </w:rPr>
        <w:t>)</w:t>
      </w:r>
      <w:r w:rsidRPr="005F0DD4">
        <w:rPr>
          <w:rFonts w:ascii="Arial" w:hAnsi="Arial" w:cs="Arial"/>
          <w:sz w:val="20"/>
          <w:szCs w:val="20"/>
        </w:rPr>
        <w:t xml:space="preserve"> ‘</w:t>
      </w:r>
      <w:proofErr w:type="gramStart"/>
      <w:r w:rsidRPr="005F0DD4">
        <w:rPr>
          <w:rFonts w:ascii="Arial" w:hAnsi="Arial" w:cs="Arial"/>
          <w:sz w:val="20"/>
          <w:szCs w:val="20"/>
        </w:rPr>
        <w:t>An</w:t>
      </w:r>
      <w:proofErr w:type="gramEnd"/>
      <w:r w:rsidRPr="005F0DD4">
        <w:rPr>
          <w:rFonts w:ascii="Arial" w:hAnsi="Arial" w:cs="Arial"/>
          <w:sz w:val="20"/>
          <w:szCs w:val="20"/>
        </w:rPr>
        <w:t xml:space="preserve"> integrated risk assessment for climate change: analysing the vulnerability of sharks and rays on Australia’s Great Barrier Reef’, </w:t>
      </w:r>
      <w:r w:rsidRPr="005F0DD4">
        <w:rPr>
          <w:rFonts w:ascii="Arial" w:hAnsi="Arial" w:cs="Arial"/>
          <w:i/>
          <w:iCs/>
          <w:sz w:val="20"/>
          <w:szCs w:val="20"/>
        </w:rPr>
        <w:t>Global Change Biology</w:t>
      </w:r>
      <w:r w:rsidRPr="005F0DD4">
        <w:rPr>
          <w:rFonts w:ascii="Arial" w:hAnsi="Arial" w:cs="Arial"/>
          <w:sz w:val="20"/>
          <w:szCs w:val="20"/>
        </w:rPr>
        <w:t>, vol. 16, pp. 1936–1953.</w:t>
      </w:r>
    </w:p>
    <w:p w:rsidR="001068F6" w:rsidRDefault="00BC729D" w:rsidP="007177DE">
      <w:pPr>
        <w:pStyle w:val="NormalWeb"/>
        <w:spacing w:before="280" w:beforeAutospacing="0" w:after="0" w:afterAutospacing="0"/>
        <w:rPr>
          <w:rFonts w:ascii="Arial" w:eastAsia="Calibri" w:hAnsi="Arial" w:cs="Arial"/>
          <w:sz w:val="20"/>
          <w:szCs w:val="20"/>
          <w:lang w:eastAsia="en-US"/>
        </w:rPr>
      </w:pPr>
      <w:r w:rsidRPr="005F0DD4">
        <w:rPr>
          <w:rFonts w:ascii="Arial" w:eastAsia="Calibri" w:hAnsi="Arial" w:cs="Arial"/>
          <w:sz w:val="20"/>
          <w:szCs w:val="20"/>
          <w:lang w:eastAsia="en-US"/>
        </w:rPr>
        <w:t>Condie</w:t>
      </w:r>
      <w:r w:rsidR="001068F6" w:rsidRPr="005F0DD4">
        <w:rPr>
          <w:rFonts w:ascii="Arial" w:eastAsia="Calibri" w:hAnsi="Arial" w:cs="Arial"/>
          <w:sz w:val="20"/>
          <w:szCs w:val="20"/>
          <w:lang w:eastAsia="en-US"/>
        </w:rPr>
        <w:t xml:space="preserve"> S</w:t>
      </w:r>
      <w:r w:rsidRPr="005F0DD4">
        <w:rPr>
          <w:rFonts w:ascii="Arial" w:eastAsia="Calibri" w:hAnsi="Arial" w:cs="Arial"/>
          <w:sz w:val="20"/>
          <w:szCs w:val="20"/>
          <w:lang w:eastAsia="en-US"/>
        </w:rPr>
        <w:t>A and Dunn</w:t>
      </w:r>
      <w:r w:rsidR="001068F6" w:rsidRPr="005F0DD4">
        <w:rPr>
          <w:rFonts w:ascii="Arial" w:eastAsia="Calibri" w:hAnsi="Arial" w:cs="Arial"/>
          <w:sz w:val="20"/>
          <w:szCs w:val="20"/>
          <w:lang w:eastAsia="en-US"/>
        </w:rPr>
        <w:t xml:space="preserve"> JR (2006)</w:t>
      </w:r>
      <w:r w:rsidR="001068F6">
        <w:rPr>
          <w:rFonts w:ascii="Arial" w:eastAsia="Calibri" w:hAnsi="Arial" w:cs="Arial"/>
          <w:sz w:val="20"/>
          <w:szCs w:val="20"/>
          <w:lang w:eastAsia="en-US"/>
        </w:rPr>
        <w:t xml:space="preserve"> </w:t>
      </w:r>
      <w:r w:rsidR="001068F6" w:rsidRPr="00AF2670">
        <w:rPr>
          <w:rFonts w:ascii="Arial" w:eastAsia="Calibri" w:hAnsi="Arial" w:cs="Arial"/>
          <w:sz w:val="20"/>
          <w:szCs w:val="20"/>
          <w:lang w:eastAsia="en-US"/>
        </w:rPr>
        <w:t>Seasonal characteristics of the surface mixed layer in the Australasian region: implications for primary production regimes and biogeography</w:t>
      </w:r>
      <w:r w:rsidR="001068F6" w:rsidRPr="00B71243">
        <w:rPr>
          <w:rFonts w:ascii="Arial" w:eastAsia="Calibri" w:hAnsi="Arial" w:cs="Arial"/>
          <w:i/>
          <w:sz w:val="20"/>
          <w:szCs w:val="20"/>
          <w:lang w:eastAsia="en-US"/>
        </w:rPr>
        <w:t>.</w:t>
      </w:r>
      <w:r w:rsidR="001068F6">
        <w:rPr>
          <w:rFonts w:ascii="Arial" w:eastAsia="Calibri" w:hAnsi="Arial" w:cs="Arial"/>
          <w:sz w:val="20"/>
          <w:szCs w:val="20"/>
          <w:lang w:eastAsia="en-US"/>
        </w:rPr>
        <w:t xml:space="preserve"> </w:t>
      </w:r>
      <w:r w:rsidR="001068F6" w:rsidRPr="00AF2670">
        <w:rPr>
          <w:rFonts w:ascii="Arial" w:eastAsia="Calibri" w:hAnsi="Arial" w:cs="Arial"/>
          <w:i/>
          <w:sz w:val="20"/>
          <w:szCs w:val="20"/>
          <w:lang w:eastAsia="en-US"/>
        </w:rPr>
        <w:t>Marine and Freshwater Research</w:t>
      </w:r>
      <w:r w:rsidR="001068F6">
        <w:rPr>
          <w:rFonts w:ascii="Arial" w:eastAsia="Calibri" w:hAnsi="Arial" w:cs="Arial"/>
          <w:sz w:val="20"/>
          <w:szCs w:val="20"/>
          <w:lang w:eastAsia="en-US"/>
        </w:rPr>
        <w:t>, 57:569-590</w:t>
      </w:r>
    </w:p>
    <w:p w:rsidR="00FB3766" w:rsidRDefault="00FB3766" w:rsidP="00FB3766">
      <w:pPr>
        <w:autoSpaceDE w:val="0"/>
        <w:autoSpaceDN w:val="0"/>
        <w:adjustRightInd w:val="0"/>
        <w:rPr>
          <w:rFonts w:cs="Arial"/>
        </w:rPr>
      </w:pPr>
      <w:proofErr w:type="gramStart"/>
      <w:r w:rsidRPr="005F2C10">
        <w:rPr>
          <w:rFonts w:cs="Arial"/>
        </w:rPr>
        <w:t xml:space="preserve">Commonwealth of Australia </w:t>
      </w:r>
      <w:r>
        <w:rPr>
          <w:rFonts w:cs="Arial"/>
        </w:rPr>
        <w:t>(CoA) (2005</w:t>
      </w:r>
      <w:r w:rsidRPr="005F2C10">
        <w:rPr>
          <w:rFonts w:cs="Arial"/>
        </w:rPr>
        <w:t>).</w:t>
      </w:r>
      <w:proofErr w:type="gramEnd"/>
      <w:r w:rsidRPr="005F2C10">
        <w:rPr>
          <w:rFonts w:cs="Arial"/>
        </w:rPr>
        <w:t xml:space="preserve"> </w:t>
      </w:r>
      <w:proofErr w:type="gramStart"/>
      <w:r w:rsidRPr="005F2C10">
        <w:rPr>
          <w:rFonts w:cs="Arial"/>
          <w:i/>
        </w:rPr>
        <w:t>A Guide to the Integrated Marine and Coastal Regionalisation of Australia Version 4.0</w:t>
      </w:r>
      <w:r w:rsidRPr="005F2C10">
        <w:rPr>
          <w:rFonts w:cs="Arial"/>
        </w:rPr>
        <w:t>.</w:t>
      </w:r>
      <w:proofErr w:type="gramEnd"/>
      <w:r w:rsidRPr="005F2C10">
        <w:rPr>
          <w:rFonts w:cs="Arial"/>
        </w:rPr>
        <w:t xml:space="preserve"> Department of the</w:t>
      </w:r>
      <w:r>
        <w:rPr>
          <w:rFonts w:cs="Arial"/>
        </w:rPr>
        <w:t xml:space="preserve"> </w:t>
      </w:r>
      <w:r w:rsidRPr="005F2C10">
        <w:rPr>
          <w:rFonts w:cs="Arial"/>
        </w:rPr>
        <w:t>Envi</w:t>
      </w:r>
      <w:r>
        <w:rPr>
          <w:rFonts w:cs="Arial"/>
        </w:rPr>
        <w:t>ronment and Heritage, Canberra</w:t>
      </w:r>
    </w:p>
    <w:p w:rsidR="008070EF" w:rsidRDefault="008070EF" w:rsidP="005338A4">
      <w:pPr>
        <w:autoSpaceDE w:val="0"/>
        <w:autoSpaceDN w:val="0"/>
        <w:adjustRightInd w:val="0"/>
        <w:rPr>
          <w:rFonts w:cs="Arial"/>
        </w:rPr>
      </w:pPr>
      <w:r>
        <w:rPr>
          <w:rFonts w:cs="Arial"/>
        </w:rPr>
        <w:t xml:space="preserve">Department of the Environment and Heritage (DEH 2005) </w:t>
      </w:r>
      <w:r w:rsidRPr="00C21309">
        <w:rPr>
          <w:rFonts w:cs="Arial"/>
          <w:i/>
        </w:rPr>
        <w:t>National Marine Bioregionalisation of Australia Benthic Fact Sheets</w:t>
      </w:r>
      <w:r>
        <w:rPr>
          <w:rFonts w:cs="Arial"/>
        </w:rPr>
        <w:t xml:space="preserve"> </w:t>
      </w:r>
      <w:r w:rsidR="00C21309">
        <w:rPr>
          <w:rFonts w:cs="Arial"/>
        </w:rPr>
        <w:t xml:space="preserve">(various) </w:t>
      </w:r>
      <w:r>
        <w:rPr>
          <w:rFonts w:cs="Arial"/>
        </w:rPr>
        <w:t xml:space="preserve">[available online] </w:t>
      </w:r>
      <w:hyperlink r:id="rId24" w:history="1">
        <w:r w:rsidRPr="008B268D">
          <w:rPr>
            <w:rStyle w:val="Hyperlink"/>
            <w:rFonts w:cs="Arial"/>
          </w:rPr>
          <w:t>http://www.environment.gov.au/coasts/mbp/publications/general/benthic-factsheets.html</w:t>
        </w:r>
      </w:hyperlink>
      <w:r w:rsidR="00AF2670">
        <w:rPr>
          <w:rFonts w:cs="Arial"/>
        </w:rPr>
        <w:t xml:space="preserve"> </w:t>
      </w:r>
      <w:r>
        <w:rPr>
          <w:rFonts w:cs="Arial"/>
        </w:rPr>
        <w:t>Accessed 6.5.201</w:t>
      </w:r>
      <w:r w:rsidR="007177DE">
        <w:rPr>
          <w:rFonts w:cs="Arial"/>
        </w:rPr>
        <w:t>4</w:t>
      </w:r>
    </w:p>
    <w:p w:rsidR="00843AD3" w:rsidRPr="00843AD3" w:rsidRDefault="00843AD3" w:rsidP="00843AD3">
      <w:pPr>
        <w:spacing w:before="100" w:beforeAutospacing="1" w:after="100" w:afterAutospacing="1"/>
      </w:pPr>
      <w:r>
        <w:t>Director of National Parks (2013)</w:t>
      </w:r>
      <w:r w:rsidRPr="00843AD3">
        <w:t xml:space="preserve"> </w:t>
      </w:r>
      <w:r w:rsidRPr="00843AD3">
        <w:rPr>
          <w:i/>
        </w:rPr>
        <w:t>South-east Commonwealth Marine Reserves Network management plan 2013-23</w:t>
      </w:r>
      <w:r w:rsidRPr="00843AD3">
        <w:t>, Direc</w:t>
      </w:r>
      <w:r>
        <w:t>tor of National Parks, Canberra (in press)</w:t>
      </w:r>
    </w:p>
    <w:p w:rsidR="005F0DD4" w:rsidRPr="005F0DD4" w:rsidRDefault="005F0DD4" w:rsidP="008B0744">
      <w:pPr>
        <w:pStyle w:val="NormalWeb"/>
        <w:spacing w:before="0" w:beforeAutospacing="0" w:after="240" w:afterAutospacing="0"/>
        <w:rPr>
          <w:rFonts w:ascii="Arial" w:hAnsi="Arial" w:cs="Arial"/>
          <w:sz w:val="20"/>
          <w:szCs w:val="20"/>
        </w:rPr>
      </w:pPr>
      <w:proofErr w:type="gramStart"/>
      <w:r w:rsidRPr="005F0DD4">
        <w:rPr>
          <w:rFonts w:ascii="Arial" w:hAnsi="Arial" w:cs="Arial"/>
          <w:sz w:val="20"/>
          <w:szCs w:val="20"/>
        </w:rPr>
        <w:t xml:space="preserve">Feng, M, Weller, E and Hill, K </w:t>
      </w:r>
      <w:r>
        <w:rPr>
          <w:rFonts w:ascii="Arial" w:hAnsi="Arial" w:cs="Arial"/>
          <w:sz w:val="20"/>
          <w:szCs w:val="20"/>
        </w:rPr>
        <w:t>(</w:t>
      </w:r>
      <w:r w:rsidRPr="005F0DD4">
        <w:rPr>
          <w:rFonts w:ascii="Arial" w:hAnsi="Arial" w:cs="Arial"/>
          <w:sz w:val="20"/>
          <w:szCs w:val="20"/>
        </w:rPr>
        <w:t>2009</w:t>
      </w:r>
      <w:r>
        <w:rPr>
          <w:rFonts w:ascii="Arial" w:hAnsi="Arial" w:cs="Arial"/>
          <w:sz w:val="20"/>
          <w:szCs w:val="20"/>
        </w:rPr>
        <w:t>).</w:t>
      </w:r>
      <w:proofErr w:type="gramEnd"/>
      <w:r w:rsidRPr="005F0DD4">
        <w:rPr>
          <w:rFonts w:ascii="Arial" w:hAnsi="Arial" w:cs="Arial"/>
          <w:sz w:val="20"/>
          <w:szCs w:val="20"/>
        </w:rPr>
        <w:t xml:space="preserve"> </w:t>
      </w:r>
      <w:r>
        <w:rPr>
          <w:rFonts w:ascii="Arial" w:hAnsi="Arial" w:cs="Arial"/>
          <w:sz w:val="20"/>
          <w:szCs w:val="20"/>
        </w:rPr>
        <w:t>‘</w:t>
      </w:r>
      <w:r w:rsidRPr="005F0DD4">
        <w:rPr>
          <w:rStyle w:val="italicDraftPlanMainCharStyles"/>
          <w:rFonts w:cs="Arial"/>
          <w:i w:val="0"/>
          <w:sz w:val="20"/>
          <w:szCs w:val="20"/>
        </w:rPr>
        <w:t>The Leeuwin Current</w:t>
      </w:r>
      <w:r>
        <w:rPr>
          <w:rStyle w:val="italicDraftPlanMainCharStyles"/>
          <w:rFonts w:cs="Arial"/>
          <w:i w:val="0"/>
          <w:sz w:val="20"/>
          <w:szCs w:val="20"/>
        </w:rPr>
        <w:t>’,</w:t>
      </w:r>
      <w:r w:rsidRPr="005F0DD4">
        <w:rPr>
          <w:rStyle w:val="italicDraftPlanMainCharStyles"/>
          <w:rFonts w:cs="Arial"/>
          <w:i w:val="0"/>
          <w:sz w:val="20"/>
          <w:szCs w:val="20"/>
        </w:rPr>
        <w:t xml:space="preserve"> </w:t>
      </w:r>
      <w:r>
        <w:rPr>
          <w:rStyle w:val="italicDraftPlanMainCharStyles"/>
          <w:rFonts w:cs="Arial"/>
          <w:i w:val="0"/>
          <w:sz w:val="20"/>
          <w:szCs w:val="20"/>
        </w:rPr>
        <w:t>i</w:t>
      </w:r>
      <w:r w:rsidRPr="005F0DD4">
        <w:rPr>
          <w:rStyle w:val="italicDraftPlanMainCharStyles"/>
          <w:rFonts w:cs="Arial"/>
          <w:i w:val="0"/>
          <w:sz w:val="20"/>
          <w:szCs w:val="20"/>
        </w:rPr>
        <w:t>n</w:t>
      </w:r>
      <w:r w:rsidRPr="005F0DD4">
        <w:rPr>
          <w:rStyle w:val="italicDraftPlanMainCharStyles"/>
          <w:rFonts w:cs="Arial"/>
          <w:sz w:val="20"/>
          <w:szCs w:val="20"/>
        </w:rPr>
        <w:t xml:space="preserve"> </w:t>
      </w:r>
      <w:proofErr w:type="gramStart"/>
      <w:r w:rsidRPr="005F0DD4">
        <w:rPr>
          <w:rStyle w:val="italicDraftPlanMainCharStyles"/>
          <w:rFonts w:cs="Arial"/>
          <w:sz w:val="20"/>
          <w:szCs w:val="20"/>
        </w:rPr>
        <w:t>A</w:t>
      </w:r>
      <w:proofErr w:type="gramEnd"/>
      <w:r w:rsidRPr="005F0DD4">
        <w:rPr>
          <w:rStyle w:val="italicDraftPlanMainCharStyles"/>
          <w:rFonts w:cs="Arial"/>
          <w:sz w:val="20"/>
          <w:szCs w:val="20"/>
        </w:rPr>
        <w:t xml:space="preserve"> Marine Climate Change Impacts and Adaptation Report Card for Australia 2009</w:t>
      </w:r>
      <w:r w:rsidRPr="005F0DD4">
        <w:rPr>
          <w:rFonts w:ascii="Arial" w:hAnsi="Arial" w:cs="Arial"/>
          <w:sz w:val="20"/>
          <w:szCs w:val="20"/>
        </w:rPr>
        <w:t xml:space="preserve"> (Eds. ES Poloczanska, AJ Hobday and AJ Richardson), NCCARF Publication 05/09.</w:t>
      </w:r>
    </w:p>
    <w:p w:rsidR="008B0744" w:rsidRPr="00CD559E" w:rsidRDefault="00BC729D" w:rsidP="008B0744">
      <w:pPr>
        <w:pStyle w:val="NormalWeb"/>
        <w:spacing w:before="0" w:beforeAutospacing="0" w:after="240" w:afterAutospacing="0"/>
        <w:rPr>
          <w:rFonts w:ascii="Arial" w:eastAsiaTheme="minorHAnsi" w:hAnsi="Arial"/>
          <w:sz w:val="20"/>
          <w:szCs w:val="22"/>
        </w:rPr>
      </w:pPr>
      <w:r>
        <w:rPr>
          <w:rFonts w:ascii="Arial" w:eastAsiaTheme="minorHAnsi" w:hAnsi="Arial"/>
          <w:sz w:val="20"/>
          <w:szCs w:val="22"/>
        </w:rPr>
        <w:t>Gill</w:t>
      </w:r>
      <w:r w:rsidR="008B0744" w:rsidRPr="00CD559E">
        <w:rPr>
          <w:rFonts w:ascii="Arial" w:eastAsiaTheme="minorHAnsi" w:hAnsi="Arial"/>
          <w:sz w:val="20"/>
          <w:szCs w:val="22"/>
        </w:rPr>
        <w:t xml:space="preserve"> PC (2002). </w:t>
      </w:r>
      <w:r w:rsidR="008B0744" w:rsidRPr="00AF523B">
        <w:rPr>
          <w:rFonts w:ascii="Arial" w:eastAsiaTheme="minorHAnsi" w:hAnsi="Arial"/>
          <w:i/>
          <w:sz w:val="20"/>
          <w:szCs w:val="22"/>
        </w:rPr>
        <w:t>A blue whale</w:t>
      </w:r>
      <w:r w:rsidR="008B0744" w:rsidRPr="00CD559E">
        <w:rPr>
          <w:rFonts w:ascii="Arial" w:eastAsiaTheme="minorHAnsi" w:hAnsi="Arial"/>
          <w:sz w:val="20"/>
          <w:szCs w:val="22"/>
        </w:rPr>
        <w:t xml:space="preserve"> (Balaenoptera musculus) </w:t>
      </w:r>
      <w:r w:rsidR="008B0744" w:rsidRPr="00AF523B">
        <w:rPr>
          <w:rFonts w:ascii="Arial" w:eastAsiaTheme="minorHAnsi" w:hAnsi="Arial"/>
          <w:i/>
          <w:sz w:val="20"/>
          <w:szCs w:val="22"/>
        </w:rPr>
        <w:t>feeding ground in a southern Australian coastal upwelling zone.</w:t>
      </w:r>
      <w:r w:rsidR="008B0744" w:rsidRPr="00CD559E">
        <w:rPr>
          <w:rFonts w:ascii="Arial" w:eastAsiaTheme="minorHAnsi" w:hAnsi="Arial"/>
          <w:sz w:val="20"/>
          <w:szCs w:val="22"/>
        </w:rPr>
        <w:t xml:space="preserve"> </w:t>
      </w:r>
      <w:proofErr w:type="gramStart"/>
      <w:r w:rsidR="008B0744" w:rsidRPr="00CD559E">
        <w:rPr>
          <w:rFonts w:ascii="Arial" w:eastAsiaTheme="minorHAnsi" w:hAnsi="Arial"/>
          <w:sz w:val="20"/>
          <w:szCs w:val="22"/>
        </w:rPr>
        <w:t>Journal of Cetacean Research and Management.</w:t>
      </w:r>
      <w:proofErr w:type="gramEnd"/>
      <w:r w:rsidR="008B0744" w:rsidRPr="00CD559E">
        <w:rPr>
          <w:rFonts w:ascii="Arial" w:eastAsiaTheme="minorHAnsi" w:hAnsi="Arial"/>
          <w:sz w:val="20"/>
          <w:szCs w:val="22"/>
        </w:rPr>
        <w:t xml:space="preserve"> 4:179-184.</w:t>
      </w:r>
    </w:p>
    <w:p w:rsidR="005338A4" w:rsidRPr="00F52F10" w:rsidRDefault="004B4A14" w:rsidP="005338A4">
      <w:pPr>
        <w:autoSpaceDE w:val="0"/>
        <w:autoSpaceDN w:val="0"/>
        <w:adjustRightInd w:val="0"/>
        <w:rPr>
          <w:rFonts w:cs="Arial"/>
        </w:rPr>
      </w:pPr>
      <w:proofErr w:type="gramStart"/>
      <w:r>
        <w:rPr>
          <w:rFonts w:cs="Arial"/>
        </w:rPr>
        <w:lastRenderedPageBreak/>
        <w:t>Hosack GR and Dambacher</w:t>
      </w:r>
      <w:r w:rsidR="00BC729D">
        <w:rPr>
          <w:rFonts w:cs="Arial"/>
        </w:rPr>
        <w:t xml:space="preserve"> JM</w:t>
      </w:r>
      <w:r>
        <w:rPr>
          <w:rFonts w:cs="Arial"/>
        </w:rPr>
        <w:t xml:space="preserve"> (2012).</w:t>
      </w:r>
      <w:proofErr w:type="gramEnd"/>
      <w:r>
        <w:rPr>
          <w:rFonts w:cs="Arial"/>
        </w:rPr>
        <w:t xml:space="preserve"> </w:t>
      </w:r>
      <w:proofErr w:type="gramStart"/>
      <w:r w:rsidRPr="0085497B">
        <w:rPr>
          <w:rFonts w:cs="Arial"/>
          <w:i/>
        </w:rPr>
        <w:t>Ecological Indicators for the Exclusive Economic Zone of Australia’s South East Marine Region.</w:t>
      </w:r>
      <w:proofErr w:type="gramEnd"/>
      <w:r>
        <w:rPr>
          <w:rFonts w:cs="Arial"/>
        </w:rPr>
        <w:t xml:space="preserve"> A report prepared for the Australian Government Department of Sustainability, Environment, Water, Population and Communities. </w:t>
      </w:r>
      <w:proofErr w:type="gramStart"/>
      <w:r>
        <w:rPr>
          <w:rFonts w:cs="Arial"/>
        </w:rPr>
        <w:t>CSIRO Wealth from Oceans Flagship, Hobart.</w:t>
      </w:r>
      <w:proofErr w:type="gramEnd"/>
    </w:p>
    <w:p w:rsidR="005338A4" w:rsidRDefault="005338A4" w:rsidP="005338A4">
      <w:pPr>
        <w:autoSpaceDE w:val="0"/>
        <w:autoSpaceDN w:val="0"/>
        <w:adjustRightInd w:val="0"/>
        <w:rPr>
          <w:rFonts w:cs="Arial"/>
        </w:rPr>
      </w:pPr>
      <w:proofErr w:type="gramStart"/>
      <w:r w:rsidRPr="00F52F10">
        <w:rPr>
          <w:rFonts w:cs="Arial"/>
        </w:rPr>
        <w:t>Interim Marine and Coastal Regionalisation for Australia Technical Group (1998).</w:t>
      </w:r>
      <w:proofErr w:type="gramEnd"/>
      <w:r w:rsidRPr="00F52F10">
        <w:rPr>
          <w:rFonts w:cs="Arial"/>
        </w:rPr>
        <w:t xml:space="preserve"> </w:t>
      </w:r>
      <w:r w:rsidRPr="00F52F10">
        <w:rPr>
          <w:rFonts w:cs="Arial"/>
          <w:i/>
          <w:iCs/>
        </w:rPr>
        <w:t>Interim Marine and Coastal Regionalisation for Australia: an ecosystem-based classification for marine and coastal environments</w:t>
      </w:r>
      <w:r w:rsidRPr="00F52F10">
        <w:rPr>
          <w:rFonts w:cs="Arial"/>
        </w:rPr>
        <w:t xml:space="preserve">. </w:t>
      </w:r>
      <w:proofErr w:type="gramStart"/>
      <w:r w:rsidRPr="00F52F10">
        <w:rPr>
          <w:rFonts w:cs="Arial"/>
        </w:rPr>
        <w:t>Version 3.3.</w:t>
      </w:r>
      <w:proofErr w:type="gramEnd"/>
      <w:r w:rsidRPr="00F52F10">
        <w:rPr>
          <w:rFonts w:cs="Arial"/>
        </w:rPr>
        <w:t xml:space="preserve"> </w:t>
      </w:r>
      <w:proofErr w:type="gramStart"/>
      <w:r w:rsidRPr="00F52F10">
        <w:rPr>
          <w:rFonts w:cs="Arial"/>
        </w:rPr>
        <w:t>Environment Australia, Commonwealth Department of the Environment.</w:t>
      </w:r>
      <w:proofErr w:type="gramEnd"/>
      <w:r w:rsidRPr="00F52F10">
        <w:rPr>
          <w:rFonts w:cs="Arial"/>
        </w:rPr>
        <w:t xml:space="preserve"> Canberra.</w:t>
      </w:r>
    </w:p>
    <w:p w:rsidR="008B0744" w:rsidRDefault="00BC729D" w:rsidP="005338A4">
      <w:pPr>
        <w:autoSpaceDE w:val="0"/>
        <w:autoSpaceDN w:val="0"/>
        <w:adjustRightInd w:val="0"/>
        <w:rPr>
          <w:rFonts w:cs="Arial"/>
        </w:rPr>
      </w:pPr>
      <w:r>
        <w:rPr>
          <w:rFonts w:cs="Arial"/>
        </w:rPr>
        <w:t>Jitts</w:t>
      </w:r>
      <w:r w:rsidR="008B0744">
        <w:rPr>
          <w:rFonts w:cs="Arial"/>
        </w:rPr>
        <w:t xml:space="preserve"> HR (1965) </w:t>
      </w:r>
      <w:proofErr w:type="gramStart"/>
      <w:r w:rsidR="008B0744" w:rsidRPr="00AF2670">
        <w:rPr>
          <w:rFonts w:cs="Arial"/>
        </w:rPr>
        <w:t>The</w:t>
      </w:r>
      <w:proofErr w:type="gramEnd"/>
      <w:r w:rsidR="008B0744" w:rsidRPr="00AF2670">
        <w:rPr>
          <w:rFonts w:cs="Arial"/>
        </w:rPr>
        <w:t xml:space="preserve"> summer characteristics of primary productivity in the Tasman and Coral Seas.</w:t>
      </w:r>
      <w:r w:rsidR="008B0744">
        <w:rPr>
          <w:rFonts w:cs="Arial"/>
        </w:rPr>
        <w:t xml:space="preserve"> </w:t>
      </w:r>
      <w:r w:rsidR="008B0744" w:rsidRPr="00AF2670">
        <w:rPr>
          <w:rFonts w:cs="Arial"/>
          <w:i/>
        </w:rPr>
        <w:t>Australian Journal of Marine and Freshwater Research</w:t>
      </w:r>
      <w:r w:rsidR="008B0744">
        <w:rPr>
          <w:rFonts w:cs="Arial"/>
        </w:rPr>
        <w:t>, 16:151-162</w:t>
      </w:r>
    </w:p>
    <w:p w:rsidR="00DD51A2" w:rsidRDefault="00A16E8B" w:rsidP="005338A4">
      <w:pPr>
        <w:autoSpaceDE w:val="0"/>
        <w:autoSpaceDN w:val="0"/>
        <w:adjustRightInd w:val="0"/>
        <w:rPr>
          <w:rFonts w:cs="Arial"/>
        </w:rPr>
      </w:pPr>
      <w:r w:rsidRPr="00A16E8B">
        <w:rPr>
          <w:rFonts w:cs="Arial"/>
        </w:rPr>
        <w:t xml:space="preserve">Last P, Lyne V, Yearsley G, Gledhill D, Gomon M, Rees T and White W (2005). </w:t>
      </w:r>
      <w:proofErr w:type="gramStart"/>
      <w:r w:rsidRPr="00A16E8B">
        <w:rPr>
          <w:rFonts w:cs="Arial"/>
          <w:i/>
          <w:iCs/>
        </w:rPr>
        <w:t>Validation of National Demersal Fish Datasets for the Regionalisation of the Australian Continental Slope and Outer Shelf</w:t>
      </w:r>
      <w:r w:rsidRPr="00A16E8B">
        <w:rPr>
          <w:rFonts w:cs="Arial"/>
        </w:rPr>
        <w:t>.</w:t>
      </w:r>
      <w:proofErr w:type="gramEnd"/>
      <w:r w:rsidRPr="00A16E8B">
        <w:rPr>
          <w:rFonts w:cs="Arial"/>
        </w:rPr>
        <w:t xml:space="preserve"> </w:t>
      </w:r>
      <w:proofErr w:type="gramStart"/>
      <w:r w:rsidRPr="00A16E8B">
        <w:rPr>
          <w:rFonts w:cs="Arial"/>
        </w:rPr>
        <w:t>CSIRO Report to the National Oceans Office.</w:t>
      </w:r>
      <w:proofErr w:type="gramEnd"/>
      <w:r w:rsidRPr="00A16E8B">
        <w:rPr>
          <w:rFonts w:cs="Arial"/>
        </w:rPr>
        <w:t xml:space="preserve"> CSIRO Marine Research, Hobart.</w:t>
      </w:r>
    </w:p>
    <w:p w:rsidR="001D1B50" w:rsidRDefault="001D1B50" w:rsidP="00AF2670">
      <w:pPr>
        <w:pStyle w:val="NormalWeb"/>
        <w:rPr>
          <w:rFonts w:ascii="Arial" w:hAnsi="Arial" w:cs="Arial"/>
          <w:sz w:val="20"/>
          <w:szCs w:val="20"/>
        </w:rPr>
      </w:pPr>
      <w:proofErr w:type="gramStart"/>
      <w:r>
        <w:rPr>
          <w:rFonts w:ascii="Arial" w:hAnsi="Arial" w:cs="Arial"/>
          <w:sz w:val="20"/>
          <w:szCs w:val="20"/>
        </w:rPr>
        <w:t>Na</w:t>
      </w:r>
      <w:r w:rsidR="00E55219">
        <w:rPr>
          <w:rFonts w:ascii="Arial" w:hAnsi="Arial" w:cs="Arial"/>
          <w:sz w:val="20"/>
          <w:szCs w:val="20"/>
        </w:rPr>
        <w:t xml:space="preserve">tional Oceans Office </w:t>
      </w:r>
      <w:r>
        <w:rPr>
          <w:rFonts w:ascii="Arial" w:hAnsi="Arial" w:cs="Arial"/>
          <w:sz w:val="20"/>
          <w:szCs w:val="20"/>
        </w:rPr>
        <w:t xml:space="preserve">(2004) </w:t>
      </w:r>
      <w:r w:rsidRPr="00AF2670">
        <w:rPr>
          <w:rFonts w:ascii="Arial" w:hAnsi="Arial" w:cs="Arial"/>
          <w:i/>
          <w:sz w:val="20"/>
          <w:szCs w:val="20"/>
        </w:rPr>
        <w:t>South-east Regional Marine Plan, Implementing Australia's Oceans</w:t>
      </w:r>
      <w:r w:rsidR="00AF2670">
        <w:rPr>
          <w:rFonts w:ascii="Arial" w:hAnsi="Arial" w:cs="Arial"/>
          <w:sz w:val="20"/>
          <w:szCs w:val="20"/>
        </w:rPr>
        <w:t xml:space="preserve"> </w:t>
      </w:r>
      <w:r w:rsidR="00AF2670" w:rsidRPr="008D259A">
        <w:rPr>
          <w:rFonts w:ascii="Arial" w:hAnsi="Arial" w:cs="Arial"/>
          <w:i/>
          <w:sz w:val="20"/>
          <w:szCs w:val="20"/>
        </w:rPr>
        <w:t>p</w:t>
      </w:r>
      <w:r w:rsidRPr="008D259A">
        <w:rPr>
          <w:rFonts w:ascii="Arial" w:hAnsi="Arial" w:cs="Arial"/>
          <w:i/>
          <w:sz w:val="20"/>
          <w:szCs w:val="20"/>
        </w:rPr>
        <w:t>olicy in the South-east Marine Region</w:t>
      </w:r>
      <w:r>
        <w:rPr>
          <w:rFonts w:ascii="Arial" w:hAnsi="Arial" w:cs="Arial"/>
          <w:sz w:val="20"/>
          <w:szCs w:val="20"/>
        </w:rPr>
        <w:t>.</w:t>
      </w:r>
      <w:proofErr w:type="gramEnd"/>
      <w:r>
        <w:rPr>
          <w:rFonts w:ascii="Arial" w:hAnsi="Arial" w:cs="Arial"/>
          <w:sz w:val="20"/>
          <w:szCs w:val="20"/>
        </w:rPr>
        <w:t xml:space="preserve"> Available online at: </w:t>
      </w:r>
      <w:hyperlink r:id="rId25" w:history="1">
        <w:r w:rsidRPr="00345347">
          <w:rPr>
            <w:rStyle w:val="Hyperlink"/>
            <w:rFonts w:ascii="Arial" w:hAnsi="Arial" w:cs="Arial"/>
            <w:sz w:val="20"/>
            <w:szCs w:val="20"/>
          </w:rPr>
          <w:t>www.environment.gov.au/coasts/mbp/publications/south-east/sermp.html</w:t>
        </w:r>
      </w:hyperlink>
      <w:r>
        <w:rPr>
          <w:rFonts w:ascii="Arial" w:hAnsi="Arial" w:cs="Arial"/>
          <w:sz w:val="20"/>
          <w:szCs w:val="20"/>
        </w:rPr>
        <w:t xml:space="preserve">. </w:t>
      </w:r>
    </w:p>
    <w:p w:rsidR="001D1B50" w:rsidRDefault="005F0DD4" w:rsidP="005338A4">
      <w:pPr>
        <w:autoSpaceDE w:val="0"/>
        <w:autoSpaceDN w:val="0"/>
        <w:adjustRightInd w:val="0"/>
        <w:rPr>
          <w:rFonts w:cs="Arial"/>
        </w:rPr>
      </w:pPr>
      <w:r w:rsidRPr="00454842">
        <w:t xml:space="preserve">Ridgway, KR &amp; Hill, K </w:t>
      </w:r>
      <w:r>
        <w:t>(</w:t>
      </w:r>
      <w:r w:rsidRPr="00454842">
        <w:t>2009</w:t>
      </w:r>
      <w:r>
        <w:t>)</w:t>
      </w:r>
      <w:r w:rsidRPr="00454842">
        <w:t xml:space="preserve"> ‘The East Australian Current’, in ES Poloczanska, AJ Hobday &amp; AJ Richardson (eds), </w:t>
      </w:r>
      <w:r w:rsidRPr="00454842">
        <w:rPr>
          <w:rFonts w:ascii="Arial-ItalicMT" w:hAnsi="Arial-ItalicMT" w:cs="Arial-ItalicMT"/>
          <w:i/>
          <w:iCs/>
        </w:rPr>
        <w:t>A marine climate change impacts and adaptation report card for Australia</w:t>
      </w:r>
      <w:r w:rsidRPr="00454842">
        <w:t>, National Climate Change Adaptation Research Facility, viewed 9 March 2011, &lt;</w:t>
      </w:r>
      <w:r w:rsidRPr="00454842">
        <w:rPr>
          <w:rFonts w:ascii="Arial-BoldMT" w:hAnsi="Arial-BoldMT" w:cs="Arial-BoldMT"/>
          <w:b/>
          <w:bCs/>
        </w:rPr>
        <w:t>www.oceanclimatechange.org.au</w:t>
      </w:r>
      <w:r w:rsidRPr="00454842">
        <w:t>&gt;.</w:t>
      </w:r>
    </w:p>
    <w:p w:rsidR="004001C7" w:rsidRDefault="004001C7">
      <w:pPr>
        <w:spacing w:before="0"/>
        <w:rPr>
          <w:rFonts w:cs="Arial"/>
        </w:rPr>
      </w:pPr>
      <w:r>
        <w:rPr>
          <w:rFonts w:cs="Arial"/>
        </w:rPr>
        <w:br w:type="page"/>
      </w:r>
    </w:p>
    <w:p w:rsidR="001A1BA3" w:rsidRDefault="003C402B" w:rsidP="003D047F">
      <w:pPr>
        <w:pStyle w:val="SEPheading1"/>
      </w:pPr>
      <w:bookmarkStart w:id="31" w:name="_Toc391901917"/>
      <w:r>
        <w:lastRenderedPageBreak/>
        <w:t xml:space="preserve">3. </w:t>
      </w:r>
      <w:r w:rsidR="003D047F">
        <w:t>Conservation values of the South-east Marine Region</w:t>
      </w:r>
      <w:bookmarkEnd w:id="31"/>
    </w:p>
    <w:p w:rsidR="00E618EE" w:rsidRDefault="00E618EE" w:rsidP="00E618EE">
      <w:pPr>
        <w:pStyle w:val="SEPBody"/>
      </w:pPr>
      <w:r>
        <w:t>A range of conservation values have been identified in the South-</w:t>
      </w:r>
      <w:proofErr w:type="gramStart"/>
      <w:r>
        <w:t>east  Marine</w:t>
      </w:r>
      <w:proofErr w:type="gramEnd"/>
      <w:r>
        <w:t xml:space="preserve"> Region.</w:t>
      </w:r>
    </w:p>
    <w:p w:rsidR="00E618EE" w:rsidRDefault="00E618EE" w:rsidP="00E618EE">
      <w:pPr>
        <w:pStyle w:val="SEPBody"/>
      </w:pPr>
      <w:r>
        <w:t>Conservation values are defined as those elements of the Region that are:</w:t>
      </w:r>
    </w:p>
    <w:p w:rsidR="00E618EE" w:rsidRDefault="00E618EE" w:rsidP="00E618EE">
      <w:pPr>
        <w:pStyle w:val="SEPBody"/>
      </w:pPr>
      <w:r>
        <w:t xml:space="preserve">• </w:t>
      </w:r>
      <w:proofErr w:type="gramStart"/>
      <w:r>
        <w:t>key</w:t>
      </w:r>
      <w:proofErr w:type="gramEnd"/>
      <w:r>
        <w:t xml:space="preserve"> ecological features of the Commonwealth marine area</w:t>
      </w:r>
    </w:p>
    <w:p w:rsidR="00E618EE" w:rsidRDefault="00E618EE" w:rsidP="00E618EE">
      <w:pPr>
        <w:pStyle w:val="SEPBody"/>
      </w:pPr>
      <w:r>
        <w:t>• species listed under Part 13 of the EPBC Act that live in the Commonwealth marine area or for which the Commonwealth marine area is necessary for a part of their life cycle</w:t>
      </w:r>
    </w:p>
    <w:p w:rsidR="00E618EE" w:rsidRDefault="00E618EE" w:rsidP="00E618EE">
      <w:pPr>
        <w:pStyle w:val="SEPBody"/>
      </w:pPr>
      <w:proofErr w:type="gramStart"/>
      <w:r>
        <w:t>• protected places including marine reserves, heritage places and historic shipwrecks in the Commonwealth marine area.</w:t>
      </w:r>
      <w:proofErr w:type="gramEnd"/>
    </w:p>
    <w:p w:rsidR="00972A36" w:rsidRDefault="00972A36" w:rsidP="00972A36">
      <w:pPr>
        <w:pStyle w:val="SEPHeading2"/>
        <w:rPr>
          <w:color w:val="FF0000"/>
          <w:sz w:val="20"/>
          <w:szCs w:val="20"/>
        </w:rPr>
      </w:pPr>
      <w:bookmarkStart w:id="32" w:name="_Toc391901918"/>
      <w:r>
        <w:t>3.1 Key ecological features of the marine environment</w:t>
      </w:r>
      <w:bookmarkEnd w:id="32"/>
      <w:r>
        <w:t xml:space="preserve"> </w:t>
      </w:r>
    </w:p>
    <w:p w:rsidR="00F852E5" w:rsidRDefault="00F852E5" w:rsidP="00F852E5">
      <w:pPr>
        <w:pStyle w:val="SEPBody"/>
      </w:pPr>
      <w:r>
        <w:t xml:space="preserve">Key ecological features (KEFs) are elements of the Commonwealth marine environment in the region that, based on current scientific understanding, are considered to be of regional importance for either the region’s biodiversity or ecosystem function and integrity. </w:t>
      </w:r>
    </w:p>
    <w:p w:rsidR="00F852E5" w:rsidRDefault="00F852E5" w:rsidP="00F852E5">
      <w:pPr>
        <w:pStyle w:val="SEPBody"/>
      </w:pPr>
      <w:r>
        <w:t xml:space="preserve">The criteria used to identify KEFs in the region are: </w:t>
      </w:r>
    </w:p>
    <w:p w:rsidR="00F852E5" w:rsidRDefault="00F852E5" w:rsidP="00164CBD">
      <w:pPr>
        <w:pStyle w:val="SEPbulletpoints"/>
      </w:pPr>
      <w:r>
        <w:t xml:space="preserve">a species, group of species or community with a regionally important ecological role, where there is specific knowledge about why the species or species group is important to the ecology of the region, and the spatial and temporal occurrence of the species or species group is known </w:t>
      </w:r>
    </w:p>
    <w:p w:rsidR="00F852E5" w:rsidRDefault="00F852E5" w:rsidP="00164CBD">
      <w:pPr>
        <w:pStyle w:val="SEPbulletpoints"/>
      </w:pPr>
      <w:r>
        <w:t xml:space="preserve">a species, group of species or community that is nationally or regionally important for biodiversity, where there is specific knowledge about why the species or species group is regionally or nationally important for biodiversity, and the spatial and temporal occurrence of the species or species group is known </w:t>
      </w:r>
    </w:p>
    <w:p w:rsidR="00164CBD" w:rsidRDefault="00F852E5" w:rsidP="00164CBD">
      <w:pPr>
        <w:pStyle w:val="SEPbulletpoints"/>
      </w:pPr>
      <w:r>
        <w:t xml:space="preserve">an area or habitat that is nationally or regionally important for </w:t>
      </w:r>
    </w:p>
    <w:p w:rsidR="00F852E5" w:rsidRDefault="00F852E5" w:rsidP="003E2C68">
      <w:pPr>
        <w:pStyle w:val="SEPbulletpoints"/>
        <w:numPr>
          <w:ilvl w:val="1"/>
          <w:numId w:val="6"/>
        </w:numPr>
      </w:pPr>
      <w:r>
        <w:t xml:space="preserve">enhanced or high biological productivity </w:t>
      </w:r>
    </w:p>
    <w:p w:rsidR="00F852E5" w:rsidRDefault="00F852E5" w:rsidP="003E2C68">
      <w:pPr>
        <w:pStyle w:val="SEPbulletpoints"/>
        <w:numPr>
          <w:ilvl w:val="1"/>
          <w:numId w:val="6"/>
        </w:numPr>
      </w:pPr>
      <w:r>
        <w:t xml:space="preserve">aggregations of marine life </w:t>
      </w:r>
    </w:p>
    <w:p w:rsidR="00F852E5" w:rsidRDefault="00F852E5" w:rsidP="003E2C68">
      <w:pPr>
        <w:pStyle w:val="SEPbulletpoints"/>
        <w:numPr>
          <w:ilvl w:val="1"/>
          <w:numId w:val="6"/>
        </w:numPr>
      </w:pPr>
      <w:r>
        <w:t xml:space="preserve">biodiversity and endemism </w:t>
      </w:r>
    </w:p>
    <w:p w:rsidR="00F852E5" w:rsidRPr="00164CBD" w:rsidRDefault="00F852E5" w:rsidP="00F852E5">
      <w:pPr>
        <w:pStyle w:val="SEPbulletpoints"/>
      </w:pPr>
      <w:proofErr w:type="gramStart"/>
      <w:r>
        <w:t>a</w:t>
      </w:r>
      <w:proofErr w:type="gramEnd"/>
      <w:r>
        <w:t xml:space="preserve"> unique seafloor feature with ecological properties of regional significance. </w:t>
      </w:r>
    </w:p>
    <w:p w:rsidR="00F852E5" w:rsidRDefault="00F852E5" w:rsidP="00F852E5">
      <w:pPr>
        <w:pStyle w:val="SEPBody"/>
        <w:rPr>
          <w:color w:val="000000"/>
          <w:szCs w:val="20"/>
        </w:rPr>
      </w:pPr>
      <w:r>
        <w:rPr>
          <w:color w:val="000000"/>
          <w:szCs w:val="20"/>
        </w:rPr>
        <w:t xml:space="preserve">Eight key ecological features have been identified in the </w:t>
      </w:r>
      <w:r w:rsidR="00164CBD">
        <w:rPr>
          <w:color w:val="000000"/>
          <w:szCs w:val="20"/>
        </w:rPr>
        <w:t>South-e</w:t>
      </w:r>
      <w:r>
        <w:rPr>
          <w:color w:val="000000"/>
          <w:szCs w:val="20"/>
        </w:rPr>
        <w:t>ast Marine Region</w:t>
      </w:r>
      <w:r w:rsidR="00DD51A2">
        <w:rPr>
          <w:color w:val="000000"/>
          <w:szCs w:val="20"/>
        </w:rPr>
        <w:t xml:space="preserve"> (Table 2)</w:t>
      </w:r>
      <w:r w:rsidR="004001C7">
        <w:rPr>
          <w:color w:val="000000"/>
          <w:szCs w:val="20"/>
        </w:rPr>
        <w:t xml:space="preserve"> and </w:t>
      </w:r>
      <w:r w:rsidR="00B06E1D">
        <w:rPr>
          <w:color w:val="000000"/>
          <w:szCs w:val="20"/>
        </w:rPr>
        <w:t>five</w:t>
      </w:r>
      <w:r w:rsidR="004001C7">
        <w:rPr>
          <w:color w:val="000000"/>
          <w:szCs w:val="20"/>
        </w:rPr>
        <w:t xml:space="preserve"> of these are possible to map</w:t>
      </w:r>
      <w:r w:rsidR="001B1CE0">
        <w:rPr>
          <w:color w:val="000000"/>
          <w:szCs w:val="20"/>
        </w:rPr>
        <w:t xml:space="preserve"> </w:t>
      </w:r>
      <w:r>
        <w:rPr>
          <w:color w:val="000000"/>
          <w:szCs w:val="20"/>
        </w:rPr>
        <w:t xml:space="preserve">(Figure </w:t>
      </w:r>
      <w:r w:rsidR="0085497B">
        <w:rPr>
          <w:color w:val="000000"/>
          <w:szCs w:val="20"/>
        </w:rPr>
        <w:t>9</w:t>
      </w:r>
      <w:r>
        <w:rPr>
          <w:color w:val="000000"/>
          <w:szCs w:val="20"/>
        </w:rPr>
        <w:t>). Understanding of KEFs may evolve as new scientific information emerges.</w:t>
      </w:r>
    </w:p>
    <w:p w:rsidR="00A842D2" w:rsidRDefault="00A842D2" w:rsidP="00F852E5">
      <w:pPr>
        <w:pStyle w:val="SEPBody"/>
        <w:rPr>
          <w:color w:val="000000"/>
          <w:szCs w:val="20"/>
        </w:rPr>
      </w:pPr>
    </w:p>
    <w:p w:rsidR="00A842D2" w:rsidRDefault="00A842D2" w:rsidP="00F852E5">
      <w:pPr>
        <w:pStyle w:val="SEPBody"/>
      </w:pPr>
    </w:p>
    <w:p w:rsidR="00F852E5" w:rsidRDefault="00A842D2" w:rsidP="00F852E5">
      <w:pPr>
        <w:pStyle w:val="SEPBody"/>
        <w:rPr>
          <w:b/>
        </w:rPr>
      </w:pPr>
      <w:r>
        <w:rPr>
          <w:noProof/>
        </w:rPr>
        <w:lastRenderedPageBreak/>
        <w:drawing>
          <wp:inline distT="0" distB="0" distL="0" distR="0">
            <wp:extent cx="5849620" cy="4138818"/>
            <wp:effectExtent l="19050" t="0" r="0" b="0"/>
            <wp:docPr id="10" name="Picture 8" descr="C:\Users\a05786\AppData\Local\Microsoft\Windows\Temporary Internet Files\Content.Word\3_se_kefs_f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05786\AppData\Local\Microsoft\Windows\Temporary Internet Files\Content.Word\3_se_kefs_fp.jpg"/>
                    <pic:cNvPicPr>
                      <a:picLocks noChangeAspect="1" noChangeArrowheads="1"/>
                    </pic:cNvPicPr>
                  </pic:nvPicPr>
                  <pic:blipFill>
                    <a:blip r:embed="rId26" cstate="print"/>
                    <a:srcRect/>
                    <a:stretch>
                      <a:fillRect/>
                    </a:stretch>
                  </pic:blipFill>
                  <pic:spPr bwMode="auto">
                    <a:xfrm>
                      <a:off x="0" y="0"/>
                      <a:ext cx="5849620" cy="4138818"/>
                    </a:xfrm>
                    <a:prstGeom prst="rect">
                      <a:avLst/>
                    </a:prstGeom>
                    <a:noFill/>
                    <a:ln w="9525">
                      <a:noFill/>
                      <a:miter lim="800000"/>
                      <a:headEnd/>
                      <a:tailEnd/>
                    </a:ln>
                  </pic:spPr>
                </pic:pic>
              </a:graphicData>
            </a:graphic>
          </wp:inline>
        </w:drawing>
      </w:r>
    </w:p>
    <w:p w:rsidR="003642D2" w:rsidRDefault="003642D2" w:rsidP="00164CBD">
      <w:pPr>
        <w:pStyle w:val="Caption"/>
      </w:pPr>
      <w:bookmarkStart w:id="33" w:name="_Toc359331664"/>
    </w:p>
    <w:p w:rsidR="00164CBD" w:rsidRDefault="00164CBD" w:rsidP="00164CBD">
      <w:pPr>
        <w:pStyle w:val="Caption"/>
      </w:pPr>
      <w:r>
        <w:t xml:space="preserve">Figure </w:t>
      </w:r>
      <w:r w:rsidR="00B0254A">
        <w:t>9</w:t>
      </w:r>
      <w:r>
        <w:t xml:space="preserve"> Key ecological features of the South-east Marine Region</w:t>
      </w:r>
      <w:bookmarkEnd w:id="33"/>
    </w:p>
    <w:p w:rsidR="00A842D2" w:rsidRPr="00A842D2" w:rsidRDefault="00A842D2" w:rsidP="00A842D2"/>
    <w:p w:rsidR="0085497B" w:rsidRDefault="00000A0C" w:rsidP="000F4886">
      <w:pPr>
        <w:pStyle w:val="Tableheading"/>
      </w:pPr>
      <w:bookmarkStart w:id="34" w:name="_Toc359331759"/>
      <w:r>
        <w:t>Table 2</w:t>
      </w:r>
      <w:r w:rsidR="0085497B">
        <w:t xml:space="preserve"> Overview of key ecological features of the South-east Marine Region</w:t>
      </w:r>
      <w:bookmarkEnd w:id="34"/>
    </w:p>
    <w:p w:rsidR="0085497B" w:rsidRPr="0085497B" w:rsidRDefault="0085497B" w:rsidP="0085497B"/>
    <w:tbl>
      <w:tblPr>
        <w:tblStyle w:val="TableGrid"/>
        <w:tblW w:w="0" w:type="auto"/>
        <w:tblLook w:val="04A0"/>
      </w:tblPr>
      <w:tblGrid>
        <w:gridCol w:w="3085"/>
        <w:gridCol w:w="6343"/>
      </w:tblGrid>
      <w:tr w:rsidR="00554531" w:rsidTr="00554531">
        <w:trPr>
          <w:cnfStyle w:val="100000000000"/>
        </w:trPr>
        <w:tc>
          <w:tcPr>
            <w:tcW w:w="3085" w:type="dxa"/>
          </w:tcPr>
          <w:p w:rsidR="00554531" w:rsidRPr="00845994" w:rsidRDefault="00554531" w:rsidP="00554531">
            <w:pPr>
              <w:rPr>
                <w:b/>
                <w:szCs w:val="20"/>
              </w:rPr>
            </w:pPr>
            <w:r>
              <w:rPr>
                <w:b/>
                <w:szCs w:val="20"/>
              </w:rPr>
              <w:t>Feature</w:t>
            </w:r>
          </w:p>
        </w:tc>
        <w:tc>
          <w:tcPr>
            <w:tcW w:w="6343" w:type="dxa"/>
          </w:tcPr>
          <w:p w:rsidR="00554531" w:rsidRPr="00845994" w:rsidRDefault="00554531" w:rsidP="00554531">
            <w:pPr>
              <w:rPr>
                <w:b/>
                <w:szCs w:val="20"/>
              </w:rPr>
            </w:pPr>
            <w:r>
              <w:rPr>
                <w:b/>
                <w:szCs w:val="20"/>
              </w:rPr>
              <w:t>Description</w:t>
            </w:r>
          </w:p>
        </w:tc>
      </w:tr>
      <w:tr w:rsidR="00554531" w:rsidTr="00554531">
        <w:trPr>
          <w:cnfStyle w:val="000000100000"/>
        </w:trPr>
        <w:tc>
          <w:tcPr>
            <w:tcW w:w="3085" w:type="dxa"/>
          </w:tcPr>
          <w:p w:rsidR="00554531" w:rsidRPr="003E2971" w:rsidRDefault="00554531" w:rsidP="00554531">
            <w:pPr>
              <w:pStyle w:val="SEPBody"/>
              <w:rPr>
                <w:b/>
              </w:rPr>
            </w:pPr>
            <w:r w:rsidRPr="003E2971">
              <w:rPr>
                <w:b/>
              </w:rPr>
              <w:t>Bonney Coast upwelling</w:t>
            </w:r>
          </w:p>
          <w:p w:rsidR="00554531" w:rsidRPr="00C14DD8" w:rsidRDefault="00554531" w:rsidP="00554531">
            <w:pPr>
              <w:pStyle w:val="SEPBody"/>
              <w:rPr>
                <w:color w:val="FF0000"/>
                <w:szCs w:val="20"/>
              </w:rPr>
            </w:pPr>
          </w:p>
        </w:tc>
        <w:tc>
          <w:tcPr>
            <w:tcW w:w="6343" w:type="dxa"/>
          </w:tcPr>
          <w:p w:rsidR="00554531" w:rsidRPr="00AF6C2C" w:rsidRDefault="00554531" w:rsidP="00554531">
            <w:pPr>
              <w:pStyle w:val="SEPBody"/>
              <w:rPr>
                <w:b/>
              </w:rPr>
            </w:pPr>
            <w:r w:rsidRPr="00AF6C2C">
              <w:rPr>
                <w:b/>
              </w:rPr>
              <w:t>High productivity, aggregations of marine life</w:t>
            </w:r>
          </w:p>
          <w:p w:rsidR="00554531" w:rsidRDefault="00554531" w:rsidP="00554531">
            <w:pPr>
              <w:rPr>
                <w:rFonts w:cs="Arial"/>
                <w:szCs w:val="20"/>
              </w:rPr>
            </w:pPr>
            <w:r>
              <w:rPr>
                <w:rFonts w:cs="Arial"/>
                <w:szCs w:val="20"/>
              </w:rPr>
              <w:t xml:space="preserve">The Bonney Coast Upwelling is a predictable, seasonal upwelling bringing cold nutrient rich water to the sea surface and supporting regionally high productivity and high species diversity </w:t>
            </w:r>
            <w:r w:rsidR="00DD51A2">
              <w:rPr>
                <w:rFonts w:cs="Arial"/>
                <w:szCs w:val="20"/>
              </w:rPr>
              <w:t xml:space="preserve">in an area where </w:t>
            </w:r>
            <w:r>
              <w:rPr>
                <w:rFonts w:cs="Arial"/>
                <w:szCs w:val="20"/>
              </w:rPr>
              <w:t xml:space="preserve">such sites are relatively rare and mostly of smaller scale. </w:t>
            </w:r>
          </w:p>
          <w:p w:rsidR="00554531" w:rsidRPr="00670211" w:rsidRDefault="00554531" w:rsidP="00554531">
            <w:pPr>
              <w:pStyle w:val="SEPBody"/>
            </w:pPr>
            <w:r w:rsidRPr="00670211">
              <w:t>It is one of 12 widely recognised and we</w:t>
            </w:r>
            <w:r w:rsidR="0085497B">
              <w:t>ll-known areas worldwide where blue w</w:t>
            </w:r>
            <w:r w:rsidRPr="00670211">
              <w:t>hales are known to feed in relatively high numbers.</w:t>
            </w:r>
          </w:p>
          <w:p w:rsidR="00554531" w:rsidRPr="003E2971" w:rsidRDefault="00554531" w:rsidP="0085497B">
            <w:pPr>
              <w:pStyle w:val="SEPBody"/>
            </w:pPr>
            <w:r w:rsidRPr="00670211">
              <w:t>The area is significant as one of the largest</w:t>
            </w:r>
            <w:r>
              <w:t xml:space="preserve"> and most predictable upwelling</w:t>
            </w:r>
            <w:r w:rsidRPr="00670211">
              <w:t>s</w:t>
            </w:r>
            <w:r w:rsidR="001B1CE0">
              <w:t xml:space="preserve"> in south-</w:t>
            </w:r>
            <w:r w:rsidRPr="00670211">
              <w:t xml:space="preserve">eastern Australia. This is not the only upwelling in southeast Australia driven by the prevailing south-easterly winds, but it is the most prominent. </w:t>
            </w:r>
            <w:r>
              <w:t xml:space="preserve">In addition to whales, many </w:t>
            </w:r>
            <w:r w:rsidRPr="00670211">
              <w:t xml:space="preserve">endangered and listed species frequent the area, possibly also relying on the </w:t>
            </w:r>
            <w:r w:rsidR="001B1CE0">
              <w:t>abundance of krill that provide</w:t>
            </w:r>
            <w:r w:rsidRPr="00670211">
              <w:t xml:space="preserve"> a food source to many seabirds and fish. The high productivity of the Bonney Upwelling is also capitalised on by other higher predator species such as little penguins and Australian fur seals </w:t>
            </w:r>
            <w:r>
              <w:t>f</w:t>
            </w:r>
            <w:r w:rsidRPr="00670211">
              <w:t xml:space="preserve">eeding on baitfish. </w:t>
            </w:r>
            <w:r w:rsidRPr="00E3116C">
              <w:t xml:space="preserve"> </w:t>
            </w:r>
          </w:p>
        </w:tc>
      </w:tr>
      <w:tr w:rsidR="00554531" w:rsidTr="00554531">
        <w:trPr>
          <w:cnfStyle w:val="000000010000"/>
        </w:trPr>
        <w:tc>
          <w:tcPr>
            <w:tcW w:w="3085" w:type="dxa"/>
          </w:tcPr>
          <w:p w:rsidR="00554531" w:rsidRPr="003E2971" w:rsidRDefault="00554531" w:rsidP="00554531">
            <w:pPr>
              <w:pStyle w:val="SEPBody"/>
              <w:rPr>
                <w:b/>
              </w:rPr>
            </w:pPr>
            <w:r w:rsidRPr="003E2971">
              <w:rPr>
                <w:b/>
              </w:rPr>
              <w:t>East Tasmania subtropical convergence zone</w:t>
            </w:r>
          </w:p>
          <w:p w:rsidR="00554531" w:rsidRPr="00E3116C" w:rsidRDefault="00554531" w:rsidP="00554531">
            <w:pPr>
              <w:pStyle w:val="SEPBody"/>
            </w:pPr>
          </w:p>
        </w:tc>
        <w:tc>
          <w:tcPr>
            <w:tcW w:w="6343" w:type="dxa"/>
          </w:tcPr>
          <w:p w:rsidR="00554531" w:rsidRPr="00AF6C2C" w:rsidRDefault="00554531" w:rsidP="00554531">
            <w:pPr>
              <w:pStyle w:val="SEPBody"/>
              <w:rPr>
                <w:b/>
              </w:rPr>
            </w:pPr>
            <w:r w:rsidRPr="00AF6C2C">
              <w:rPr>
                <w:b/>
              </w:rPr>
              <w:lastRenderedPageBreak/>
              <w:t>High productivity, aggregations of marine life</w:t>
            </w:r>
          </w:p>
          <w:p w:rsidR="00554531" w:rsidRPr="0085497B" w:rsidRDefault="00554531" w:rsidP="00554531">
            <w:pPr>
              <w:pStyle w:val="SEPBody"/>
              <w:rPr>
                <w:rStyle w:val="Strong"/>
                <w:b w:val="0"/>
                <w:bCs w:val="0"/>
                <w:szCs w:val="16"/>
              </w:rPr>
            </w:pPr>
            <w:r w:rsidRPr="0085497B">
              <w:rPr>
                <w:rStyle w:val="Strong"/>
                <w:b w:val="0"/>
                <w:szCs w:val="20"/>
              </w:rPr>
              <w:lastRenderedPageBreak/>
              <w:t xml:space="preserve">This zone of enhanced pelagic productivity occurs where eddies of the East Australian Current interact with </w:t>
            </w:r>
            <w:r w:rsidR="00A91DD5">
              <w:rPr>
                <w:rStyle w:val="Strong"/>
                <w:b w:val="0"/>
                <w:szCs w:val="20"/>
              </w:rPr>
              <w:t>subantarctic</w:t>
            </w:r>
            <w:r w:rsidRPr="0085497B">
              <w:rPr>
                <w:rStyle w:val="Strong"/>
                <w:b w:val="0"/>
                <w:szCs w:val="20"/>
              </w:rPr>
              <w:t xml:space="preserve"> waters driven by westerly winds.  </w:t>
            </w:r>
            <w:r w:rsidRPr="0085497B">
              <w:rPr>
                <w:rStyle w:val="Strong"/>
                <w:b w:val="0"/>
                <w:szCs w:val="16"/>
              </w:rPr>
              <w:t>T</w:t>
            </w:r>
            <w:r w:rsidR="001B1CE0">
              <w:rPr>
                <w:rStyle w:val="Strong"/>
                <w:b w:val="0"/>
                <w:szCs w:val="16"/>
              </w:rPr>
              <w:t xml:space="preserve">he northern and southern </w:t>
            </w:r>
            <w:proofErr w:type="gramStart"/>
            <w:r w:rsidR="001B1CE0">
              <w:rPr>
                <w:rStyle w:val="Strong"/>
                <w:b w:val="0"/>
                <w:szCs w:val="16"/>
              </w:rPr>
              <w:t>extent</w:t>
            </w:r>
            <w:r w:rsidRPr="0085497B">
              <w:rPr>
                <w:rStyle w:val="Strong"/>
                <w:b w:val="0"/>
                <w:szCs w:val="16"/>
              </w:rPr>
              <w:t xml:space="preserve"> of the feature are</w:t>
            </w:r>
            <w:proofErr w:type="gramEnd"/>
            <w:r w:rsidRPr="0085497B">
              <w:rPr>
                <w:rStyle w:val="Strong"/>
                <w:b w:val="0"/>
                <w:szCs w:val="16"/>
              </w:rPr>
              <w:t xml:space="preserve"> approximately level with the north-east tip of Tasmania and the Tasman Peninsula. </w:t>
            </w:r>
          </w:p>
          <w:p w:rsidR="001B1CE0" w:rsidRDefault="00554531" w:rsidP="00554531">
            <w:pPr>
              <w:pStyle w:val="SEPBody"/>
              <w:rPr>
                <w:szCs w:val="20"/>
              </w:rPr>
            </w:pPr>
            <w:r w:rsidRPr="003E2971">
              <w:rPr>
                <w:szCs w:val="20"/>
              </w:rPr>
              <w:t>This is a complex feature that is characterised by autumn and spring phytoplankton blooms that form the basis of a productive food chain which supports cetaceans, seals, sharks and seabirds.</w:t>
            </w:r>
          </w:p>
          <w:p w:rsidR="00554531" w:rsidRPr="001B1CE0" w:rsidRDefault="00554531" w:rsidP="000B4754">
            <w:pPr>
              <w:pStyle w:val="SEPBody"/>
              <w:rPr>
                <w:szCs w:val="20"/>
              </w:rPr>
            </w:pPr>
            <w:r w:rsidRPr="003E2971">
              <w:t xml:space="preserve">The </w:t>
            </w:r>
            <w:r w:rsidR="001B1CE0">
              <w:t xml:space="preserve">phytoplankton </w:t>
            </w:r>
            <w:r w:rsidRPr="003E2971">
              <w:t>blooms also attract migratory commercial fish stocks such as Southern bluefin tuna, barracouta, and jack mackerel. Phytoplankton blo</w:t>
            </w:r>
            <w:r w:rsidR="0085497B">
              <w:t>oms are important for k</w:t>
            </w:r>
            <w:r w:rsidRPr="003E2971">
              <w:t>rill</w:t>
            </w:r>
            <w:r w:rsidR="001B1CE0">
              <w:t>,</w:t>
            </w:r>
            <w:r w:rsidRPr="003E2971">
              <w:t xml:space="preserve"> </w:t>
            </w:r>
            <w:r w:rsidR="001B1CE0">
              <w:t xml:space="preserve">which in turn </w:t>
            </w:r>
            <w:r w:rsidRPr="003E2971">
              <w:t>form an import</w:t>
            </w:r>
            <w:r w:rsidR="004218DF">
              <w:t>ant</w:t>
            </w:r>
            <w:r w:rsidRPr="003E2971">
              <w:t xml:space="preserve"> component of the diet of many pelagic species.</w:t>
            </w:r>
          </w:p>
        </w:tc>
      </w:tr>
      <w:tr w:rsidR="00554531" w:rsidTr="00554531">
        <w:trPr>
          <w:cnfStyle w:val="000000100000"/>
        </w:trPr>
        <w:tc>
          <w:tcPr>
            <w:tcW w:w="3085" w:type="dxa"/>
          </w:tcPr>
          <w:p w:rsidR="00554531" w:rsidRPr="00EF5D92" w:rsidRDefault="00554531" w:rsidP="0085497B">
            <w:pPr>
              <w:pStyle w:val="SEPBody"/>
              <w:rPr>
                <w:b/>
              </w:rPr>
            </w:pPr>
            <w:r w:rsidRPr="00FC4CF2">
              <w:rPr>
                <w:b/>
              </w:rPr>
              <w:lastRenderedPageBreak/>
              <w:t>Bass Cascade</w:t>
            </w:r>
          </w:p>
        </w:tc>
        <w:tc>
          <w:tcPr>
            <w:tcW w:w="6343" w:type="dxa"/>
          </w:tcPr>
          <w:p w:rsidR="00554531" w:rsidRDefault="00554531" w:rsidP="00554531">
            <w:pPr>
              <w:pStyle w:val="PlainText"/>
              <w:rPr>
                <w:rFonts w:ascii="Arial" w:hAnsi="Arial" w:cs="Arial"/>
              </w:rPr>
            </w:pPr>
          </w:p>
          <w:p w:rsidR="00554531" w:rsidRPr="00AF6C2C" w:rsidRDefault="00554531" w:rsidP="00554531">
            <w:pPr>
              <w:pStyle w:val="PlainText"/>
              <w:rPr>
                <w:rFonts w:ascii="Arial" w:hAnsi="Arial" w:cs="Arial"/>
                <w:b/>
              </w:rPr>
            </w:pPr>
            <w:r w:rsidRPr="00AF6C2C">
              <w:rPr>
                <w:rFonts w:ascii="Arial" w:hAnsi="Arial" w:cs="Arial"/>
                <w:b/>
              </w:rPr>
              <w:t>High productivity</w:t>
            </w:r>
          </w:p>
          <w:p w:rsidR="00554531" w:rsidRDefault="00554531" w:rsidP="00554531">
            <w:pPr>
              <w:pStyle w:val="PlainText"/>
              <w:rPr>
                <w:rFonts w:ascii="Arial" w:hAnsi="Arial" w:cs="Arial"/>
              </w:rPr>
            </w:pPr>
          </w:p>
          <w:p w:rsidR="00554531" w:rsidRDefault="00554531" w:rsidP="00554531">
            <w:pPr>
              <w:pStyle w:val="PlainText"/>
              <w:rPr>
                <w:rFonts w:ascii="Arial" w:hAnsi="Arial" w:cs="Arial"/>
              </w:rPr>
            </w:pPr>
            <w:r>
              <w:rPr>
                <w:rFonts w:ascii="Arial" w:hAnsi="Arial" w:cs="Arial"/>
              </w:rPr>
              <w:t>The Bass Cascade refers to the “underwater waterfall” effect brought about by the northward flow of Bass Strait waters in winter which are more saline and slightly warmer than surrounding Tasman Sea waters. As the water approaches the mainland in the area of the Bass Can</w:t>
            </w:r>
            <w:r w:rsidR="001B1CE0">
              <w:rPr>
                <w:rFonts w:ascii="Arial" w:hAnsi="Arial" w:cs="Arial"/>
              </w:rPr>
              <w:t>yon group</w:t>
            </w:r>
            <w:r>
              <w:rPr>
                <w:rFonts w:ascii="Arial" w:hAnsi="Arial" w:cs="Arial"/>
              </w:rPr>
              <w:t xml:space="preserve"> it forms an undercurrent that flows down the continental slope. The cascading water has a displacing effect causing nutrient rich waters to rise, which in turn leads to increased primary productivity in those areas. The cascading water also concentrates nutrients and some fish and whales are known to aggregate along its leading edge.</w:t>
            </w:r>
          </w:p>
          <w:p w:rsidR="00554531" w:rsidRPr="00EF5D92" w:rsidRDefault="00554531" w:rsidP="00554531">
            <w:pPr>
              <w:pStyle w:val="SEPBody"/>
            </w:pPr>
            <w:r w:rsidRPr="00FC4CF2">
              <w:t>The Bass Cascade occurs during winter months only.</w:t>
            </w:r>
          </w:p>
        </w:tc>
      </w:tr>
      <w:tr w:rsidR="00554531" w:rsidTr="00554531">
        <w:trPr>
          <w:cnfStyle w:val="000000010000"/>
        </w:trPr>
        <w:tc>
          <w:tcPr>
            <w:tcW w:w="3085" w:type="dxa"/>
          </w:tcPr>
          <w:p w:rsidR="00554531" w:rsidRPr="00EF5D92" w:rsidRDefault="00554531" w:rsidP="00554531">
            <w:pPr>
              <w:pStyle w:val="SEPBody"/>
              <w:rPr>
                <w:b/>
              </w:rPr>
            </w:pPr>
            <w:r w:rsidRPr="00FC4CF2">
              <w:rPr>
                <w:b/>
              </w:rPr>
              <w:t>Upwelling east of Eden</w:t>
            </w:r>
          </w:p>
        </w:tc>
        <w:tc>
          <w:tcPr>
            <w:tcW w:w="6343" w:type="dxa"/>
          </w:tcPr>
          <w:p w:rsidR="00554531" w:rsidRPr="0066069B" w:rsidRDefault="00554531" w:rsidP="00554531">
            <w:pPr>
              <w:pStyle w:val="SEPBody"/>
              <w:rPr>
                <w:rStyle w:val="Strong"/>
                <w:b w:val="0"/>
                <w:bCs w:val="0"/>
                <w:szCs w:val="18"/>
              </w:rPr>
            </w:pPr>
            <w:r w:rsidRPr="0066069B">
              <w:rPr>
                <w:rStyle w:val="Strong"/>
                <w:szCs w:val="18"/>
              </w:rPr>
              <w:t>High productivity</w:t>
            </w:r>
            <w:r>
              <w:rPr>
                <w:rStyle w:val="Strong"/>
                <w:szCs w:val="18"/>
              </w:rPr>
              <w:t>, aggregations of marine life</w:t>
            </w:r>
          </w:p>
          <w:p w:rsidR="00554531" w:rsidRDefault="00554531" w:rsidP="00554531">
            <w:pPr>
              <w:pStyle w:val="SEPBody"/>
              <w:rPr>
                <w:rFonts w:cs="Arial"/>
              </w:rPr>
            </w:pPr>
            <w:r>
              <w:rPr>
                <w:rFonts w:cs="Arial"/>
              </w:rPr>
              <w:t>Dynamic eddies of t</w:t>
            </w:r>
            <w:r w:rsidR="0085497B">
              <w:rPr>
                <w:rFonts w:cs="Arial"/>
              </w:rPr>
              <w:t>he East Australian Current</w:t>
            </w:r>
            <w:r>
              <w:rPr>
                <w:rFonts w:cs="Arial"/>
              </w:rPr>
              <w:t xml:space="preserve"> cause episodic productivity events when they interact with the continental shelf and headlands. The episodic mixing and nutrient enrichment events drive phytoplankton blooms that are the basis of productive food chains including zooplankton, copepods, krill and small pelagic fish</w:t>
            </w:r>
            <w:r w:rsidR="001B1CE0">
              <w:rPr>
                <w:rFonts w:cs="Arial"/>
              </w:rPr>
              <w:t>.</w:t>
            </w:r>
          </w:p>
          <w:p w:rsidR="00554531" w:rsidRDefault="00554531" w:rsidP="00554531">
            <w:pPr>
              <w:pStyle w:val="PlainText"/>
              <w:rPr>
                <w:rFonts w:ascii="Arial" w:hAnsi="Arial" w:cs="Arial"/>
              </w:rPr>
            </w:pPr>
          </w:p>
          <w:p w:rsidR="00554531" w:rsidRPr="00F600E6" w:rsidRDefault="00554531" w:rsidP="00554531">
            <w:pPr>
              <w:pStyle w:val="PlainText"/>
              <w:rPr>
                <w:rFonts w:ascii="Arial" w:eastAsiaTheme="minorHAnsi" w:hAnsi="Arial" w:cs="Arial"/>
                <w:szCs w:val="22"/>
              </w:rPr>
            </w:pPr>
            <w:r>
              <w:rPr>
                <w:rFonts w:ascii="Arial" w:hAnsi="Arial" w:cs="Arial"/>
              </w:rPr>
              <w:t xml:space="preserve">The upwelling supports regionally high primary productivity that supports fisheries and biodiversity, including top order predators, marine mammals and seabirds. </w:t>
            </w:r>
            <w:r w:rsidRPr="00F600E6">
              <w:rPr>
                <w:rFonts w:ascii="Arial" w:eastAsiaTheme="minorHAnsi" w:hAnsi="Arial" w:cs="Arial"/>
                <w:szCs w:val="22"/>
              </w:rPr>
              <w:t xml:space="preserve">This area is one of two feeding areas for </w:t>
            </w:r>
            <w:r w:rsidR="0085497B">
              <w:rPr>
                <w:rFonts w:ascii="Arial" w:eastAsiaTheme="minorHAnsi" w:hAnsi="Arial" w:cs="Arial"/>
                <w:szCs w:val="22"/>
              </w:rPr>
              <w:t>blue w</w:t>
            </w:r>
            <w:r w:rsidRPr="00F600E6">
              <w:rPr>
                <w:rFonts w:ascii="Arial" w:eastAsiaTheme="minorHAnsi" w:hAnsi="Arial" w:cs="Arial"/>
                <w:szCs w:val="22"/>
              </w:rPr>
              <w:t xml:space="preserve">hales and humpback whales, known to arrive when significant krill aggregations form. The area is also important for seals, other cetaceans, sharks and seabirds. </w:t>
            </w:r>
          </w:p>
          <w:p w:rsidR="00554531" w:rsidRPr="00CD61F7" w:rsidRDefault="00554531" w:rsidP="00554531">
            <w:pPr>
              <w:pStyle w:val="PlainText"/>
              <w:rPr>
                <w:rStyle w:val="Strong"/>
                <w:b w:val="0"/>
                <w:sz w:val="18"/>
                <w:szCs w:val="18"/>
                <w:lang w:eastAsia="ar-SA"/>
              </w:rPr>
            </w:pPr>
          </w:p>
        </w:tc>
      </w:tr>
      <w:tr w:rsidR="00554531" w:rsidTr="00554531">
        <w:trPr>
          <w:cnfStyle w:val="000000100000"/>
        </w:trPr>
        <w:tc>
          <w:tcPr>
            <w:tcW w:w="3085" w:type="dxa"/>
          </w:tcPr>
          <w:p w:rsidR="00554531" w:rsidRPr="009D0F12" w:rsidRDefault="00554531" w:rsidP="00554531">
            <w:pPr>
              <w:pStyle w:val="SEPBody"/>
              <w:rPr>
                <w:b/>
                <w:szCs w:val="20"/>
              </w:rPr>
            </w:pPr>
            <w:r>
              <w:rPr>
                <w:b/>
                <w:szCs w:val="20"/>
              </w:rPr>
              <w:t>Big Horseshoe C</w:t>
            </w:r>
            <w:r w:rsidRPr="00FC4CF2">
              <w:rPr>
                <w:b/>
                <w:szCs w:val="20"/>
              </w:rPr>
              <w:t>anyon</w:t>
            </w:r>
          </w:p>
        </w:tc>
        <w:tc>
          <w:tcPr>
            <w:tcW w:w="6343" w:type="dxa"/>
          </w:tcPr>
          <w:p w:rsidR="009D0A1B" w:rsidRDefault="009D0A1B" w:rsidP="009D0A1B">
            <w:pPr>
              <w:pStyle w:val="SEPBody"/>
              <w:rPr>
                <w:rStyle w:val="Strong"/>
                <w:szCs w:val="18"/>
              </w:rPr>
            </w:pPr>
            <w:r>
              <w:rPr>
                <w:rStyle w:val="Strong"/>
                <w:szCs w:val="18"/>
              </w:rPr>
              <w:t xml:space="preserve">High productivity, </w:t>
            </w:r>
            <w:r w:rsidR="005B77CC" w:rsidRPr="005B77CC">
              <w:rPr>
                <w:rStyle w:val="Strong"/>
                <w:szCs w:val="18"/>
              </w:rPr>
              <w:t>aggregations of marine life</w:t>
            </w:r>
          </w:p>
          <w:p w:rsidR="00554531" w:rsidRDefault="00554531" w:rsidP="009D0A1B">
            <w:pPr>
              <w:pStyle w:val="SEPBody"/>
              <w:rPr>
                <w:b/>
                <w:sz w:val="24"/>
                <w:szCs w:val="24"/>
              </w:rPr>
            </w:pPr>
            <w:r>
              <w:t>The Big Horseshoe Canyon is the easternmost arm of the Bass Canyon systems. The steep, rocky slopes provide hard substrate habitat for attached large megafauna. S</w:t>
            </w:r>
            <w:r w:rsidRPr="00FC4CF2">
              <w:t>ponges and other habitat fo</w:t>
            </w:r>
            <w:r>
              <w:t xml:space="preserve">rming species </w:t>
            </w:r>
            <w:r w:rsidRPr="00FC4CF2">
              <w:t xml:space="preserve">provide structural refuges for benthic fishes, including the commercially important pink ling. It is the only known temperate location of the stalked crinoid </w:t>
            </w:r>
            <w:r w:rsidRPr="00FC4CF2">
              <w:rPr>
                <w:i/>
              </w:rPr>
              <w:t>Metacrinus cyaneu</w:t>
            </w:r>
            <w:r w:rsidRPr="00FC4CF2">
              <w:rPr>
                <w:szCs w:val="20"/>
              </w:rPr>
              <w:t xml:space="preserve">. </w:t>
            </w:r>
            <w:r>
              <w:rPr>
                <w:rFonts w:cs="Arial"/>
                <w:szCs w:val="20"/>
              </w:rPr>
              <w:t xml:space="preserve"> </w:t>
            </w:r>
          </w:p>
        </w:tc>
      </w:tr>
      <w:tr w:rsidR="00554531" w:rsidTr="00554531">
        <w:trPr>
          <w:cnfStyle w:val="000000010000"/>
        </w:trPr>
        <w:tc>
          <w:tcPr>
            <w:tcW w:w="3085" w:type="dxa"/>
          </w:tcPr>
          <w:p w:rsidR="00554531" w:rsidRPr="009D0F12" w:rsidRDefault="00554531" w:rsidP="00EF5D92">
            <w:pPr>
              <w:pStyle w:val="SEPBody"/>
              <w:rPr>
                <w:b/>
                <w:szCs w:val="20"/>
              </w:rPr>
            </w:pPr>
            <w:r w:rsidRPr="00FC4CF2">
              <w:rPr>
                <w:b/>
                <w:szCs w:val="20"/>
              </w:rPr>
              <w:t>West Tasmania canyons</w:t>
            </w:r>
          </w:p>
        </w:tc>
        <w:tc>
          <w:tcPr>
            <w:tcW w:w="6343" w:type="dxa"/>
          </w:tcPr>
          <w:p w:rsidR="009D0A1B" w:rsidRDefault="009D0A1B" w:rsidP="00554531">
            <w:pPr>
              <w:spacing w:line="100" w:lineRule="atLeast"/>
              <w:rPr>
                <w:rFonts w:cs="Arial"/>
                <w:szCs w:val="20"/>
              </w:rPr>
            </w:pPr>
            <w:r>
              <w:rPr>
                <w:rStyle w:val="Strong"/>
                <w:szCs w:val="18"/>
              </w:rPr>
              <w:t xml:space="preserve">High productivity, </w:t>
            </w:r>
            <w:r w:rsidRPr="005B77CC">
              <w:rPr>
                <w:rStyle w:val="Strong"/>
                <w:szCs w:val="18"/>
              </w:rPr>
              <w:t>aggregations of marine life</w:t>
            </w:r>
            <w:r w:rsidRPr="00A22C26">
              <w:rPr>
                <w:rFonts w:cs="Arial"/>
                <w:szCs w:val="20"/>
              </w:rPr>
              <w:t xml:space="preserve"> </w:t>
            </w:r>
          </w:p>
          <w:p w:rsidR="00554531" w:rsidRDefault="00554531" w:rsidP="00554531">
            <w:pPr>
              <w:spacing w:line="100" w:lineRule="atLeast"/>
              <w:rPr>
                <w:rFonts w:cs="Arial"/>
                <w:szCs w:val="20"/>
              </w:rPr>
            </w:pPr>
            <w:r w:rsidRPr="00A22C26">
              <w:rPr>
                <w:rFonts w:cs="Arial"/>
                <w:szCs w:val="20"/>
              </w:rPr>
              <w:t xml:space="preserve">The </w:t>
            </w:r>
            <w:r>
              <w:rPr>
                <w:rFonts w:cs="Arial"/>
                <w:szCs w:val="20"/>
              </w:rPr>
              <w:t xml:space="preserve">West Tasmania </w:t>
            </w:r>
            <w:r w:rsidRPr="00A22C26">
              <w:rPr>
                <w:rFonts w:cs="Arial"/>
                <w:szCs w:val="20"/>
              </w:rPr>
              <w:t xml:space="preserve">Canyons are located </w:t>
            </w:r>
            <w:r>
              <w:rPr>
                <w:rFonts w:cs="Arial"/>
                <w:szCs w:val="20"/>
              </w:rPr>
              <w:t xml:space="preserve">on the </w:t>
            </w:r>
            <w:r w:rsidRPr="00A22C26">
              <w:rPr>
                <w:rFonts w:cs="Arial"/>
                <w:szCs w:val="20"/>
              </w:rPr>
              <w:t>edge of the continental shelf</w:t>
            </w:r>
            <w:r w:rsidR="00251446">
              <w:rPr>
                <w:rFonts w:cs="Arial"/>
                <w:szCs w:val="20"/>
              </w:rPr>
              <w:t xml:space="preserve"> offshore of the n</w:t>
            </w:r>
            <w:r>
              <w:rPr>
                <w:rFonts w:cs="Arial"/>
                <w:szCs w:val="20"/>
              </w:rPr>
              <w:t xml:space="preserve">orth-west corner of Tasmania and </w:t>
            </w:r>
            <w:r>
              <w:rPr>
                <w:rFonts w:cs="Arial"/>
                <w:szCs w:val="20"/>
              </w:rPr>
              <w:lastRenderedPageBreak/>
              <w:t>as far south as Macquarie Harbour</w:t>
            </w:r>
            <w:r w:rsidRPr="00A22C26">
              <w:rPr>
                <w:rFonts w:cs="Arial"/>
                <w:szCs w:val="20"/>
              </w:rPr>
              <w:t xml:space="preserve">. </w:t>
            </w:r>
            <w:r>
              <w:rPr>
                <w:rFonts w:cs="Arial"/>
                <w:szCs w:val="20"/>
              </w:rPr>
              <w:t xml:space="preserve">These canyons </w:t>
            </w:r>
            <w:r w:rsidRPr="00A22C26">
              <w:rPr>
                <w:rFonts w:cs="Arial"/>
                <w:szCs w:val="20"/>
              </w:rPr>
              <w:t>can influence currents</w:t>
            </w:r>
            <w:r>
              <w:rPr>
                <w:rFonts w:cs="Arial"/>
                <w:szCs w:val="20"/>
              </w:rPr>
              <w:t xml:space="preserve">, </w:t>
            </w:r>
            <w:r w:rsidRPr="00A22C26">
              <w:rPr>
                <w:rFonts w:cs="Arial"/>
                <w:szCs w:val="20"/>
              </w:rPr>
              <w:t>act as sinks for rich organic sediments and debris</w:t>
            </w:r>
            <w:r>
              <w:rPr>
                <w:rFonts w:cs="Arial"/>
                <w:szCs w:val="20"/>
              </w:rPr>
              <w:t>,</w:t>
            </w:r>
            <w:r w:rsidRPr="00A22C26">
              <w:rPr>
                <w:rFonts w:cs="Arial"/>
                <w:szCs w:val="20"/>
              </w:rPr>
              <w:t xml:space="preserve"> and can trap waters or create upwellings that result in productivity and biodiversity hotspots. </w:t>
            </w:r>
            <w:r>
              <w:rPr>
                <w:rFonts w:cs="Arial"/>
                <w:szCs w:val="20"/>
              </w:rPr>
              <w:t xml:space="preserve">For example, plumes of sediment and nutrient-rich water can be seen at or near the heads of canyons. </w:t>
            </w:r>
          </w:p>
          <w:p w:rsidR="00554531" w:rsidRDefault="00554531" w:rsidP="00554531">
            <w:pPr>
              <w:pStyle w:val="SEPBody"/>
              <w:rPr>
                <w:b/>
                <w:sz w:val="24"/>
                <w:szCs w:val="24"/>
              </w:rPr>
            </w:pPr>
            <w:r>
              <w:t xml:space="preserve">Sponges are concentrated near the canyon heads, with the greatest diversity between 200 m and 350 m depth. Sponges are associated with abundance of fishes and the canyons support a diversity of sponges comparable to that of seamounts. </w:t>
            </w:r>
          </w:p>
        </w:tc>
      </w:tr>
      <w:tr w:rsidR="00554531" w:rsidTr="00554531">
        <w:trPr>
          <w:cnfStyle w:val="000000100000"/>
        </w:trPr>
        <w:tc>
          <w:tcPr>
            <w:tcW w:w="3085" w:type="dxa"/>
          </w:tcPr>
          <w:p w:rsidR="00554531" w:rsidRPr="00EF5D92" w:rsidRDefault="00554531" w:rsidP="00EF5D92">
            <w:pPr>
              <w:pStyle w:val="SEPBody"/>
              <w:rPr>
                <w:b/>
                <w:szCs w:val="20"/>
              </w:rPr>
            </w:pPr>
            <w:r w:rsidRPr="00417135">
              <w:rPr>
                <w:b/>
                <w:szCs w:val="20"/>
              </w:rPr>
              <w:lastRenderedPageBreak/>
              <w:t>Seamounts south and east of Tasmania</w:t>
            </w:r>
          </w:p>
        </w:tc>
        <w:tc>
          <w:tcPr>
            <w:tcW w:w="6343" w:type="dxa"/>
          </w:tcPr>
          <w:p w:rsidR="00554531" w:rsidRPr="00AF6C2C" w:rsidRDefault="00554531" w:rsidP="00554531">
            <w:pPr>
              <w:pStyle w:val="SEPBody"/>
              <w:rPr>
                <w:b/>
                <w:szCs w:val="20"/>
              </w:rPr>
            </w:pPr>
            <w:r w:rsidRPr="00AF6C2C">
              <w:rPr>
                <w:b/>
                <w:szCs w:val="20"/>
              </w:rPr>
              <w:t>High productivi</w:t>
            </w:r>
            <w:r w:rsidR="000B4754">
              <w:rPr>
                <w:b/>
                <w:szCs w:val="20"/>
              </w:rPr>
              <w:t>ty</w:t>
            </w:r>
            <w:r w:rsidR="000161B0">
              <w:rPr>
                <w:b/>
                <w:szCs w:val="20"/>
              </w:rPr>
              <w:t>,</w:t>
            </w:r>
            <w:r w:rsidR="000B4754">
              <w:rPr>
                <w:b/>
                <w:szCs w:val="20"/>
              </w:rPr>
              <w:t xml:space="preserve"> aggregations of marine life</w:t>
            </w:r>
          </w:p>
          <w:p w:rsidR="00554531" w:rsidRDefault="00554531" w:rsidP="00554531">
            <w:pPr>
              <w:pStyle w:val="SEPBody"/>
              <w:rPr>
                <w:rFonts w:cs="Arial"/>
                <w:szCs w:val="20"/>
              </w:rPr>
            </w:pPr>
            <w:r>
              <w:rPr>
                <w:szCs w:val="20"/>
              </w:rPr>
              <w:t>These seamounts are a</w:t>
            </w:r>
            <w:r>
              <w:rPr>
                <w:rFonts w:cs="Arial"/>
                <w:szCs w:val="20"/>
              </w:rPr>
              <w:t xml:space="preserve"> chain or cluster of seamounts rising from the abyssal plain, continental rise or plateau situated 200 km or more from shore (east of Flinders Island to south east of southern Tasmania).</w:t>
            </w:r>
          </w:p>
          <w:p w:rsidR="00554531" w:rsidRDefault="00554531" w:rsidP="00554531">
            <w:pPr>
              <w:pStyle w:val="SEPBody"/>
            </w:pPr>
            <w:r w:rsidRPr="00417135">
              <w:t xml:space="preserve">Seamounts can </w:t>
            </w:r>
            <w:r>
              <w:t xml:space="preserve">sometimes </w:t>
            </w:r>
            <w:r w:rsidRPr="00417135">
              <w:t xml:space="preserve">influence and intensify currents, creating localised upwelling and turbulent mixing. Accelerated water flows are thought to create upwellings of nutrient rich waters from the seafloor. </w:t>
            </w:r>
          </w:p>
          <w:p w:rsidR="00554531" w:rsidRPr="00940150" w:rsidRDefault="00554531" w:rsidP="00251446">
            <w:pPr>
              <w:pStyle w:val="NormalWeb"/>
              <w:spacing w:line="100" w:lineRule="atLeast"/>
              <w:rPr>
                <w:color w:val="FF0000"/>
                <w:szCs w:val="20"/>
              </w:rPr>
            </w:pPr>
            <w:r w:rsidRPr="000559BD">
              <w:rPr>
                <w:rFonts w:ascii="Arial" w:eastAsiaTheme="minorHAnsi" w:hAnsi="Arial"/>
                <w:sz w:val="20"/>
                <w:szCs w:val="22"/>
              </w:rPr>
              <w:t>Seamounts with hard substrate summits and slopes provide</w:t>
            </w:r>
            <w:r>
              <w:rPr>
                <w:rFonts w:ascii="Arial" w:eastAsiaTheme="minorHAnsi" w:hAnsi="Arial"/>
                <w:sz w:val="20"/>
                <w:szCs w:val="22"/>
              </w:rPr>
              <w:t xml:space="preserve"> </w:t>
            </w:r>
            <w:r w:rsidRPr="000559BD">
              <w:rPr>
                <w:rFonts w:ascii="Arial" w:eastAsiaTheme="minorHAnsi" w:hAnsi="Arial"/>
                <w:sz w:val="20"/>
                <w:szCs w:val="22"/>
              </w:rPr>
              <w:t xml:space="preserve">attachment points for sessile invertebrates, while the soft sediments can </w:t>
            </w:r>
            <w:r>
              <w:rPr>
                <w:rFonts w:ascii="Arial" w:eastAsiaTheme="minorHAnsi" w:hAnsi="Arial"/>
                <w:sz w:val="20"/>
                <w:szCs w:val="22"/>
              </w:rPr>
              <w:t>b</w:t>
            </w:r>
            <w:r w:rsidRPr="000559BD">
              <w:rPr>
                <w:rFonts w:ascii="Arial" w:eastAsiaTheme="minorHAnsi" w:hAnsi="Arial"/>
                <w:sz w:val="20"/>
                <w:szCs w:val="22"/>
              </w:rPr>
              <w:t xml:space="preserve">e habitat for species that burrow into the sediments. </w:t>
            </w:r>
          </w:p>
        </w:tc>
      </w:tr>
      <w:tr w:rsidR="00554531" w:rsidTr="00554531">
        <w:trPr>
          <w:cnfStyle w:val="000000010000"/>
        </w:trPr>
        <w:tc>
          <w:tcPr>
            <w:tcW w:w="3085" w:type="dxa"/>
          </w:tcPr>
          <w:p w:rsidR="00554531" w:rsidRPr="00417135" w:rsidRDefault="00554531" w:rsidP="00554531">
            <w:pPr>
              <w:pStyle w:val="SEPBody"/>
              <w:rPr>
                <w:b/>
              </w:rPr>
            </w:pPr>
            <w:r w:rsidRPr="00417135">
              <w:rPr>
                <w:b/>
              </w:rPr>
              <w:t>Shelf rocky reefs and hard substrates</w:t>
            </w:r>
          </w:p>
        </w:tc>
        <w:tc>
          <w:tcPr>
            <w:tcW w:w="6343" w:type="dxa"/>
          </w:tcPr>
          <w:p w:rsidR="00554531" w:rsidRPr="00AF6C2C" w:rsidRDefault="000161B0" w:rsidP="00554531">
            <w:pPr>
              <w:pStyle w:val="SEPBody"/>
              <w:rPr>
                <w:b/>
              </w:rPr>
            </w:pPr>
            <w:r>
              <w:rPr>
                <w:b/>
              </w:rPr>
              <w:t>High productivity,</w:t>
            </w:r>
            <w:r w:rsidR="00554531" w:rsidRPr="00AF6C2C">
              <w:rPr>
                <w:b/>
              </w:rPr>
              <w:t xml:space="preserve"> aggregations of marine life</w:t>
            </w:r>
          </w:p>
          <w:p w:rsidR="00554531" w:rsidRDefault="00554531" w:rsidP="00EF5D92">
            <w:pPr>
              <w:pStyle w:val="SEPBody"/>
            </w:pPr>
            <w:r w:rsidRPr="00417135">
              <w:t xml:space="preserve">Rocky reefs and hard grounds are located in all areas </w:t>
            </w:r>
            <w:r>
              <w:t xml:space="preserve">of </w:t>
            </w:r>
            <w:r w:rsidR="009D0A1B">
              <w:t xml:space="preserve">the </w:t>
            </w:r>
            <w:r>
              <w:t>South-east Marine Region</w:t>
            </w:r>
            <w:r w:rsidRPr="00417135">
              <w:t xml:space="preserve"> continental shelf including Bass Strait</w:t>
            </w:r>
            <w:r>
              <w:t>,</w:t>
            </w:r>
            <w:r w:rsidRPr="00417135">
              <w:t xml:space="preserve"> from the sub-tidal zone shore to the continental shelf break</w:t>
            </w:r>
            <w:r w:rsidR="009D0A1B">
              <w:t>. The continental shelf break generally occurs in</w:t>
            </w:r>
            <w:r>
              <w:t xml:space="preserve"> 50 m to 150–</w:t>
            </w:r>
            <w:r w:rsidRPr="00417135">
              <w:t xml:space="preserve">220 m </w:t>
            </w:r>
            <w:r w:rsidR="009D0A1B">
              <w:t xml:space="preserve">water </w:t>
            </w:r>
            <w:r w:rsidRPr="00417135">
              <w:t xml:space="preserve">depth. The shallowest depth at </w:t>
            </w:r>
            <w:r>
              <w:t>which the rocky reefs occur in C</w:t>
            </w:r>
            <w:r w:rsidRPr="00417135">
              <w:t>ommonwealth waters is approximately 50 m</w:t>
            </w:r>
            <w:r>
              <w:t xml:space="preserve">. </w:t>
            </w:r>
          </w:p>
          <w:p w:rsidR="00554531" w:rsidRPr="00417135" w:rsidRDefault="00554531" w:rsidP="00EF5D92">
            <w:pPr>
              <w:pStyle w:val="SEPBody"/>
            </w:pPr>
            <w:r w:rsidRPr="00417135">
              <w:t>On the continental shelf</w:t>
            </w:r>
            <w:r>
              <w:t>,</w:t>
            </w:r>
            <w:r w:rsidRPr="00417135">
              <w:t xml:space="preserve"> rocky reefs and hard grounds provide attachment sites for macroalgae and sessile invertebrates</w:t>
            </w:r>
            <w:r>
              <w:t xml:space="preserve">, </w:t>
            </w:r>
            <w:r w:rsidRPr="00417135">
              <w:t>increasing the structural diversity of shelf ecosystems. The reefs provide habitat and shelter for fish and are important for aggregations of biodiversity and enhanced productivity.</w:t>
            </w:r>
          </w:p>
        </w:tc>
      </w:tr>
    </w:tbl>
    <w:p w:rsidR="003D047F" w:rsidRDefault="003D047F" w:rsidP="003D047F">
      <w:pPr>
        <w:pStyle w:val="SEPHeading2"/>
      </w:pPr>
      <w:bookmarkStart w:id="35" w:name="_Toc391901919"/>
      <w:r>
        <w:t>3.2 Protected species</w:t>
      </w:r>
      <w:bookmarkEnd w:id="35"/>
    </w:p>
    <w:p w:rsidR="003400D3" w:rsidRPr="00237745" w:rsidRDefault="003400D3" w:rsidP="003400D3">
      <w:pPr>
        <w:pStyle w:val="SEPBody"/>
      </w:pPr>
      <w:r w:rsidRPr="00237745">
        <w:t xml:space="preserve">The South-east Marine Region is an important area for protected species, </w:t>
      </w:r>
      <w:r w:rsidR="00DD169F">
        <w:t xml:space="preserve">including </w:t>
      </w:r>
      <w:r w:rsidRPr="00237745">
        <w:t>those listed under the EPBC Act as threatened species (critically endangered, endangered, vulnerable or conservation dependent), migratory species, cetaceans and marine species. An individual species may be listed under more than one category.</w:t>
      </w:r>
    </w:p>
    <w:p w:rsidR="003400D3" w:rsidRPr="00237745" w:rsidRDefault="00D36857" w:rsidP="003400D3">
      <w:pPr>
        <w:pStyle w:val="SEPBody"/>
      </w:pPr>
      <w:r>
        <w:t xml:space="preserve">There are </w:t>
      </w:r>
      <w:r w:rsidR="00DD1F23">
        <w:t>46</w:t>
      </w:r>
      <w:r w:rsidR="003400D3" w:rsidRPr="00237745">
        <w:t xml:space="preserve"> species protected under the EPBC Act that are known or likely to occur in the South-</w:t>
      </w:r>
      <w:r w:rsidR="000B4754">
        <w:t xml:space="preserve">east Marine Region. There are </w:t>
      </w:r>
      <w:r w:rsidR="000A6C8F">
        <w:t>94</w:t>
      </w:r>
      <w:r w:rsidR="00955ED0">
        <w:t xml:space="preserve"> protected species </w:t>
      </w:r>
      <w:r w:rsidR="003400D3" w:rsidRPr="00237745">
        <w:t>that may</w:t>
      </w:r>
      <w:r w:rsidR="000A6C8F">
        <w:t xml:space="preserve"> occur in the Region</w:t>
      </w:r>
      <w:r w:rsidR="000161B0">
        <w:t xml:space="preserve"> (Appendix A</w:t>
      </w:r>
      <w:r w:rsidR="00AA51A1">
        <w:t>)</w:t>
      </w:r>
      <w:r w:rsidR="000A6C8F">
        <w:t xml:space="preserve">. Of the </w:t>
      </w:r>
      <w:r w:rsidR="00DD1F23">
        <w:t>46</w:t>
      </w:r>
      <w:r w:rsidR="003400D3" w:rsidRPr="00237745">
        <w:t xml:space="preserve"> species</w:t>
      </w:r>
      <w:r w:rsidR="000A6C8F">
        <w:t xml:space="preserve"> known or likely to occur in the South-east Marine Region, </w:t>
      </w:r>
      <w:r w:rsidR="003B5526">
        <w:t>2</w:t>
      </w:r>
      <w:r w:rsidR="00DD1F23">
        <w:t>1</w:t>
      </w:r>
      <w:r w:rsidR="00955ED0">
        <w:t xml:space="preserve"> </w:t>
      </w:r>
      <w:r w:rsidR="003400D3" w:rsidRPr="00237745">
        <w:t>species</w:t>
      </w:r>
      <w:r w:rsidR="00955ED0">
        <w:t xml:space="preserve"> are listed as threatened, </w:t>
      </w:r>
      <w:r w:rsidR="003B5526">
        <w:t>2</w:t>
      </w:r>
      <w:r w:rsidR="00DD1F23">
        <w:t>3</w:t>
      </w:r>
      <w:r w:rsidR="00955ED0">
        <w:t xml:space="preserve"> as migratory, five as cetaceans and </w:t>
      </w:r>
      <w:r w:rsidR="003B5526">
        <w:t>2</w:t>
      </w:r>
      <w:r w:rsidR="00DD1F23">
        <w:t>8</w:t>
      </w:r>
      <w:r w:rsidR="003400D3" w:rsidRPr="00237745">
        <w:t xml:space="preserve"> listed as marine.</w:t>
      </w:r>
    </w:p>
    <w:p w:rsidR="003400D3" w:rsidRDefault="003400D3" w:rsidP="003400D3">
      <w:pPr>
        <w:pStyle w:val="SEPBody"/>
      </w:pPr>
      <w:r w:rsidRPr="00237745">
        <w:t xml:space="preserve">Appendix </w:t>
      </w:r>
      <w:r w:rsidR="000161B0">
        <w:t>A</w:t>
      </w:r>
      <w:r w:rsidRPr="00237745">
        <w:t xml:space="preserve"> lists all species protected under the EPBC Act that are known, likely or may occur in the South-east Marine Region. </w:t>
      </w:r>
      <w:r w:rsidR="006922DD">
        <w:t xml:space="preserve">A number of species on Macquarie Island have been listed extinct, including the </w:t>
      </w:r>
      <w:r w:rsidR="00EA4486" w:rsidRPr="00EA4486">
        <w:t>Red-crow</w:t>
      </w:r>
      <w:r w:rsidR="00EA4486">
        <w:t>ned Parakeet (Macquarie Island) which was last recorded in 1890. Another species, endemic to Macquarie Island, the Buff-banded Rail (Macquarie Island)</w:t>
      </w:r>
      <w:r w:rsidR="00F23B79">
        <w:t>,</w:t>
      </w:r>
      <w:r w:rsidR="00EA4486">
        <w:t xml:space="preserve"> is presumed to have become extinct by 1894</w:t>
      </w:r>
      <w:r w:rsidR="00955ED0">
        <w:t>,</w:t>
      </w:r>
      <w:r w:rsidR="000B4754">
        <w:t xml:space="preserve"> following </w:t>
      </w:r>
      <w:r w:rsidR="00EA4486">
        <w:t xml:space="preserve">introduction </w:t>
      </w:r>
      <w:r w:rsidR="000B4754">
        <w:t xml:space="preserve">of </w:t>
      </w:r>
      <w:r w:rsidR="00EA4486">
        <w:t>predators (such as rats and wek</w:t>
      </w:r>
      <w:r w:rsidR="00F23B79">
        <w:t>a</w:t>
      </w:r>
      <w:r w:rsidR="000B4754">
        <w:t xml:space="preserve">s) and </w:t>
      </w:r>
      <w:r w:rsidR="00EA4486">
        <w:t xml:space="preserve">modification of habitat </w:t>
      </w:r>
      <w:r w:rsidR="00F23B79">
        <w:lastRenderedPageBreak/>
        <w:t xml:space="preserve">by </w:t>
      </w:r>
      <w:r w:rsidR="00EA4486">
        <w:t xml:space="preserve">rabbits. </w:t>
      </w:r>
      <w:r w:rsidR="00EA4486" w:rsidRPr="00EA4486">
        <w:t xml:space="preserve"> </w:t>
      </w:r>
      <w:r w:rsidRPr="00237745">
        <w:t>For more information on conservation listings under the EPBC Act, and related management objectives and protection measures, visit the following site:</w:t>
      </w:r>
    </w:p>
    <w:p w:rsidR="00931AA1" w:rsidRPr="00955ED0" w:rsidRDefault="0090071A" w:rsidP="00955ED0">
      <w:pPr>
        <w:pStyle w:val="SEPbulletpoints"/>
      </w:pPr>
      <w:hyperlink r:id="rId27" w:history="1">
        <w:r w:rsidR="00EF5D92" w:rsidRPr="009937D3">
          <w:rPr>
            <w:rStyle w:val="Hyperlink"/>
          </w:rPr>
          <w:t>http://www.environment.gov.au/legislation/environment-protection-and-biodiversity-conservation-act/about-epbc-act/epbc-act-lists</w:t>
        </w:r>
      </w:hyperlink>
    </w:p>
    <w:p w:rsidR="00633091" w:rsidRPr="00E1727B" w:rsidRDefault="00E1727B" w:rsidP="00E1727B">
      <w:pPr>
        <w:pStyle w:val="SEPHeading3"/>
      </w:pPr>
      <w:bookmarkStart w:id="36" w:name="_Toc391901920"/>
      <w:r>
        <w:t xml:space="preserve">3.2.1 </w:t>
      </w:r>
      <w:r w:rsidR="00633091" w:rsidRPr="00E1727B">
        <w:t>Biologically important areas</w:t>
      </w:r>
      <w:bookmarkEnd w:id="36"/>
    </w:p>
    <w:p w:rsidR="00F23B79" w:rsidRDefault="00F23B79" w:rsidP="003C5321">
      <w:pPr>
        <w:pStyle w:val="SEPBody"/>
      </w:pPr>
      <w:r>
        <w:t>Biologically important areas have been identified for some of the region’s protected</w:t>
      </w:r>
      <w:r w:rsidR="003C5321">
        <w:t xml:space="preserve"> </w:t>
      </w:r>
      <w:r>
        <w:t>species. These are areas that are particularly important for the conservation of protected</w:t>
      </w:r>
      <w:r w:rsidR="003C5321">
        <w:t xml:space="preserve"> </w:t>
      </w:r>
      <w:r>
        <w:t>species and where aggregations of individuals display biologically important behaviour such</w:t>
      </w:r>
      <w:r w:rsidR="003C5321">
        <w:t xml:space="preserve"> </w:t>
      </w:r>
      <w:r>
        <w:t>as breeding, foraging, resting or migration. They have been identified using expert scientific</w:t>
      </w:r>
      <w:r w:rsidR="003C5321">
        <w:t xml:space="preserve"> </w:t>
      </w:r>
      <w:r>
        <w:t>knowledge about species’ distribution, abundance and behaviour in the region. The presence</w:t>
      </w:r>
      <w:r w:rsidR="003C5321">
        <w:t xml:space="preserve"> </w:t>
      </w:r>
      <w:r>
        <w:t xml:space="preserve">of the observed behaviour is assumed to indicate that the habitat required for the </w:t>
      </w:r>
      <w:r w:rsidR="003C5321">
        <w:t xml:space="preserve">behaviour </w:t>
      </w:r>
      <w:r>
        <w:t>is also present. The selection of species for which biologically important areas have been</w:t>
      </w:r>
      <w:r w:rsidR="003C5321">
        <w:t xml:space="preserve"> </w:t>
      </w:r>
      <w:r>
        <w:t>identified was informed by the availability of scientific information, the conservation status</w:t>
      </w:r>
      <w:r w:rsidR="003C5321">
        <w:t xml:space="preserve"> </w:t>
      </w:r>
      <w:r>
        <w:t>of listed species and the importance of the region for the species. The range of species for</w:t>
      </w:r>
      <w:r w:rsidR="003C5321">
        <w:t xml:space="preserve"> </w:t>
      </w:r>
      <w:r>
        <w:t>which biologically important areas are identified will continue to expand as reliable spatial and</w:t>
      </w:r>
      <w:r w:rsidR="003C5321">
        <w:t xml:space="preserve"> </w:t>
      </w:r>
      <w:r>
        <w:t>scientific information becomes available.</w:t>
      </w:r>
    </w:p>
    <w:p w:rsidR="00F23B79" w:rsidRDefault="00F23B79" w:rsidP="003C5321">
      <w:pPr>
        <w:pStyle w:val="SEPBody"/>
      </w:pPr>
      <w:r>
        <w:t>The process for identifying biologically important areas involves mapping proposed areas</w:t>
      </w:r>
      <w:r w:rsidR="003C5321">
        <w:t xml:space="preserve"> </w:t>
      </w:r>
      <w:r>
        <w:t>digitally, based on expert advice and published literature, then obtaining independent scientific</w:t>
      </w:r>
      <w:r w:rsidR="003C5321">
        <w:t xml:space="preserve"> </w:t>
      </w:r>
      <w:r>
        <w:t>review of the maps and descriptions of the proposed areas.</w:t>
      </w:r>
    </w:p>
    <w:p w:rsidR="003C5321" w:rsidRDefault="00F23B79" w:rsidP="003C5321">
      <w:pPr>
        <w:pStyle w:val="SEPBody"/>
      </w:pPr>
      <w:r>
        <w:t>Biologically important area maps and descriptions are available in the Conservation Values Atlas (</w:t>
      </w:r>
      <w:hyperlink r:id="rId28" w:history="1">
        <w:r w:rsidR="003C5321" w:rsidRPr="008B268D">
          <w:rPr>
            <w:rStyle w:val="Hyperlink"/>
          </w:rPr>
          <w:t>www.environment.gov.au/cva</w:t>
        </w:r>
      </w:hyperlink>
      <w:r>
        <w:t>).</w:t>
      </w:r>
    </w:p>
    <w:p w:rsidR="004B59C9" w:rsidRDefault="004E69FA" w:rsidP="00E1727B">
      <w:pPr>
        <w:pStyle w:val="SEPHeading3notindexed"/>
      </w:pPr>
      <w:r>
        <w:t>3.2.2</w:t>
      </w:r>
      <w:r w:rsidR="004B59C9" w:rsidRPr="00237745">
        <w:t xml:space="preserve"> Bony fishes of the So</w:t>
      </w:r>
      <w:r w:rsidR="00FE5053">
        <w:t>uth-</w:t>
      </w:r>
      <w:r w:rsidR="004B59C9" w:rsidRPr="00237745">
        <w:t xml:space="preserve">east Marine Region </w:t>
      </w:r>
    </w:p>
    <w:p w:rsidR="00E83508" w:rsidRPr="00E83508" w:rsidRDefault="00EB3D55" w:rsidP="00AA51A1">
      <w:pPr>
        <w:rPr>
          <w:rFonts w:cs="Arial"/>
          <w:szCs w:val="20"/>
        </w:rPr>
      </w:pPr>
      <w:bookmarkStart w:id="37" w:name="top"/>
      <w:r>
        <w:rPr>
          <w:rFonts w:cs="Arial"/>
          <w:szCs w:val="20"/>
        </w:rPr>
        <w:t>Seven species of bony fish, listed under the EPBC Act, occur in the South-east Marine Region. Three species are listed conservation dependent under the EPBC Act, a status that allows for some commercial catch. Further information on bony fishes can be found on the department’s species profile and threats database (</w:t>
      </w:r>
      <w:hyperlink r:id="rId29" w:history="1">
        <w:r w:rsidRPr="00626102">
          <w:rPr>
            <w:rStyle w:val="Hyperlink"/>
            <w:rFonts w:cs="Arial"/>
            <w:szCs w:val="20"/>
          </w:rPr>
          <w:t>www.environment.gov.au/sprat</w:t>
        </w:r>
      </w:hyperlink>
      <w:r>
        <w:rPr>
          <w:rFonts w:cs="Arial"/>
          <w:szCs w:val="20"/>
        </w:rPr>
        <w:t xml:space="preserve">). </w:t>
      </w:r>
    </w:p>
    <w:p w:rsidR="00AA51A1" w:rsidRDefault="00AA51A1" w:rsidP="00AA51A1">
      <w:pPr>
        <w:rPr>
          <w:rFonts w:cs="Arial"/>
          <w:szCs w:val="20"/>
        </w:rPr>
      </w:pPr>
      <w:r>
        <w:rPr>
          <w:rFonts w:cs="Arial"/>
          <w:b/>
          <w:szCs w:val="20"/>
        </w:rPr>
        <w:t>Gemfish</w:t>
      </w:r>
      <w:r>
        <w:rPr>
          <w:rFonts w:cs="Arial"/>
          <w:szCs w:val="20"/>
        </w:rPr>
        <w:t xml:space="preserve"> (</w:t>
      </w:r>
      <w:r>
        <w:rPr>
          <w:rFonts w:cs="Arial"/>
          <w:i/>
          <w:szCs w:val="20"/>
        </w:rPr>
        <w:t>Rexea solandri</w:t>
      </w:r>
      <w:r>
        <w:rPr>
          <w:rFonts w:cs="Arial"/>
          <w:szCs w:val="20"/>
        </w:rPr>
        <w:t xml:space="preserve">), also known as silver gemfish and king couta, are a slender, silvery fish similar to barracouta in appearance. They </w:t>
      </w:r>
      <w:r w:rsidR="000B4754">
        <w:rPr>
          <w:rFonts w:cs="Arial"/>
          <w:szCs w:val="20"/>
        </w:rPr>
        <w:t xml:space="preserve">can reach </w:t>
      </w:r>
      <w:r>
        <w:rPr>
          <w:rFonts w:cs="Arial"/>
          <w:szCs w:val="20"/>
        </w:rPr>
        <w:t>116 cm in length but are typically substantially smaller. The species occurs from southern Queensland around to the central western Australian coast, including Tasmania, and is also found in New Zealand waters (</w:t>
      </w:r>
      <w:r w:rsidR="005B7D16">
        <w:rPr>
          <w:rFonts w:cs="Arial"/>
          <w:szCs w:val="20"/>
        </w:rPr>
        <w:t>DSEWPaC</w:t>
      </w:r>
      <w:r>
        <w:rPr>
          <w:rFonts w:cs="Arial"/>
          <w:szCs w:val="20"/>
        </w:rPr>
        <w:t xml:space="preserve"> 2009; TSSC 2009). Genetic studies have indicated the existence of two distinct populations in Australia—one in eastern Australian waters (referred to as the eastern gemfish) and another west of Bass Strait (Colgan &amp; Paxton, 1997). Gemfish are mesopelagic, inhabiting oceanic waters around the continental shelf and upper slope. They are known to feed near the ocean floor at depths of 100–800 m.</w:t>
      </w:r>
      <w:r>
        <w:rPr>
          <w:rFonts w:cs="Arial"/>
          <w:color w:val="FF0000"/>
          <w:szCs w:val="20"/>
        </w:rPr>
        <w:t xml:space="preserve"> </w:t>
      </w:r>
      <w:r>
        <w:rPr>
          <w:rFonts w:cs="Arial"/>
          <w:szCs w:val="20"/>
        </w:rPr>
        <w:t>There are nationally significant populations of eastern gemfish in the South-east Marine Region, which form pre-spawning aggregations in east Bass Strait in early June and migrate up the south east coast to spawn. Eastern gemfish are listed as conservation dependent</w:t>
      </w:r>
      <w:r w:rsidR="000B4754">
        <w:rPr>
          <w:rFonts w:cs="Arial"/>
          <w:szCs w:val="20"/>
        </w:rPr>
        <w:t xml:space="preserve"> under the EPBC Act</w:t>
      </w:r>
      <w:r>
        <w:rPr>
          <w:rFonts w:cs="Arial"/>
          <w:szCs w:val="20"/>
        </w:rPr>
        <w:t xml:space="preserve"> – a category that allows some commercia</w:t>
      </w:r>
      <w:r w:rsidR="000B4754">
        <w:rPr>
          <w:rFonts w:cs="Arial"/>
          <w:szCs w:val="20"/>
        </w:rPr>
        <w:t>l catch</w:t>
      </w:r>
      <w:r>
        <w:rPr>
          <w:rFonts w:cs="Arial"/>
          <w:szCs w:val="20"/>
        </w:rPr>
        <w:t xml:space="preserve"> (</w:t>
      </w:r>
      <w:r w:rsidR="005B7D16" w:rsidRPr="005B7D16">
        <w:rPr>
          <w:rFonts w:cs="Arial"/>
          <w:szCs w:val="20"/>
        </w:rPr>
        <w:t>DSEWPaC</w:t>
      </w:r>
      <w:r w:rsidRPr="005B7D16">
        <w:rPr>
          <w:rFonts w:cs="Arial"/>
          <w:szCs w:val="20"/>
        </w:rPr>
        <w:t xml:space="preserve"> 2009;</w:t>
      </w:r>
      <w:r w:rsidR="000C00D4">
        <w:rPr>
          <w:rFonts w:cs="Arial"/>
          <w:szCs w:val="20"/>
        </w:rPr>
        <w:t xml:space="preserve"> TSSC 2009; DSEWPaC 2012</w:t>
      </w:r>
      <w:r>
        <w:rPr>
          <w:rFonts w:cs="Arial"/>
          <w:szCs w:val="20"/>
        </w:rPr>
        <w:t>).</w:t>
      </w:r>
    </w:p>
    <w:p w:rsidR="00AA51A1" w:rsidRDefault="00AA51A1" w:rsidP="00AA51A1">
      <w:pPr>
        <w:rPr>
          <w:rFonts w:cs="Arial"/>
          <w:szCs w:val="20"/>
        </w:rPr>
      </w:pPr>
      <w:r>
        <w:rPr>
          <w:rFonts w:cs="Arial"/>
          <w:b/>
          <w:szCs w:val="20"/>
        </w:rPr>
        <w:t>Orange Roughy</w:t>
      </w:r>
      <w:r>
        <w:rPr>
          <w:rFonts w:cs="Arial"/>
          <w:szCs w:val="20"/>
        </w:rPr>
        <w:t xml:space="preserve"> (</w:t>
      </w:r>
      <w:r>
        <w:rPr>
          <w:rFonts w:cs="Arial"/>
          <w:i/>
          <w:szCs w:val="20"/>
        </w:rPr>
        <w:t>Hoplostethus atlanticu</w:t>
      </w:r>
      <w:bookmarkEnd w:id="37"/>
      <w:r>
        <w:rPr>
          <w:rFonts w:cs="Arial"/>
          <w:i/>
          <w:szCs w:val="20"/>
        </w:rPr>
        <w:t>s</w:t>
      </w:r>
      <w:r>
        <w:rPr>
          <w:rFonts w:cs="Arial"/>
          <w:szCs w:val="20"/>
        </w:rPr>
        <w:t>), also known as deep sea perch, orange ruff and red roughy, are a deep-bodied, bright-red demersal fish with large r</w:t>
      </w:r>
      <w:r w:rsidR="000B4754">
        <w:rPr>
          <w:rFonts w:cs="Arial"/>
          <w:szCs w:val="20"/>
        </w:rPr>
        <w:t>ough scales. They reach</w:t>
      </w:r>
      <w:r>
        <w:rPr>
          <w:rFonts w:cs="Arial"/>
          <w:szCs w:val="20"/>
        </w:rPr>
        <w:t xml:space="preserve"> 60 </w:t>
      </w:r>
      <w:r w:rsidR="000B4754">
        <w:rPr>
          <w:rFonts w:cs="Arial"/>
          <w:szCs w:val="20"/>
        </w:rPr>
        <w:t>cm in length</w:t>
      </w:r>
      <w:r>
        <w:rPr>
          <w:rFonts w:cs="Arial"/>
          <w:szCs w:val="20"/>
        </w:rPr>
        <w:t xml:space="preserve"> but </w:t>
      </w:r>
      <w:r w:rsidR="000B4754">
        <w:rPr>
          <w:rFonts w:cs="Arial"/>
          <w:szCs w:val="20"/>
        </w:rPr>
        <w:t>are typically 35–45 cm</w:t>
      </w:r>
      <w:r>
        <w:rPr>
          <w:rFonts w:cs="Arial"/>
          <w:szCs w:val="20"/>
        </w:rPr>
        <w:t>. They are found in the cold, deep waters of the Atlantic, Pacific and Indian oceans. In Australia, the species is widely distributed in temperate waters between southern Western Australia and central New South Wales, including Tasmania (Kailola et al. 1993). They are a demersal species, most commonly found on the continental slope at depths between 500 and 1400 m (Gomon et al. 2008). They also aggregate around remote seamounts. Sea mounts in the South-east Marine Region such as the South Tasman Rise and Cascade Plateau are important habitats for the species (Kailola et al. 1993). The species is noted for its advanced age at sexual maturity (estimates between 25–32 years) and extraordinary longevity (maximum estimated ages 125–149 years), which render it extremely vulnerable to overfishing (Fenton et al. 1991; Smith et al. 1995). Orange roughy are listed as conservation dependent</w:t>
      </w:r>
      <w:r w:rsidR="000B4754">
        <w:rPr>
          <w:rFonts w:cs="Arial"/>
          <w:szCs w:val="20"/>
        </w:rPr>
        <w:t xml:space="preserve"> under the EPBC Act</w:t>
      </w:r>
      <w:r>
        <w:rPr>
          <w:rFonts w:cs="Arial"/>
          <w:szCs w:val="20"/>
        </w:rPr>
        <w:t xml:space="preserve"> – a category that allows some commercial catch</w:t>
      </w:r>
      <w:r w:rsidR="000B4754">
        <w:rPr>
          <w:rFonts w:cs="Arial"/>
          <w:szCs w:val="20"/>
        </w:rPr>
        <w:t xml:space="preserve"> </w:t>
      </w:r>
      <w:r>
        <w:rPr>
          <w:rFonts w:cs="Arial"/>
          <w:szCs w:val="20"/>
        </w:rPr>
        <w:t>(</w:t>
      </w:r>
      <w:r w:rsidR="005B7D16">
        <w:rPr>
          <w:rFonts w:cs="Arial"/>
          <w:szCs w:val="20"/>
        </w:rPr>
        <w:t>DSEWPaC</w:t>
      </w:r>
      <w:r>
        <w:rPr>
          <w:rFonts w:cs="Arial"/>
          <w:szCs w:val="20"/>
        </w:rPr>
        <w:t xml:space="preserve"> 2006; DSEWPaC 2012).</w:t>
      </w:r>
    </w:p>
    <w:p w:rsidR="00AA51A1" w:rsidRDefault="00AA51A1" w:rsidP="00AA51A1">
      <w:pPr>
        <w:rPr>
          <w:rFonts w:cs="Arial"/>
          <w:szCs w:val="20"/>
        </w:rPr>
      </w:pPr>
      <w:r>
        <w:rPr>
          <w:rFonts w:cs="Arial"/>
          <w:b/>
          <w:szCs w:val="20"/>
        </w:rPr>
        <w:lastRenderedPageBreak/>
        <w:t>Southern bluefin tuna</w:t>
      </w:r>
      <w:r>
        <w:rPr>
          <w:rFonts w:cs="Arial"/>
          <w:szCs w:val="20"/>
        </w:rPr>
        <w:t xml:space="preserve"> (</w:t>
      </w:r>
      <w:r>
        <w:rPr>
          <w:rFonts w:cs="Arial"/>
          <w:i/>
          <w:szCs w:val="20"/>
        </w:rPr>
        <w:t>Thunnus maccoyii</w:t>
      </w:r>
      <w:r>
        <w:rPr>
          <w:rFonts w:cs="Arial"/>
          <w:szCs w:val="20"/>
        </w:rPr>
        <w:t>) are deep-bodied streamlined fish that are dark blue-black on the dorsal surface and silvery white on the lower sides and belly. Southern bluefin tuna can grow to 225 cm in lengt</w:t>
      </w:r>
      <w:r w:rsidR="00F73CDC">
        <w:rPr>
          <w:rFonts w:cs="Arial"/>
          <w:szCs w:val="20"/>
        </w:rPr>
        <w:t xml:space="preserve">h and 200 kg in </w:t>
      </w:r>
      <w:proofErr w:type="gramStart"/>
      <w:r w:rsidR="00F73CDC">
        <w:rPr>
          <w:rFonts w:cs="Arial"/>
          <w:szCs w:val="20"/>
        </w:rPr>
        <w:t>weight,</w:t>
      </w:r>
      <w:proofErr w:type="gramEnd"/>
      <w:r w:rsidR="00F73CDC">
        <w:rPr>
          <w:rFonts w:cs="Arial"/>
          <w:szCs w:val="20"/>
        </w:rPr>
        <w:t xml:space="preserve"> however</w:t>
      </w:r>
      <w:r>
        <w:rPr>
          <w:rFonts w:cs="Arial"/>
          <w:szCs w:val="20"/>
        </w:rPr>
        <w:t xml:space="preserve"> adults are more commonly recorded at around 160 cm (Carpenter &amp; Niem 2001; Phillips et al. 2009). The species is warm blooded, maintaining body temperature above ambient water temperatures via counter-current heat exchangers (Carpenter &amp; Niem 2001).</w:t>
      </w:r>
    </w:p>
    <w:p w:rsidR="00AA51A1" w:rsidRDefault="00AA51A1" w:rsidP="00AA51A1">
      <w:pPr>
        <w:rPr>
          <w:rFonts w:cs="Arial"/>
          <w:szCs w:val="20"/>
        </w:rPr>
      </w:pPr>
      <w:r>
        <w:rPr>
          <w:rFonts w:cs="Arial"/>
          <w:szCs w:val="20"/>
        </w:rPr>
        <w:t>Southern bluefin tuna are highly migratory, occurring globally in waters between 30–50° S, though the species is mainly found in the eastern Indian Ocean and in the south-west Pacific Ocean (Caton 1991; CCSBT 2009; Honda et al. 2010; TSSC 2010). Adult southern bluefin tuna in Australian waters range widely from Western Au</w:t>
      </w:r>
      <w:r w:rsidR="00F73CDC">
        <w:rPr>
          <w:rFonts w:cs="Arial"/>
          <w:szCs w:val="20"/>
        </w:rPr>
        <w:t>stralia</w:t>
      </w:r>
      <w:r>
        <w:rPr>
          <w:rFonts w:cs="Arial"/>
          <w:szCs w:val="20"/>
        </w:rPr>
        <w:t xml:space="preserve"> to New South Wales, and are often </w:t>
      </w:r>
      <w:r w:rsidR="00F73CDC">
        <w:rPr>
          <w:rFonts w:cs="Arial"/>
          <w:szCs w:val="20"/>
        </w:rPr>
        <w:t>found in the South-east Marine R</w:t>
      </w:r>
      <w:r>
        <w:rPr>
          <w:rFonts w:cs="Arial"/>
          <w:szCs w:val="20"/>
        </w:rPr>
        <w:t>egion around western Victori</w:t>
      </w:r>
      <w:r w:rsidR="00E3268A">
        <w:rPr>
          <w:rFonts w:cs="Arial"/>
          <w:szCs w:val="20"/>
        </w:rPr>
        <w:t>a and Tasmania (Caton 1991; NSW</w:t>
      </w:r>
      <w:r>
        <w:rPr>
          <w:rFonts w:cs="Arial"/>
          <w:szCs w:val="20"/>
        </w:rPr>
        <w:t xml:space="preserve">FSC 2004; CCSBT 2009; Honda et al. 2010). Juveniles of one to two years of </w:t>
      </w:r>
      <w:r w:rsidR="00F73CDC">
        <w:rPr>
          <w:rFonts w:cs="Arial"/>
          <w:szCs w:val="20"/>
        </w:rPr>
        <w:t xml:space="preserve">age inhabit inshore waters in Western Australia </w:t>
      </w:r>
      <w:r>
        <w:rPr>
          <w:rFonts w:cs="Arial"/>
          <w:szCs w:val="20"/>
        </w:rPr>
        <w:t>and South Australia (Honda et al. 2010).</w:t>
      </w:r>
    </w:p>
    <w:p w:rsidR="00AA51A1" w:rsidRDefault="00AA51A1" w:rsidP="00AA51A1">
      <w:pPr>
        <w:rPr>
          <w:rFonts w:cs="Arial"/>
          <w:szCs w:val="20"/>
        </w:rPr>
      </w:pPr>
      <w:r>
        <w:rPr>
          <w:rFonts w:cs="Arial"/>
          <w:szCs w:val="20"/>
        </w:rPr>
        <w:t>Southern bluefin tuna are a high-level apex predators preying on a wide variety of fishes, crustaceans, cephalopods, salps, and other marine animals. A large proportion of juveniles’ diet consists of sardines (Ward et al. 2006). Smaller adult southern bluefin tuna feed mainly on crustaceans, and larger adults feed on fish in deeper, colder waters (Caton 1991; Davis &amp; Farley 2001).</w:t>
      </w:r>
    </w:p>
    <w:p w:rsidR="00AA51A1" w:rsidRDefault="00AA51A1" w:rsidP="00AA51A1">
      <w:pPr>
        <w:rPr>
          <w:rFonts w:cs="Arial"/>
          <w:szCs w:val="20"/>
        </w:rPr>
      </w:pPr>
      <w:r>
        <w:rPr>
          <w:rFonts w:cs="Arial"/>
          <w:szCs w:val="20"/>
        </w:rPr>
        <w:t>Southern bluefin tuna are s</w:t>
      </w:r>
      <w:r w:rsidR="00E3268A">
        <w:rPr>
          <w:rFonts w:cs="Arial"/>
          <w:szCs w:val="20"/>
        </w:rPr>
        <w:t>low-growing and long-lived (NSW</w:t>
      </w:r>
      <w:r>
        <w:rPr>
          <w:rFonts w:cs="Arial"/>
          <w:szCs w:val="20"/>
        </w:rPr>
        <w:t xml:space="preserve">FSC 2004). </w:t>
      </w:r>
      <w:r>
        <w:rPr>
          <w:szCs w:val="20"/>
        </w:rPr>
        <w:t xml:space="preserve">A single spawning ground is known for southern bluefin tuna, in the </w:t>
      </w:r>
      <w:r w:rsidR="00F73CDC">
        <w:rPr>
          <w:szCs w:val="20"/>
        </w:rPr>
        <w:t>Indian Ocean between northern Western Australia</w:t>
      </w:r>
      <w:r>
        <w:rPr>
          <w:szCs w:val="20"/>
        </w:rPr>
        <w:t xml:space="preserve"> and Java (70–2</w:t>
      </w:r>
      <w:r w:rsidR="00E3268A">
        <w:rPr>
          <w:szCs w:val="20"/>
        </w:rPr>
        <w:t>0° S) (Caton 1991; NSW</w:t>
      </w:r>
      <w:r w:rsidR="00F73CDC">
        <w:rPr>
          <w:szCs w:val="20"/>
        </w:rPr>
        <w:t>FSC 2004;</w:t>
      </w:r>
      <w:r>
        <w:rPr>
          <w:szCs w:val="20"/>
        </w:rPr>
        <w:t xml:space="preserve"> TSSC 2010).</w:t>
      </w:r>
    </w:p>
    <w:p w:rsidR="00AA51A1" w:rsidRDefault="00AA51A1" w:rsidP="00AA51A1">
      <w:pPr>
        <w:rPr>
          <w:rFonts w:cs="Arial"/>
          <w:szCs w:val="20"/>
        </w:rPr>
      </w:pPr>
      <w:r>
        <w:rPr>
          <w:rFonts w:cs="Arial"/>
          <w:szCs w:val="20"/>
        </w:rPr>
        <w:t>Southern bluefin tuna are listed as conservation dependent</w:t>
      </w:r>
      <w:r w:rsidR="00F73CDC">
        <w:rPr>
          <w:rFonts w:cs="Arial"/>
          <w:szCs w:val="20"/>
        </w:rPr>
        <w:t xml:space="preserve"> under the EPBC Act</w:t>
      </w:r>
      <w:r>
        <w:rPr>
          <w:rFonts w:cs="Arial"/>
          <w:szCs w:val="20"/>
        </w:rPr>
        <w:t xml:space="preserve"> – a category tha</w:t>
      </w:r>
      <w:r w:rsidR="00F73CDC">
        <w:rPr>
          <w:rFonts w:cs="Arial"/>
          <w:szCs w:val="20"/>
        </w:rPr>
        <w:t>t allows some commercial catch (TSSC</w:t>
      </w:r>
      <w:r>
        <w:rPr>
          <w:rFonts w:cs="Arial"/>
          <w:szCs w:val="20"/>
        </w:rPr>
        <w:t xml:space="preserve"> 2010).</w:t>
      </w:r>
    </w:p>
    <w:p w:rsidR="00B02A1A" w:rsidRPr="00E1727B" w:rsidRDefault="00E1727B" w:rsidP="00E1727B">
      <w:pPr>
        <w:pStyle w:val="SEPHeading3"/>
      </w:pPr>
      <w:bookmarkStart w:id="38" w:name="_Toc391901921"/>
      <w:r>
        <w:t>3.2.</w:t>
      </w:r>
      <w:r w:rsidR="004E69FA">
        <w:t>3</w:t>
      </w:r>
      <w:r w:rsidR="00DD3044" w:rsidRPr="00E1727B">
        <w:t xml:space="preserve"> Sharks of the South-</w:t>
      </w:r>
      <w:r w:rsidR="00B02A1A" w:rsidRPr="00E1727B">
        <w:t>east Marine Region</w:t>
      </w:r>
      <w:bookmarkEnd w:id="38"/>
    </w:p>
    <w:p w:rsidR="00EB3D55" w:rsidRDefault="00EB3D55" w:rsidP="00EB3D55">
      <w:r w:rsidRPr="00E745AA">
        <w:t>In Australia, most sharks can be legally caught by commercial and recreational fishers. However, due to</w:t>
      </w:r>
      <w:r w:rsidR="00B75459">
        <w:t xml:space="preserve"> declines in numbers, some species are now listed as threatened</w:t>
      </w:r>
      <w:r w:rsidRPr="00E745AA">
        <w:t xml:space="preserve"> under the</w:t>
      </w:r>
      <w:r>
        <w:t xml:space="preserve"> EPBC Act</w:t>
      </w:r>
      <w:r w:rsidRPr="00E745AA">
        <w:t>.</w:t>
      </w:r>
      <w:r>
        <w:t xml:space="preserve"> </w:t>
      </w:r>
      <w:r w:rsidR="00B75459">
        <w:t>In addition, some species are listed as migratory under the EPBC Act.</w:t>
      </w:r>
      <w:r>
        <w:t xml:space="preserve"> </w:t>
      </w:r>
    </w:p>
    <w:p w:rsidR="00EB3D55" w:rsidRDefault="00EB3D55" w:rsidP="00EB3D55">
      <w:pPr>
        <w:pStyle w:val="NormalWeb"/>
        <w:spacing w:before="0" w:beforeAutospacing="0" w:after="0" w:afterAutospacing="0"/>
        <w:rPr>
          <w:rFonts w:ascii="Arial" w:hAnsi="Arial" w:cs="Arial"/>
          <w:sz w:val="20"/>
          <w:szCs w:val="20"/>
        </w:rPr>
      </w:pPr>
    </w:p>
    <w:p w:rsidR="00EB3D55" w:rsidRPr="004934FE" w:rsidRDefault="00EB3D55" w:rsidP="00EB3D55">
      <w:pPr>
        <w:pStyle w:val="NormalWeb"/>
        <w:spacing w:before="0" w:beforeAutospacing="0" w:after="0" w:afterAutospacing="0"/>
        <w:rPr>
          <w:rFonts w:ascii="Arial" w:hAnsi="Arial" w:cs="Arial"/>
          <w:sz w:val="20"/>
          <w:szCs w:val="20"/>
        </w:rPr>
      </w:pPr>
      <w:r>
        <w:rPr>
          <w:rFonts w:ascii="Arial" w:hAnsi="Arial" w:cs="Arial"/>
          <w:sz w:val="20"/>
          <w:szCs w:val="20"/>
        </w:rPr>
        <w:t xml:space="preserve">Information on shark species which are known to occur in the South-east Marine Region is presented below. Other shark species that have been reported in the Region are listed at Appendix </w:t>
      </w:r>
      <w:r w:rsidR="006B2A82">
        <w:rPr>
          <w:rFonts w:ascii="Arial" w:hAnsi="Arial" w:cs="Arial"/>
          <w:sz w:val="20"/>
          <w:szCs w:val="20"/>
        </w:rPr>
        <w:t>A</w:t>
      </w:r>
      <w:r>
        <w:rPr>
          <w:rFonts w:ascii="Arial" w:hAnsi="Arial" w:cs="Arial"/>
          <w:sz w:val="20"/>
          <w:szCs w:val="20"/>
        </w:rPr>
        <w:t>. Further information is also available on the species profile and threats database on the department’s website (</w:t>
      </w:r>
      <w:hyperlink r:id="rId30" w:history="1">
        <w:r>
          <w:rPr>
            <w:rStyle w:val="Hyperlink"/>
            <w:rFonts w:ascii="Arial" w:hAnsi="Arial" w:cs="Arial"/>
            <w:sz w:val="20"/>
            <w:szCs w:val="20"/>
          </w:rPr>
          <w:t>http://www.environment.gov.au/cgi-bin/sprat/public/sprat.pl</w:t>
        </w:r>
      </w:hyperlink>
      <w:r>
        <w:rPr>
          <w:rFonts w:ascii="Arial" w:hAnsi="Arial" w:cs="Arial"/>
          <w:sz w:val="20"/>
          <w:szCs w:val="20"/>
        </w:rPr>
        <w:t xml:space="preserve">).  </w:t>
      </w:r>
    </w:p>
    <w:p w:rsidR="00EB3D55" w:rsidRPr="000974FF" w:rsidRDefault="00EB3D55" w:rsidP="00EB3D55">
      <w:r w:rsidRPr="000974FF">
        <w:t xml:space="preserve">The </w:t>
      </w:r>
      <w:r w:rsidRPr="009C19FB">
        <w:rPr>
          <w:b/>
        </w:rPr>
        <w:t>white shark</w:t>
      </w:r>
      <w:r w:rsidRPr="000974FF">
        <w:t xml:space="preserve"> (</w:t>
      </w:r>
      <w:r w:rsidRPr="000974FF">
        <w:rPr>
          <w:i/>
          <w:iCs/>
        </w:rPr>
        <w:t>Carcharodon carcharias</w:t>
      </w:r>
      <w:r w:rsidRPr="000974FF">
        <w:t>) is</w:t>
      </w:r>
      <w:r w:rsidR="00EB6B48">
        <w:t xml:space="preserve"> a</w:t>
      </w:r>
      <w:r w:rsidRPr="000974FF">
        <w:t xml:space="preserve"> large torpedo-shaped shark, coloured grey-brown or bronze on the upper surface and white below. They have a relatively short and bluntly conical snout and a large mouth with large, tria</w:t>
      </w:r>
      <w:r>
        <w:t>ngular, serrated teeth (Last &amp; Stevens</w:t>
      </w:r>
      <w:r w:rsidRPr="000974FF">
        <w:t xml:space="preserve"> 2009). The species is a large apex predator t</w:t>
      </w:r>
      <w:r w:rsidR="00B75459">
        <w:t>hat grows to at least 6</w:t>
      </w:r>
      <w:r>
        <w:t> m</w:t>
      </w:r>
      <w:r w:rsidR="00B75459">
        <w:t xml:space="preserve"> </w:t>
      </w:r>
      <w:r w:rsidRPr="000974FF">
        <w:t>and can</w:t>
      </w:r>
      <w:r>
        <w:t xml:space="preserve"> weigh up to 3000 kg (</w:t>
      </w:r>
      <w:r w:rsidR="00B75459">
        <w:t>Last &amp; Stevens</w:t>
      </w:r>
      <w:r w:rsidR="00B75459" w:rsidRPr="000974FF">
        <w:t xml:space="preserve"> 2009</w:t>
      </w:r>
      <w:r w:rsidR="00B75459">
        <w:t>; Mollet &amp; Cailliet 1996</w:t>
      </w:r>
      <w:r w:rsidRPr="000974FF">
        <w:t>).</w:t>
      </w:r>
    </w:p>
    <w:p w:rsidR="00EB3D55" w:rsidRPr="000974FF" w:rsidRDefault="00EB3D55" w:rsidP="00EB3D55">
      <w:r w:rsidRPr="000974FF">
        <w:t>White sharks are active, fast-swimming sharks that have counter-current heat-exchangers in their circulatory system, allowing them to maintain body temperatures up to 14</w:t>
      </w:r>
      <w:r>
        <w:t xml:space="preserve"> </w:t>
      </w:r>
      <w:r w:rsidRPr="000974FF">
        <w:t>°C above that of the surrounding seawater. This enables individuals to tolerate a wide</w:t>
      </w:r>
      <w:r>
        <w:t xml:space="preserve"> range of temperatures (Goldman</w:t>
      </w:r>
      <w:r w:rsidRPr="000974FF">
        <w:t xml:space="preserve"> 1997).</w:t>
      </w:r>
    </w:p>
    <w:p w:rsidR="00EB3D55" w:rsidRPr="000974FF" w:rsidDel="00D07F2F" w:rsidRDefault="00EB3D55" w:rsidP="00EB3D55">
      <w:r w:rsidRPr="000974FF" w:rsidDel="00D07F2F">
        <w:t>White sharks are widely distributed throughout temperate and subtropical regions (Bruce et al</w:t>
      </w:r>
      <w:r w:rsidDel="00D07F2F">
        <w:t>., 2006; Last &amp; Stevens</w:t>
      </w:r>
      <w:r w:rsidRPr="000974FF" w:rsidDel="00D07F2F">
        <w:t xml:space="preserve"> 2009). They are typically found from close inshore habitats (e.g. rocky reefs and shallow coastal bays) to the outer continental shelf and slope areas (</w:t>
      </w:r>
      <w:r w:rsidDel="00D07F2F">
        <w:t xml:space="preserve">Bruce 1992; Bruce et al. 2006; Bruce &amp; Bradford </w:t>
      </w:r>
      <w:r w:rsidRPr="000974FF" w:rsidDel="00D07F2F">
        <w:t>2008).</w:t>
      </w:r>
    </w:p>
    <w:p w:rsidR="00EB3D55" w:rsidRPr="000974FF" w:rsidDel="00D07F2F" w:rsidRDefault="00EB3D55" w:rsidP="005B2608">
      <w:r w:rsidDel="00D07F2F">
        <w:t>The South-east Marine R</w:t>
      </w:r>
      <w:r w:rsidRPr="000974FF" w:rsidDel="00D07F2F">
        <w:t>egion supports a white shark population that is thought to move seasonally along the south</w:t>
      </w:r>
      <w:r w:rsidR="008D259A">
        <w:t>ern</w:t>
      </w:r>
      <w:r w:rsidRPr="000974FF" w:rsidDel="00D07F2F">
        <w:t xml:space="preserve"> and east</w:t>
      </w:r>
      <w:r w:rsidR="008D259A">
        <w:t>ern</w:t>
      </w:r>
      <w:r w:rsidRPr="000974FF" w:rsidDel="00D07F2F">
        <w:t xml:space="preserve"> Australian coasts, moving north along the east coast during autumn and winter, and returning to southern Australian waters by early summer (Bruce et a</w:t>
      </w:r>
      <w:r w:rsidDel="00D07F2F">
        <w:t>l.</w:t>
      </w:r>
      <w:r w:rsidRPr="000974FF" w:rsidDel="00D07F2F">
        <w:t xml:space="preserve"> 2006). </w:t>
      </w:r>
    </w:p>
    <w:p w:rsidR="00EB3D55" w:rsidRPr="000974FF" w:rsidRDefault="00EB3D55" w:rsidP="00EB3D55">
      <w:r w:rsidRPr="000974FF">
        <w:lastRenderedPageBreak/>
        <w:t>White sharks eat a variety of prey, including fish, other sharks and rays, marine mammals</w:t>
      </w:r>
      <w:r>
        <w:t xml:space="preserve">, squid and crustaceans (DEWHA </w:t>
      </w:r>
      <w:r w:rsidR="00B75459">
        <w:t>2009a). Juvenile</w:t>
      </w:r>
      <w:r w:rsidRPr="000974FF">
        <w:t xml:space="preserve"> white sharks feed on </w:t>
      </w:r>
      <w:r w:rsidR="00B75459">
        <w:t xml:space="preserve">finfish, rays and other sharks and </w:t>
      </w:r>
      <w:r w:rsidRPr="000974FF">
        <w:t>shift to include marine mam</w:t>
      </w:r>
      <w:r>
        <w:t xml:space="preserve">mals </w:t>
      </w:r>
      <w:r w:rsidR="00B75459">
        <w:t xml:space="preserve">when they reach approximately 3.4 m </w:t>
      </w:r>
      <w:r>
        <w:t>(Estrada et al.</w:t>
      </w:r>
      <w:r w:rsidRPr="000974FF">
        <w:t xml:space="preserve"> 2006). A recent study </w:t>
      </w:r>
      <w:r w:rsidR="00B75459">
        <w:t xml:space="preserve">has found that the </w:t>
      </w:r>
      <w:r w:rsidRPr="000974FF">
        <w:t>energy requirements of adult white sharks may be several times higher than previously estimated, and that seasonal feeding on seal colonies is important in meeting the</w:t>
      </w:r>
      <w:r>
        <w:t>se energy needs (Semmens et al.</w:t>
      </w:r>
      <w:r w:rsidRPr="000974FF">
        <w:t xml:space="preserve"> 2013).</w:t>
      </w:r>
    </w:p>
    <w:p w:rsidR="00EB3D55" w:rsidRDefault="00EB3D55" w:rsidP="00EB3D55">
      <w:r>
        <w:t>A number of biologically important a</w:t>
      </w:r>
      <w:r w:rsidRPr="000974FF">
        <w:t>reas are identified for the white shark in the South-east Marine Region. These include a nursery area on a large stretch of the Victorian coastline east of Wilson’s Promontory, and foraging areas on sections of the eastern, central and western Victorian coastline, Bass Strait islands, and eastern</w:t>
      </w:r>
      <w:r>
        <w:t>, southern and western Tasmania (</w:t>
      </w:r>
      <w:hyperlink r:id="rId31" w:history="1">
        <w:r w:rsidRPr="0027370A">
          <w:rPr>
            <w:rStyle w:val="Hyperlink"/>
            <w:rFonts w:cs="Arial"/>
            <w:szCs w:val="20"/>
          </w:rPr>
          <w:t>www.environment.gov.au/cva</w:t>
        </w:r>
      </w:hyperlink>
      <w:r>
        <w:t xml:space="preserve">). </w:t>
      </w:r>
    </w:p>
    <w:p w:rsidR="00EB3D55" w:rsidRPr="000974FF" w:rsidRDefault="00EB3D55" w:rsidP="00EB3D55">
      <w:r>
        <w:t xml:space="preserve">The </w:t>
      </w:r>
      <w:r w:rsidR="00EF5D92">
        <w:t>w</w:t>
      </w:r>
      <w:r>
        <w:t xml:space="preserve">hite shark is listed </w:t>
      </w:r>
      <w:r w:rsidR="00714190">
        <w:t xml:space="preserve">as </w:t>
      </w:r>
      <w:r>
        <w:t>vulnerable and migratory under the EPBC Act.</w:t>
      </w:r>
    </w:p>
    <w:p w:rsidR="00EB3D55" w:rsidRPr="000974FF" w:rsidRDefault="00EB3D55" w:rsidP="00EB3D55">
      <w:pPr>
        <w:autoSpaceDE w:val="0"/>
        <w:autoSpaceDN w:val="0"/>
        <w:adjustRightInd w:val="0"/>
        <w:rPr>
          <w:rFonts w:cs="Arial"/>
          <w:szCs w:val="20"/>
        </w:rPr>
      </w:pPr>
      <w:r w:rsidRPr="000974FF">
        <w:rPr>
          <w:rFonts w:cs="Arial"/>
          <w:szCs w:val="20"/>
        </w:rPr>
        <w:t xml:space="preserve">The </w:t>
      </w:r>
      <w:r w:rsidRPr="009C19FB">
        <w:rPr>
          <w:rFonts w:cs="Arial"/>
          <w:b/>
          <w:szCs w:val="20"/>
        </w:rPr>
        <w:t>shortfin mako</w:t>
      </w:r>
      <w:r w:rsidRPr="000974FF">
        <w:rPr>
          <w:rFonts w:cs="Arial"/>
          <w:szCs w:val="20"/>
        </w:rPr>
        <w:t xml:space="preserve"> (</w:t>
      </w:r>
      <w:r w:rsidRPr="000974FF">
        <w:rPr>
          <w:rFonts w:cs="Arial"/>
          <w:i/>
          <w:szCs w:val="20"/>
        </w:rPr>
        <w:t>Isurus oxyrinchus</w:t>
      </w:r>
      <w:r w:rsidRPr="000974FF">
        <w:rPr>
          <w:rFonts w:cs="Arial"/>
          <w:szCs w:val="20"/>
        </w:rPr>
        <w:t>) is a large pelagic shark coloured dark blue on the upper surface, and white below. The species grows</w:t>
      </w:r>
      <w:r w:rsidR="0055468A">
        <w:rPr>
          <w:rFonts w:cs="Arial"/>
          <w:szCs w:val="20"/>
        </w:rPr>
        <w:t xml:space="preserve"> to a maximum length of 4 m</w:t>
      </w:r>
      <w:r w:rsidRPr="000974FF">
        <w:rPr>
          <w:rFonts w:cs="Arial"/>
          <w:szCs w:val="20"/>
        </w:rPr>
        <w:t>. The species is characterised by its relatively streamlined, slender body a</w:t>
      </w:r>
      <w:r>
        <w:rPr>
          <w:rFonts w:cs="Arial"/>
          <w:szCs w:val="20"/>
        </w:rPr>
        <w:t>nd long, pointed snout (Last &amp; Stevens</w:t>
      </w:r>
      <w:r w:rsidRPr="000974FF">
        <w:rPr>
          <w:rFonts w:cs="Arial"/>
          <w:szCs w:val="20"/>
        </w:rPr>
        <w:t xml:space="preserve"> 2009). Shortfin makos have counter-current heat-exchangers in their circulatory system, allowing them to maintain body temperatures well above that of the surrounding seawater. Shortfin makos are fast, active predators</w:t>
      </w:r>
      <w:r w:rsidR="00A970D3">
        <w:rPr>
          <w:rFonts w:cs="Arial"/>
          <w:szCs w:val="20"/>
        </w:rPr>
        <w:t xml:space="preserve"> capable of spectacular leaping</w:t>
      </w:r>
      <w:r w:rsidRPr="000974FF">
        <w:rPr>
          <w:rFonts w:cs="Arial"/>
          <w:szCs w:val="20"/>
        </w:rPr>
        <w:t xml:space="preserve"> and are considered the fastes</w:t>
      </w:r>
      <w:r>
        <w:rPr>
          <w:rFonts w:cs="Arial"/>
          <w:szCs w:val="20"/>
        </w:rPr>
        <w:t xml:space="preserve">t </w:t>
      </w:r>
      <w:r w:rsidR="00A970D3">
        <w:rPr>
          <w:rFonts w:cs="Arial"/>
          <w:szCs w:val="20"/>
        </w:rPr>
        <w:t>swimmers o</w:t>
      </w:r>
      <w:r>
        <w:rPr>
          <w:rFonts w:cs="Arial"/>
          <w:szCs w:val="20"/>
        </w:rPr>
        <w:t>f all shark species (Last &amp; Stevens 2009)</w:t>
      </w:r>
      <w:r w:rsidR="00A970D3">
        <w:rPr>
          <w:rFonts w:cs="Arial"/>
          <w:szCs w:val="20"/>
        </w:rPr>
        <w:t>.</w:t>
      </w:r>
    </w:p>
    <w:p w:rsidR="00EB3D55" w:rsidRPr="000974FF" w:rsidRDefault="00A970D3" w:rsidP="00EB3D55">
      <w:pPr>
        <w:rPr>
          <w:rFonts w:cs="Arial"/>
          <w:szCs w:val="20"/>
        </w:rPr>
      </w:pPr>
      <w:r>
        <w:rPr>
          <w:rFonts w:cs="Arial"/>
          <w:szCs w:val="20"/>
        </w:rPr>
        <w:t>Shortfin mako sharks</w:t>
      </w:r>
      <w:r w:rsidR="00EB3D55" w:rsidRPr="000974FF">
        <w:rPr>
          <w:rFonts w:cs="Arial"/>
          <w:szCs w:val="20"/>
        </w:rPr>
        <w:t xml:space="preserve"> have a circum-global distribution inhabiting tropical and temperate waters, but are rarely encountered in waters with temperatures below 16</w:t>
      </w:r>
      <w:r w:rsidR="00EB3D55">
        <w:rPr>
          <w:rFonts w:cs="Arial"/>
          <w:szCs w:val="20"/>
        </w:rPr>
        <w:t xml:space="preserve"> °C (Last &amp; Stevens</w:t>
      </w:r>
      <w:r w:rsidR="00EB3D55" w:rsidRPr="000974FF">
        <w:rPr>
          <w:rFonts w:cs="Arial"/>
          <w:szCs w:val="20"/>
        </w:rPr>
        <w:t xml:space="preserve"> 2009).</w:t>
      </w:r>
      <w:r>
        <w:rPr>
          <w:rFonts w:cs="Arial"/>
          <w:szCs w:val="20"/>
        </w:rPr>
        <w:t xml:space="preserve"> </w:t>
      </w:r>
      <w:r w:rsidR="00EB3D55" w:rsidRPr="000974FF">
        <w:rPr>
          <w:rFonts w:cs="Arial"/>
          <w:szCs w:val="20"/>
        </w:rPr>
        <w:t xml:space="preserve">In Australian waters, the shortfin mako has been recorded in offshore waters all around the continent’s coastline </w:t>
      </w:r>
      <w:r w:rsidR="00EB3D55">
        <w:rPr>
          <w:rFonts w:cs="Arial"/>
          <w:szCs w:val="20"/>
        </w:rPr>
        <w:t>(</w:t>
      </w:r>
      <w:r w:rsidR="00EB3D55" w:rsidRPr="000974FF">
        <w:rPr>
          <w:rFonts w:cs="Arial"/>
          <w:szCs w:val="20"/>
        </w:rPr>
        <w:t>except for the Arafura Sea, the Gulf of Carpentaria and Torres Strait</w:t>
      </w:r>
      <w:r w:rsidR="00EB3D55">
        <w:rPr>
          <w:rFonts w:cs="Arial"/>
          <w:szCs w:val="20"/>
        </w:rPr>
        <w:t>). It has been recorded regularly in the South-east Marine Region</w:t>
      </w:r>
      <w:r w:rsidR="00EB3D55" w:rsidRPr="000974FF">
        <w:rPr>
          <w:rFonts w:cs="Arial"/>
          <w:szCs w:val="20"/>
        </w:rPr>
        <w:t>. The species primarily occurs in offshore, oceanic waters and is pelagic (has no habitat associatio</w:t>
      </w:r>
      <w:r w:rsidR="00EB3D55">
        <w:rPr>
          <w:rFonts w:cs="Arial"/>
          <w:szCs w:val="20"/>
        </w:rPr>
        <w:t xml:space="preserve">ns with the seafloor) (Last &amp; </w:t>
      </w:r>
      <w:r w:rsidR="00EB3D55" w:rsidRPr="000974FF">
        <w:rPr>
          <w:rFonts w:cs="Arial"/>
          <w:szCs w:val="20"/>
        </w:rPr>
        <w:t xml:space="preserve">Stevens 2009). Shortfin makos are highly migratory and can travel large distances in and out of </w:t>
      </w:r>
      <w:r w:rsidR="00EB3D55">
        <w:rPr>
          <w:rFonts w:cs="Arial"/>
          <w:szCs w:val="20"/>
        </w:rPr>
        <w:t>Australian waters (Rogers et al.</w:t>
      </w:r>
      <w:r w:rsidR="00EB3D55" w:rsidRPr="000974FF">
        <w:rPr>
          <w:rFonts w:cs="Arial"/>
          <w:szCs w:val="20"/>
        </w:rPr>
        <w:t xml:space="preserve"> 2009).</w:t>
      </w:r>
    </w:p>
    <w:p w:rsidR="00EB3D55" w:rsidRPr="000974FF" w:rsidRDefault="00A970D3" w:rsidP="00EB3D55">
      <w:pPr>
        <w:rPr>
          <w:rFonts w:cs="Arial"/>
          <w:szCs w:val="20"/>
        </w:rPr>
      </w:pPr>
      <w:r>
        <w:rPr>
          <w:rFonts w:cs="Arial"/>
          <w:szCs w:val="20"/>
        </w:rPr>
        <w:t>Recent research has shown</w:t>
      </w:r>
      <w:r w:rsidR="00EB3D55" w:rsidRPr="000974FF">
        <w:rPr>
          <w:rFonts w:cs="Arial"/>
          <w:szCs w:val="20"/>
        </w:rPr>
        <w:t xml:space="preserve"> the species </w:t>
      </w:r>
      <w:r w:rsidR="00386400">
        <w:rPr>
          <w:rFonts w:cs="Arial"/>
          <w:szCs w:val="20"/>
        </w:rPr>
        <w:t xml:space="preserve">to be </w:t>
      </w:r>
      <w:r w:rsidR="00EB3D55" w:rsidRPr="000974FF">
        <w:rPr>
          <w:rFonts w:cs="Arial"/>
          <w:szCs w:val="20"/>
        </w:rPr>
        <w:t>far slower-growing and longer-lived than pr</w:t>
      </w:r>
      <w:r w:rsidR="00EB3D55">
        <w:rPr>
          <w:rFonts w:cs="Arial"/>
          <w:szCs w:val="20"/>
        </w:rPr>
        <w:t>eviously thought (Bishop et al. 2006; Natanson et al.</w:t>
      </w:r>
      <w:r w:rsidR="00EB3D55" w:rsidRPr="000974FF">
        <w:rPr>
          <w:rFonts w:cs="Arial"/>
          <w:szCs w:val="20"/>
        </w:rPr>
        <w:t xml:space="preserve"> 2006). The shortfin mako is the apex predator in</w:t>
      </w:r>
      <w:r w:rsidR="00EB3D55">
        <w:rPr>
          <w:rFonts w:cs="Arial"/>
          <w:szCs w:val="20"/>
        </w:rPr>
        <w:t xml:space="preserve"> its environment (Revill et al.</w:t>
      </w:r>
      <w:r w:rsidR="00EB3D55" w:rsidRPr="000974FF">
        <w:rPr>
          <w:rFonts w:cs="Arial"/>
          <w:szCs w:val="20"/>
        </w:rPr>
        <w:t xml:space="preserve"> 2009) and its diet consists mainly of fish and cepha</w:t>
      </w:r>
      <w:r w:rsidR="00EB3D55">
        <w:rPr>
          <w:rFonts w:cs="Arial"/>
          <w:szCs w:val="20"/>
        </w:rPr>
        <w:t>lopods (such as squid) (Last &amp; Stevens</w:t>
      </w:r>
      <w:r w:rsidR="00EB3D55" w:rsidRPr="000974FF">
        <w:rPr>
          <w:rFonts w:cs="Arial"/>
          <w:szCs w:val="20"/>
        </w:rPr>
        <w:t xml:space="preserve"> 2009).</w:t>
      </w:r>
    </w:p>
    <w:p w:rsidR="00EB3D55" w:rsidRPr="000974FF" w:rsidRDefault="00EB3D55" w:rsidP="00EB3D55">
      <w:pPr>
        <w:autoSpaceDE w:val="0"/>
        <w:autoSpaceDN w:val="0"/>
        <w:adjustRightInd w:val="0"/>
        <w:rPr>
          <w:rFonts w:cs="Arial"/>
          <w:color w:val="000000"/>
          <w:szCs w:val="20"/>
        </w:rPr>
      </w:pPr>
      <w:r w:rsidRPr="000974FF">
        <w:rPr>
          <w:rFonts w:cs="Arial"/>
          <w:szCs w:val="20"/>
        </w:rPr>
        <w:t xml:space="preserve">The shortfin mako was listed as </w:t>
      </w:r>
      <w:r>
        <w:rPr>
          <w:rFonts w:cs="Arial"/>
          <w:szCs w:val="20"/>
        </w:rPr>
        <w:t xml:space="preserve">migratory </w:t>
      </w:r>
      <w:r w:rsidRPr="000974FF">
        <w:rPr>
          <w:rFonts w:cs="Arial"/>
          <w:szCs w:val="20"/>
        </w:rPr>
        <w:t xml:space="preserve">under the EPBC Act in January 2010, thus prohibiting targeted fishing of the species in Commonwealth waters. Following this listing, new management arrangements were introduced that permit commercial fishers to retain shortfin mako individuals that are captured dead, but require any live sharks be returned to the water unharmed. An amendment to the EPBC Act </w:t>
      </w:r>
      <w:r w:rsidRPr="000974FF">
        <w:rPr>
          <w:rFonts w:cs="Arial"/>
          <w:color w:val="000000"/>
          <w:szCs w:val="20"/>
        </w:rPr>
        <w:t>was made in July 2010 to allow recreational fishermen to continue to target and retain shortfin makos in Commonwealth waters.</w:t>
      </w:r>
    </w:p>
    <w:p w:rsidR="00EB3D55" w:rsidRDefault="00EB3D55" w:rsidP="00EB3D55">
      <w:pPr>
        <w:autoSpaceDE w:val="0"/>
        <w:autoSpaceDN w:val="0"/>
        <w:adjustRightInd w:val="0"/>
        <w:rPr>
          <w:rFonts w:cs="Arial"/>
          <w:szCs w:val="20"/>
        </w:rPr>
      </w:pPr>
      <w:r w:rsidRPr="000974FF">
        <w:rPr>
          <w:rFonts w:cs="Arial"/>
          <w:szCs w:val="20"/>
        </w:rPr>
        <w:t xml:space="preserve">The </w:t>
      </w:r>
      <w:r w:rsidRPr="009C19FB">
        <w:rPr>
          <w:rFonts w:cs="Arial"/>
          <w:b/>
          <w:szCs w:val="20"/>
        </w:rPr>
        <w:t xml:space="preserve">porbeagle </w:t>
      </w:r>
      <w:r w:rsidRPr="000974FF">
        <w:rPr>
          <w:rFonts w:cs="Arial"/>
          <w:szCs w:val="20"/>
        </w:rPr>
        <w:t>(</w:t>
      </w:r>
      <w:r w:rsidRPr="000974FF">
        <w:rPr>
          <w:rFonts w:cs="Arial"/>
          <w:i/>
          <w:iCs/>
          <w:szCs w:val="20"/>
        </w:rPr>
        <w:t>Lamna nasus</w:t>
      </w:r>
      <w:r w:rsidRPr="000974FF">
        <w:rPr>
          <w:rFonts w:cs="Arial"/>
          <w:szCs w:val="20"/>
        </w:rPr>
        <w:t>) is a wide-ranging shark inhabiting the subtropical and temperate waters of the North Atlantic and Southern Hemisphere. It has been recorded</w:t>
      </w:r>
      <w:r w:rsidR="00386400">
        <w:rPr>
          <w:rFonts w:cs="Arial"/>
          <w:szCs w:val="20"/>
        </w:rPr>
        <w:t xml:space="preserve"> up to 3.24 m</w:t>
      </w:r>
      <w:r w:rsidRPr="000974FF">
        <w:rPr>
          <w:rFonts w:cs="Arial"/>
          <w:szCs w:val="20"/>
        </w:rPr>
        <w:t xml:space="preserve"> in length but may have a smaller maximum size in Australia</w:t>
      </w:r>
      <w:r>
        <w:rPr>
          <w:rFonts w:cs="Arial"/>
          <w:szCs w:val="20"/>
        </w:rPr>
        <w:t xml:space="preserve"> (Last &amp; Stevens</w:t>
      </w:r>
      <w:r w:rsidRPr="000974FF">
        <w:rPr>
          <w:rFonts w:cs="Arial"/>
          <w:szCs w:val="20"/>
        </w:rPr>
        <w:t xml:space="preserve"> 2009).</w:t>
      </w:r>
    </w:p>
    <w:p w:rsidR="00EB3D55" w:rsidRPr="000974FF" w:rsidRDefault="00EB3D55" w:rsidP="00EB3D55">
      <w:pPr>
        <w:autoSpaceDE w:val="0"/>
        <w:autoSpaceDN w:val="0"/>
        <w:adjustRightInd w:val="0"/>
        <w:rPr>
          <w:rFonts w:cs="Arial"/>
          <w:szCs w:val="20"/>
        </w:rPr>
      </w:pPr>
      <w:r w:rsidRPr="000974FF">
        <w:rPr>
          <w:rFonts w:cs="Arial"/>
          <w:szCs w:val="20"/>
        </w:rPr>
        <w:t xml:space="preserve">In Australia, </w:t>
      </w:r>
      <w:r w:rsidR="00386400">
        <w:rPr>
          <w:rFonts w:cs="Arial"/>
          <w:szCs w:val="20"/>
        </w:rPr>
        <w:t>porbeagle sharks occur</w:t>
      </w:r>
      <w:r w:rsidRPr="000974FF">
        <w:rPr>
          <w:rFonts w:cs="Arial"/>
          <w:szCs w:val="20"/>
        </w:rPr>
        <w:t xml:space="preserve"> from southern Queensland to south-west Australia</w:t>
      </w:r>
      <w:r>
        <w:rPr>
          <w:rFonts w:cs="Arial"/>
          <w:szCs w:val="20"/>
        </w:rPr>
        <w:t xml:space="preserve"> and throughout the South-east Marine Region (except around Macquarie Island). It is</w:t>
      </w:r>
      <w:r w:rsidRPr="000974FF">
        <w:rPr>
          <w:rFonts w:cs="Arial"/>
          <w:szCs w:val="20"/>
        </w:rPr>
        <w:t xml:space="preserve"> typically </w:t>
      </w:r>
      <w:r>
        <w:rPr>
          <w:rFonts w:cs="Arial"/>
          <w:szCs w:val="20"/>
        </w:rPr>
        <w:t xml:space="preserve">found </w:t>
      </w:r>
      <w:r w:rsidRPr="000974FF">
        <w:rPr>
          <w:rFonts w:cs="Arial"/>
          <w:szCs w:val="20"/>
        </w:rPr>
        <w:t>in oceanic waters on the continental shelf, although it is occasionally found in coastal waters. The species undertakes extensive se</w:t>
      </w:r>
      <w:r>
        <w:rPr>
          <w:rFonts w:cs="Arial"/>
          <w:szCs w:val="20"/>
        </w:rPr>
        <w:t>asonal migrations (Last &amp; Stevens</w:t>
      </w:r>
      <w:r w:rsidRPr="000974FF">
        <w:rPr>
          <w:rFonts w:cs="Arial"/>
          <w:szCs w:val="20"/>
        </w:rPr>
        <w:t xml:space="preserve"> 2009).</w:t>
      </w:r>
    </w:p>
    <w:p w:rsidR="00EB3D55" w:rsidRPr="000974FF" w:rsidRDefault="00EB3D55" w:rsidP="00EB3D55">
      <w:pPr>
        <w:autoSpaceDE w:val="0"/>
        <w:autoSpaceDN w:val="0"/>
        <w:adjustRightInd w:val="0"/>
        <w:rPr>
          <w:rFonts w:cs="Arial"/>
          <w:szCs w:val="20"/>
        </w:rPr>
      </w:pPr>
      <w:r w:rsidRPr="000974FF">
        <w:rPr>
          <w:rFonts w:cs="Arial"/>
          <w:szCs w:val="20"/>
        </w:rPr>
        <w:t>Porbeagles have counter-current heat-exchangers in their circulatory system, allowing them to maintain body temperatures well above that of th</w:t>
      </w:r>
      <w:r>
        <w:rPr>
          <w:rFonts w:cs="Arial"/>
          <w:szCs w:val="20"/>
        </w:rPr>
        <w:t>e surrounding seawater (Last &amp; Stevens</w:t>
      </w:r>
      <w:r w:rsidRPr="000974FF">
        <w:rPr>
          <w:rFonts w:cs="Arial"/>
          <w:szCs w:val="20"/>
        </w:rPr>
        <w:t xml:space="preserve"> 2009). Porbeagles are fast, active predators and feed mainly on t</w:t>
      </w:r>
      <w:r>
        <w:rPr>
          <w:rFonts w:cs="Arial"/>
          <w:szCs w:val="20"/>
        </w:rPr>
        <w:t>eleost fish and squid (Last &amp; Stevens</w:t>
      </w:r>
      <w:r w:rsidRPr="000974FF">
        <w:rPr>
          <w:rFonts w:cs="Arial"/>
          <w:szCs w:val="20"/>
        </w:rPr>
        <w:t xml:space="preserve"> 2009).</w:t>
      </w:r>
    </w:p>
    <w:p w:rsidR="00EB3D55" w:rsidRPr="000974FF" w:rsidRDefault="00EB3D55" w:rsidP="00EB3D55">
      <w:pPr>
        <w:autoSpaceDE w:val="0"/>
        <w:autoSpaceDN w:val="0"/>
        <w:adjustRightInd w:val="0"/>
        <w:rPr>
          <w:rFonts w:cs="Arial"/>
          <w:szCs w:val="20"/>
        </w:rPr>
      </w:pPr>
      <w:r w:rsidRPr="000974FF">
        <w:rPr>
          <w:rFonts w:cs="Arial"/>
          <w:szCs w:val="20"/>
        </w:rPr>
        <w:t xml:space="preserve">The porbeagle was listed </w:t>
      </w:r>
      <w:r w:rsidR="003B5526">
        <w:rPr>
          <w:rFonts w:cs="Arial"/>
          <w:szCs w:val="20"/>
        </w:rPr>
        <w:t xml:space="preserve">as </w:t>
      </w:r>
      <w:r>
        <w:rPr>
          <w:rFonts w:cs="Arial"/>
          <w:szCs w:val="20"/>
        </w:rPr>
        <w:t xml:space="preserve">migratory </w:t>
      </w:r>
      <w:r w:rsidRPr="000974FF">
        <w:rPr>
          <w:rFonts w:cs="Arial"/>
          <w:szCs w:val="20"/>
        </w:rPr>
        <w:t xml:space="preserve">under the EPBC Act in January 2010, thus prohibiting targeted fishing of the species in Commonwealth waters. Following this listing, new management arrangements were introduced that permit commercial fishers to retain porbeagle individuals that are captured dead, but require any live sharks be returned to the water unharmed. An amendment to the EPBC Act </w:t>
      </w:r>
      <w:r w:rsidRPr="000974FF">
        <w:rPr>
          <w:rFonts w:cs="Arial"/>
          <w:color w:val="000000"/>
          <w:szCs w:val="20"/>
        </w:rPr>
        <w:t xml:space="preserve">was </w:t>
      </w:r>
      <w:r w:rsidRPr="000974FF">
        <w:rPr>
          <w:rFonts w:cs="Arial"/>
          <w:color w:val="000000"/>
          <w:szCs w:val="20"/>
        </w:rPr>
        <w:lastRenderedPageBreak/>
        <w:t>made in July 2010 to allow recreational fishermen to continue to target and retain porbeagles in Commonwealth waters.</w:t>
      </w:r>
    </w:p>
    <w:p w:rsidR="00EB3D55" w:rsidRPr="000974FF" w:rsidRDefault="00EB3D55" w:rsidP="00EB3D55">
      <w:pPr>
        <w:autoSpaceDE w:val="0"/>
        <w:autoSpaceDN w:val="0"/>
        <w:adjustRightInd w:val="0"/>
        <w:rPr>
          <w:rFonts w:cs="Arial"/>
          <w:szCs w:val="20"/>
        </w:rPr>
      </w:pPr>
      <w:r w:rsidRPr="000974FF">
        <w:rPr>
          <w:rFonts w:cs="Arial"/>
          <w:szCs w:val="20"/>
        </w:rPr>
        <w:t xml:space="preserve">The </w:t>
      </w:r>
      <w:r w:rsidRPr="009C19FB">
        <w:rPr>
          <w:rFonts w:cs="Arial"/>
          <w:b/>
          <w:szCs w:val="20"/>
        </w:rPr>
        <w:t>grey nurse shark</w:t>
      </w:r>
      <w:r w:rsidRPr="000974FF">
        <w:rPr>
          <w:rFonts w:cs="Arial"/>
          <w:szCs w:val="20"/>
        </w:rPr>
        <w:t xml:space="preserve"> (</w:t>
      </w:r>
      <w:r w:rsidRPr="000974FF">
        <w:rPr>
          <w:rFonts w:cs="Arial"/>
          <w:i/>
          <w:iCs/>
          <w:szCs w:val="20"/>
        </w:rPr>
        <w:t xml:space="preserve">Carcharias </w:t>
      </w:r>
      <w:proofErr w:type="gramStart"/>
      <w:r w:rsidRPr="000974FF">
        <w:rPr>
          <w:rFonts w:cs="Arial"/>
          <w:i/>
          <w:iCs/>
          <w:szCs w:val="20"/>
        </w:rPr>
        <w:t>taurus</w:t>
      </w:r>
      <w:proofErr w:type="gramEnd"/>
      <w:r w:rsidR="00E3268A">
        <w:rPr>
          <w:rFonts w:cs="Arial"/>
          <w:szCs w:val="20"/>
        </w:rPr>
        <w:t xml:space="preserve">) is a stout, sluggish shark that is </w:t>
      </w:r>
      <w:r w:rsidRPr="000974FF">
        <w:rPr>
          <w:rFonts w:cs="Arial"/>
          <w:szCs w:val="20"/>
        </w:rPr>
        <w:t>bronzish-brown in colour with a mouth of distinctive, thin, ragged teeth. It grows to a maximum</w:t>
      </w:r>
      <w:r>
        <w:rPr>
          <w:rFonts w:cs="Arial"/>
          <w:szCs w:val="20"/>
        </w:rPr>
        <w:t xml:space="preserve"> l</w:t>
      </w:r>
      <w:r w:rsidR="00386400">
        <w:rPr>
          <w:rFonts w:cs="Arial"/>
          <w:szCs w:val="20"/>
        </w:rPr>
        <w:t>ength of 3.18 m</w:t>
      </w:r>
      <w:r>
        <w:rPr>
          <w:rFonts w:cs="Arial"/>
          <w:szCs w:val="20"/>
        </w:rPr>
        <w:t xml:space="preserve"> (Last &amp; Stevens</w:t>
      </w:r>
      <w:r w:rsidRPr="000974FF">
        <w:rPr>
          <w:rFonts w:cs="Arial"/>
          <w:szCs w:val="20"/>
        </w:rPr>
        <w:t xml:space="preserve"> 2009).</w:t>
      </w:r>
    </w:p>
    <w:p w:rsidR="00EB3D55" w:rsidRPr="000974FF" w:rsidRDefault="00EB3D55" w:rsidP="00EB3D55">
      <w:pPr>
        <w:autoSpaceDE w:val="0"/>
        <w:autoSpaceDN w:val="0"/>
        <w:adjustRightInd w:val="0"/>
        <w:rPr>
          <w:rFonts w:cs="Arial"/>
          <w:szCs w:val="20"/>
        </w:rPr>
      </w:pPr>
      <w:r w:rsidRPr="000974FF">
        <w:rPr>
          <w:rFonts w:cs="Arial"/>
          <w:szCs w:val="20"/>
        </w:rPr>
        <w:t>Grey nurse sharks are found primarily in warm temperate (from subtropical to cool temperate) inshore waters around rocky reefs and islands, and is occasionally found in the surf zone and in shallow bays. They have been recorded at v</w:t>
      </w:r>
      <w:r w:rsidR="0055468A">
        <w:rPr>
          <w:rFonts w:cs="Arial"/>
          <w:szCs w:val="20"/>
        </w:rPr>
        <w:t>arying depths down to 230 m</w:t>
      </w:r>
      <w:r w:rsidRPr="000974FF">
        <w:rPr>
          <w:rFonts w:cs="Arial"/>
          <w:szCs w:val="20"/>
        </w:rPr>
        <w:t>, but are most commonly found betw</w:t>
      </w:r>
      <w:r>
        <w:rPr>
          <w:rFonts w:cs="Arial"/>
          <w:szCs w:val="20"/>
        </w:rPr>
        <w:t>een 15–40 m (Otway &amp; Parker</w:t>
      </w:r>
      <w:r w:rsidRPr="000974FF">
        <w:rPr>
          <w:rFonts w:cs="Arial"/>
          <w:szCs w:val="20"/>
        </w:rPr>
        <w:t xml:space="preserve"> 2000). </w:t>
      </w:r>
    </w:p>
    <w:p w:rsidR="00EB3D55" w:rsidRPr="000974FF" w:rsidRDefault="00EB3D55" w:rsidP="00EB3D55">
      <w:pPr>
        <w:autoSpaceDE w:val="0"/>
        <w:autoSpaceDN w:val="0"/>
        <w:adjustRightInd w:val="0"/>
        <w:rPr>
          <w:rFonts w:cs="Arial"/>
          <w:szCs w:val="20"/>
        </w:rPr>
      </w:pPr>
      <w:r w:rsidRPr="000974FF">
        <w:rPr>
          <w:rFonts w:cs="Arial"/>
          <w:szCs w:val="20"/>
        </w:rPr>
        <w:t>Grey nurse shark is listed as two separate populations under the EPBC Act</w:t>
      </w:r>
      <w:r>
        <w:rPr>
          <w:rFonts w:cs="Arial"/>
          <w:szCs w:val="20"/>
        </w:rPr>
        <w:t>:</w:t>
      </w:r>
      <w:r w:rsidRPr="000974FF">
        <w:rPr>
          <w:rFonts w:cs="Arial"/>
          <w:szCs w:val="20"/>
        </w:rPr>
        <w:t xml:space="preserve"> </w:t>
      </w:r>
      <w:r>
        <w:rPr>
          <w:rFonts w:cs="Arial"/>
          <w:szCs w:val="20"/>
        </w:rPr>
        <w:t>t</w:t>
      </w:r>
      <w:r w:rsidRPr="000974FF">
        <w:rPr>
          <w:rFonts w:cs="Arial"/>
          <w:szCs w:val="20"/>
        </w:rPr>
        <w:t>he east coast population is found between central Queens</w:t>
      </w:r>
      <w:r w:rsidR="002E57FF">
        <w:rPr>
          <w:rFonts w:cs="Arial"/>
          <w:szCs w:val="20"/>
        </w:rPr>
        <w:t>land and Narooma in southern New South Wales</w:t>
      </w:r>
      <w:r w:rsidRPr="000974FF">
        <w:rPr>
          <w:rFonts w:cs="Arial"/>
          <w:szCs w:val="20"/>
        </w:rPr>
        <w:t>, although records from locations further north and south do exist. The species likely occurs as rare vagrants in the northern section of the</w:t>
      </w:r>
      <w:r>
        <w:rPr>
          <w:rFonts w:cs="Arial"/>
          <w:szCs w:val="20"/>
        </w:rPr>
        <w:t xml:space="preserve"> South-east Marine Region (TSSC</w:t>
      </w:r>
      <w:r w:rsidRPr="000974FF">
        <w:rPr>
          <w:rFonts w:cs="Arial"/>
          <w:szCs w:val="20"/>
        </w:rPr>
        <w:t xml:space="preserve"> 2001).</w:t>
      </w:r>
    </w:p>
    <w:p w:rsidR="00EB3D55" w:rsidRPr="000974FF" w:rsidRDefault="00EB3D55" w:rsidP="00EB3D55">
      <w:pPr>
        <w:autoSpaceDE w:val="0"/>
        <w:autoSpaceDN w:val="0"/>
        <w:adjustRightInd w:val="0"/>
        <w:rPr>
          <w:rFonts w:cs="Arial"/>
          <w:szCs w:val="20"/>
        </w:rPr>
      </w:pPr>
      <w:r w:rsidRPr="000974FF">
        <w:rPr>
          <w:rFonts w:cs="Arial"/>
          <w:szCs w:val="20"/>
        </w:rPr>
        <w:t>Adult grey nurse sharks feed on a wide range of fish, other sharks and rays, squid</w:t>
      </w:r>
      <w:r>
        <w:rPr>
          <w:rFonts w:cs="Arial"/>
          <w:szCs w:val="20"/>
        </w:rPr>
        <w:t>s, crabs and lobsters (Compagno 1984; Otway et al. 2003; Smale</w:t>
      </w:r>
      <w:r w:rsidRPr="000974FF">
        <w:rPr>
          <w:rFonts w:cs="Arial"/>
          <w:szCs w:val="20"/>
        </w:rPr>
        <w:t xml:space="preserve"> 2005).</w:t>
      </w:r>
    </w:p>
    <w:p w:rsidR="00EB3D55" w:rsidRDefault="00640A8D" w:rsidP="00EB3D55">
      <w:pPr>
        <w:autoSpaceDE w:val="0"/>
        <w:autoSpaceDN w:val="0"/>
        <w:adjustRightInd w:val="0"/>
        <w:rPr>
          <w:rFonts w:cs="Arial"/>
          <w:szCs w:val="20"/>
        </w:rPr>
      </w:pPr>
      <w:r>
        <w:rPr>
          <w:rFonts w:cs="Arial"/>
          <w:szCs w:val="20"/>
        </w:rPr>
        <w:t>S</w:t>
      </w:r>
      <w:r w:rsidR="00EB3D55" w:rsidRPr="000974FF">
        <w:rPr>
          <w:rFonts w:cs="Arial"/>
          <w:szCs w:val="20"/>
        </w:rPr>
        <w:t xml:space="preserve">hark aging </w:t>
      </w:r>
      <w:r>
        <w:rPr>
          <w:rFonts w:cs="Arial"/>
          <w:szCs w:val="20"/>
        </w:rPr>
        <w:t xml:space="preserve">efforts </w:t>
      </w:r>
      <w:r w:rsidR="00EB3D55" w:rsidRPr="000974FF">
        <w:rPr>
          <w:rFonts w:cs="Arial"/>
          <w:szCs w:val="20"/>
        </w:rPr>
        <w:t>suggest grey nurse longevity may be substantially greater than pre</w:t>
      </w:r>
      <w:r w:rsidR="00EB3D55">
        <w:rPr>
          <w:rFonts w:cs="Arial"/>
          <w:szCs w:val="20"/>
        </w:rPr>
        <w:t>viously thought (Goldman et al. 2006; Natanson et al.</w:t>
      </w:r>
      <w:r w:rsidR="00EB3D55" w:rsidRPr="000974FF">
        <w:rPr>
          <w:rFonts w:cs="Arial"/>
          <w:szCs w:val="20"/>
        </w:rPr>
        <w:t xml:space="preserve"> 2006).</w:t>
      </w:r>
    </w:p>
    <w:p w:rsidR="00EB3D55" w:rsidRPr="000974FF" w:rsidRDefault="00EB3D55" w:rsidP="00EB3D55">
      <w:pPr>
        <w:autoSpaceDE w:val="0"/>
        <w:autoSpaceDN w:val="0"/>
        <w:adjustRightInd w:val="0"/>
        <w:rPr>
          <w:rFonts w:cs="Arial"/>
          <w:szCs w:val="20"/>
        </w:rPr>
      </w:pPr>
      <w:r>
        <w:rPr>
          <w:rFonts w:cs="Arial"/>
          <w:szCs w:val="20"/>
        </w:rPr>
        <w:t>T</w:t>
      </w:r>
      <w:r w:rsidRPr="000974FF">
        <w:rPr>
          <w:rFonts w:cs="Arial"/>
          <w:szCs w:val="20"/>
        </w:rPr>
        <w:t xml:space="preserve">he </w:t>
      </w:r>
      <w:r>
        <w:rPr>
          <w:rFonts w:cs="Arial"/>
          <w:szCs w:val="20"/>
        </w:rPr>
        <w:t xml:space="preserve">grey nurse shark </w:t>
      </w:r>
      <w:r w:rsidRPr="000974FF">
        <w:rPr>
          <w:rFonts w:cs="Arial"/>
          <w:szCs w:val="20"/>
        </w:rPr>
        <w:t>east coast population is listed as critically endangered</w:t>
      </w:r>
      <w:r>
        <w:rPr>
          <w:rFonts w:cs="Arial"/>
          <w:szCs w:val="20"/>
        </w:rPr>
        <w:t xml:space="preserve"> under the EPBC Act</w:t>
      </w:r>
      <w:r w:rsidRPr="000974FF">
        <w:rPr>
          <w:rFonts w:cs="Arial"/>
          <w:szCs w:val="20"/>
        </w:rPr>
        <w:t>.</w:t>
      </w:r>
    </w:p>
    <w:p w:rsidR="00EB3D55" w:rsidRDefault="00EB3D55" w:rsidP="00EB3D55">
      <w:pPr>
        <w:pStyle w:val="Normal12pt"/>
        <w:spacing w:after="0"/>
        <w:rPr>
          <w:rFonts w:ascii="Arial" w:hAnsi="Arial" w:cs="Arial"/>
          <w:sz w:val="20"/>
        </w:rPr>
      </w:pPr>
    </w:p>
    <w:p w:rsidR="00EB3D55" w:rsidRPr="000974FF" w:rsidRDefault="00EF5D92" w:rsidP="00EB3D55">
      <w:pPr>
        <w:pStyle w:val="Normal12pt"/>
        <w:spacing w:after="0"/>
        <w:rPr>
          <w:rFonts w:ascii="Arial" w:hAnsi="Arial" w:cs="Arial"/>
          <w:sz w:val="20"/>
        </w:rPr>
      </w:pPr>
      <w:r w:rsidRPr="00EF5D92">
        <w:rPr>
          <w:rFonts w:ascii="Arial" w:hAnsi="Arial" w:cs="Arial"/>
          <w:sz w:val="20"/>
        </w:rPr>
        <w:t>The</w:t>
      </w:r>
      <w:r>
        <w:rPr>
          <w:rFonts w:ascii="Arial" w:hAnsi="Arial" w:cs="Arial"/>
          <w:b/>
          <w:sz w:val="20"/>
        </w:rPr>
        <w:t xml:space="preserve"> </w:t>
      </w:r>
      <w:r w:rsidR="00EB6B48">
        <w:rPr>
          <w:rFonts w:ascii="Arial" w:hAnsi="Arial" w:cs="Arial"/>
          <w:b/>
          <w:sz w:val="20"/>
        </w:rPr>
        <w:t>s</w:t>
      </w:r>
      <w:r w:rsidR="00EB3D55" w:rsidRPr="009C19FB">
        <w:rPr>
          <w:rFonts w:ascii="Arial" w:hAnsi="Arial" w:cs="Arial"/>
          <w:b/>
          <w:sz w:val="20"/>
        </w:rPr>
        <w:t>chool shark</w:t>
      </w:r>
      <w:r w:rsidR="00EB3D55" w:rsidRPr="000974FF">
        <w:rPr>
          <w:rFonts w:ascii="Arial" w:hAnsi="Arial" w:cs="Arial"/>
          <w:sz w:val="20"/>
        </w:rPr>
        <w:t xml:space="preserve"> (</w:t>
      </w:r>
      <w:r w:rsidR="00EB3D55" w:rsidRPr="000974FF">
        <w:rPr>
          <w:rFonts w:ascii="Arial" w:hAnsi="Arial" w:cs="Arial"/>
          <w:i/>
          <w:sz w:val="20"/>
        </w:rPr>
        <w:t>Galeorhinus galeus</w:t>
      </w:r>
      <w:r w:rsidR="00EB3D55" w:rsidRPr="000974FF">
        <w:rPr>
          <w:rFonts w:ascii="Arial" w:hAnsi="Arial" w:cs="Arial"/>
          <w:sz w:val="20"/>
        </w:rPr>
        <w:t xml:space="preserve">) </w:t>
      </w:r>
      <w:r>
        <w:rPr>
          <w:rFonts w:ascii="Arial" w:hAnsi="Arial" w:cs="Arial"/>
          <w:sz w:val="20"/>
        </w:rPr>
        <w:t>is</w:t>
      </w:r>
      <w:r w:rsidR="00EB3D55" w:rsidRPr="000974FF">
        <w:rPr>
          <w:rFonts w:ascii="Arial" w:hAnsi="Arial" w:cs="Arial"/>
          <w:sz w:val="20"/>
        </w:rPr>
        <w:t xml:space="preserve"> a slender bronzy-grey shark. It has a distinguishing large lobe on its tail giving it a ‘double-tailed’ appearance. In Australia, school sharks are about 30 cm long at birth and can at</w:t>
      </w:r>
      <w:r w:rsidR="00EB3D55">
        <w:rPr>
          <w:rFonts w:ascii="Arial" w:hAnsi="Arial" w:cs="Arial"/>
          <w:sz w:val="20"/>
        </w:rPr>
        <w:t>tain lengths of 175 cm (Last &amp; Stevens</w:t>
      </w:r>
      <w:r w:rsidR="00EB3D55" w:rsidRPr="000974FF">
        <w:rPr>
          <w:rFonts w:ascii="Arial" w:hAnsi="Arial" w:cs="Arial"/>
          <w:sz w:val="20"/>
        </w:rPr>
        <w:t xml:space="preserve"> 1994).</w:t>
      </w:r>
    </w:p>
    <w:p w:rsidR="00EB3D55" w:rsidRPr="000974FF" w:rsidRDefault="00EB3D55" w:rsidP="00EB3D55">
      <w:pPr>
        <w:pStyle w:val="Normal12pt"/>
        <w:spacing w:after="0"/>
        <w:rPr>
          <w:rFonts w:ascii="Arial" w:hAnsi="Arial" w:cs="Arial"/>
          <w:sz w:val="20"/>
        </w:rPr>
      </w:pPr>
    </w:p>
    <w:p w:rsidR="00EB3D55" w:rsidRPr="000974FF" w:rsidRDefault="00714190" w:rsidP="00EB3D55">
      <w:pPr>
        <w:pStyle w:val="Normal12pt"/>
        <w:spacing w:after="0"/>
        <w:rPr>
          <w:rFonts w:ascii="Arial" w:hAnsi="Arial" w:cs="Arial"/>
          <w:sz w:val="20"/>
        </w:rPr>
      </w:pPr>
      <w:r>
        <w:rPr>
          <w:rFonts w:ascii="Arial" w:hAnsi="Arial" w:cs="Arial"/>
          <w:sz w:val="20"/>
        </w:rPr>
        <w:t>School s</w:t>
      </w:r>
      <w:r w:rsidR="00EB3D55" w:rsidRPr="000974FF">
        <w:rPr>
          <w:rFonts w:ascii="Arial" w:hAnsi="Arial" w:cs="Arial"/>
          <w:sz w:val="20"/>
        </w:rPr>
        <w:t>hark is primarily a deep water demersal (bottom-dwelling) species, found in d</w:t>
      </w:r>
      <w:r w:rsidR="00EB3D55">
        <w:rPr>
          <w:rFonts w:ascii="Arial" w:hAnsi="Arial" w:cs="Arial"/>
          <w:sz w:val="20"/>
        </w:rPr>
        <w:t>epths between 100 and 500 m (McLoughlin</w:t>
      </w:r>
      <w:r w:rsidR="00EB3D55" w:rsidRPr="000974FF">
        <w:rPr>
          <w:rFonts w:ascii="Arial" w:hAnsi="Arial" w:cs="Arial"/>
          <w:sz w:val="20"/>
        </w:rPr>
        <w:t xml:space="preserve"> 2007). Females and juveniles utilise inshore coastal areas around Victoria, Tasmania and parts of South Australia for </w:t>
      </w:r>
      <w:r w:rsidR="00EB3D55">
        <w:rPr>
          <w:rFonts w:ascii="Arial" w:hAnsi="Arial" w:cs="Arial"/>
          <w:sz w:val="20"/>
        </w:rPr>
        <w:t>nursery areas (Pogonoski et al.</w:t>
      </w:r>
      <w:r w:rsidR="00EB3D55" w:rsidRPr="000974FF">
        <w:rPr>
          <w:rFonts w:ascii="Arial" w:hAnsi="Arial" w:cs="Arial"/>
          <w:sz w:val="20"/>
        </w:rPr>
        <w:t xml:space="preserve"> 2002). </w:t>
      </w:r>
    </w:p>
    <w:p w:rsidR="00EB3D55" w:rsidRDefault="00EB3D55" w:rsidP="00EB3D55">
      <w:pPr>
        <w:pStyle w:val="Normal12pt"/>
        <w:spacing w:after="0"/>
        <w:rPr>
          <w:rFonts w:ascii="Arial" w:hAnsi="Arial" w:cs="Arial"/>
          <w:sz w:val="20"/>
        </w:rPr>
      </w:pPr>
    </w:p>
    <w:p w:rsidR="00EB3D55" w:rsidRPr="000974FF" w:rsidRDefault="00EB3D55" w:rsidP="00EB3D55">
      <w:pPr>
        <w:pStyle w:val="Normal12pt"/>
        <w:spacing w:after="0"/>
        <w:rPr>
          <w:rFonts w:ascii="Arial" w:hAnsi="Arial" w:cs="Arial"/>
          <w:sz w:val="20"/>
        </w:rPr>
      </w:pPr>
      <w:r w:rsidRPr="000974FF">
        <w:rPr>
          <w:rFonts w:ascii="Arial" w:hAnsi="Arial" w:cs="Arial"/>
          <w:sz w:val="20"/>
        </w:rPr>
        <w:t>School shark is a predatory species that feeds primarily on bony fish and cephal</w:t>
      </w:r>
      <w:r>
        <w:rPr>
          <w:rFonts w:ascii="Arial" w:hAnsi="Arial" w:cs="Arial"/>
          <w:sz w:val="20"/>
        </w:rPr>
        <w:t>opods (squid) (Pogonoski et al.</w:t>
      </w:r>
      <w:r w:rsidRPr="000974FF">
        <w:rPr>
          <w:rFonts w:ascii="Arial" w:hAnsi="Arial" w:cs="Arial"/>
          <w:sz w:val="20"/>
        </w:rPr>
        <w:t xml:space="preserve"> 2002). School sharks are highly migratory, with i</w:t>
      </w:r>
      <w:r>
        <w:rPr>
          <w:rFonts w:ascii="Arial" w:hAnsi="Arial" w:cs="Arial"/>
          <w:sz w:val="20"/>
        </w:rPr>
        <w:t>ndividual migrations of up to 1</w:t>
      </w:r>
      <w:r w:rsidRPr="000974FF">
        <w:rPr>
          <w:rFonts w:ascii="Arial" w:hAnsi="Arial" w:cs="Arial"/>
          <w:sz w:val="20"/>
        </w:rPr>
        <w:t>400 km recorded in southern Australia</w:t>
      </w:r>
      <w:r>
        <w:rPr>
          <w:rFonts w:ascii="Arial" w:hAnsi="Arial" w:cs="Arial"/>
          <w:sz w:val="20"/>
        </w:rPr>
        <w:t>, including in the South-east Marine Region</w:t>
      </w:r>
      <w:r w:rsidRPr="000974FF">
        <w:rPr>
          <w:rFonts w:ascii="Arial" w:hAnsi="Arial" w:cs="Arial"/>
          <w:sz w:val="20"/>
        </w:rPr>
        <w:t>. These migrations appear to be associ</w:t>
      </w:r>
      <w:r>
        <w:rPr>
          <w:rFonts w:ascii="Arial" w:hAnsi="Arial" w:cs="Arial"/>
          <w:sz w:val="20"/>
        </w:rPr>
        <w:t>ated with reproduction (Last &amp; Stevens</w:t>
      </w:r>
      <w:r w:rsidRPr="000974FF">
        <w:rPr>
          <w:rFonts w:ascii="Arial" w:hAnsi="Arial" w:cs="Arial"/>
          <w:sz w:val="20"/>
        </w:rPr>
        <w:t xml:space="preserve"> 1994).</w:t>
      </w:r>
    </w:p>
    <w:p w:rsidR="00EB3D55" w:rsidRPr="000974FF" w:rsidRDefault="00EB3D55" w:rsidP="00EB3D55">
      <w:pPr>
        <w:rPr>
          <w:rFonts w:cs="Arial"/>
          <w:szCs w:val="20"/>
        </w:rPr>
      </w:pPr>
      <w:r w:rsidRPr="000974FF">
        <w:rPr>
          <w:rFonts w:cs="Arial"/>
          <w:szCs w:val="20"/>
        </w:rPr>
        <w:t xml:space="preserve">School shark are listed as conservation dependent </w:t>
      </w:r>
      <w:r w:rsidR="00E3268A" w:rsidRPr="000974FF">
        <w:rPr>
          <w:rFonts w:cs="Arial"/>
          <w:szCs w:val="20"/>
        </w:rPr>
        <w:t xml:space="preserve">under the EPBC Act </w:t>
      </w:r>
      <w:r w:rsidRPr="000974FF">
        <w:rPr>
          <w:rFonts w:cs="Arial"/>
          <w:szCs w:val="20"/>
        </w:rPr>
        <w:t>– a category tha</w:t>
      </w:r>
      <w:r w:rsidR="00E3268A">
        <w:rPr>
          <w:rFonts w:cs="Arial"/>
          <w:szCs w:val="20"/>
        </w:rPr>
        <w:t>t allows some commercial catch</w:t>
      </w:r>
      <w:r w:rsidRPr="000974FF">
        <w:rPr>
          <w:rFonts w:cs="Arial"/>
          <w:szCs w:val="20"/>
        </w:rPr>
        <w:t>.</w:t>
      </w:r>
    </w:p>
    <w:p w:rsidR="00EB3D55" w:rsidRPr="000974FF" w:rsidRDefault="00EB3D55" w:rsidP="00EB3D55">
      <w:pPr>
        <w:autoSpaceDE w:val="0"/>
        <w:autoSpaceDN w:val="0"/>
        <w:adjustRightInd w:val="0"/>
        <w:rPr>
          <w:rFonts w:cs="Arial"/>
          <w:szCs w:val="20"/>
        </w:rPr>
      </w:pPr>
      <w:r w:rsidRPr="009C19FB">
        <w:rPr>
          <w:rFonts w:cs="Arial"/>
          <w:b/>
          <w:szCs w:val="20"/>
        </w:rPr>
        <w:t>Southern dogfish</w:t>
      </w:r>
      <w:r w:rsidRPr="000974FF">
        <w:rPr>
          <w:rFonts w:cs="Arial"/>
          <w:szCs w:val="20"/>
        </w:rPr>
        <w:t xml:space="preserve"> (</w:t>
      </w:r>
      <w:r w:rsidRPr="000974FF">
        <w:rPr>
          <w:rFonts w:cs="Arial"/>
          <w:i/>
          <w:szCs w:val="20"/>
        </w:rPr>
        <w:t>Centrophorus zeehaanii</w:t>
      </w:r>
      <w:r w:rsidRPr="000974FF">
        <w:rPr>
          <w:rFonts w:cs="Arial"/>
          <w:szCs w:val="20"/>
        </w:rPr>
        <w:t>) are a small, demersal, deepwater shark species with large green eyes and a uniformly light greyish-brown colour. The species grows to a maximum length of 112 cm, and has life history characteristics that make it vulnerable to overfishing including slow growth, late age at maturity, low fecundity and</w:t>
      </w:r>
      <w:r>
        <w:rPr>
          <w:rFonts w:cs="Arial"/>
          <w:szCs w:val="20"/>
        </w:rPr>
        <w:t xml:space="preserve"> low natural mortality (Last &amp; Stevens 2009; Stobutzki et al.</w:t>
      </w:r>
      <w:r w:rsidRPr="000974FF">
        <w:rPr>
          <w:rFonts w:cs="Arial"/>
          <w:szCs w:val="20"/>
        </w:rPr>
        <w:t xml:space="preserve"> 2011</w:t>
      </w:r>
      <w:r>
        <w:rPr>
          <w:rFonts w:cs="Arial"/>
          <w:szCs w:val="20"/>
        </w:rPr>
        <w:t>; TSSC 2013b</w:t>
      </w:r>
      <w:r w:rsidRPr="000974FF">
        <w:rPr>
          <w:rFonts w:cs="Arial"/>
          <w:szCs w:val="20"/>
        </w:rPr>
        <w:t xml:space="preserve">). </w:t>
      </w:r>
    </w:p>
    <w:p w:rsidR="00EB3D55" w:rsidRPr="000974FF" w:rsidRDefault="00EB3D55" w:rsidP="00EB3D55">
      <w:pPr>
        <w:autoSpaceDE w:val="0"/>
        <w:autoSpaceDN w:val="0"/>
        <w:adjustRightInd w:val="0"/>
        <w:rPr>
          <w:rFonts w:cs="Arial"/>
          <w:bCs/>
          <w:iCs/>
          <w:szCs w:val="20"/>
        </w:rPr>
      </w:pPr>
      <w:r w:rsidRPr="000974FF">
        <w:rPr>
          <w:rFonts w:cs="Arial"/>
          <w:szCs w:val="20"/>
        </w:rPr>
        <w:t>Southern dogfish are endemic to southern Australia and are found on the upper-slope of the co</w:t>
      </w:r>
      <w:r>
        <w:rPr>
          <w:rFonts w:cs="Arial"/>
          <w:szCs w:val="20"/>
        </w:rPr>
        <w:t>ntinental shelf between 180–900 m throughout most of the South-east Marine Region (except Macquarie Island) (Williams et al.</w:t>
      </w:r>
      <w:r w:rsidRPr="000974FF">
        <w:rPr>
          <w:rFonts w:cs="Arial"/>
          <w:szCs w:val="20"/>
        </w:rPr>
        <w:t xml:space="preserve"> 2012).</w:t>
      </w:r>
      <w:r w:rsidRPr="000974FF">
        <w:rPr>
          <w:rFonts w:cs="Arial"/>
          <w:iCs/>
          <w:szCs w:val="20"/>
        </w:rPr>
        <w:t xml:space="preserve"> They </w:t>
      </w:r>
      <w:r w:rsidRPr="000974FF">
        <w:rPr>
          <w:rFonts w:cs="Arial"/>
          <w:bCs/>
          <w:iCs/>
          <w:szCs w:val="20"/>
        </w:rPr>
        <w:t>have a core range off the east coast of Australia from Newcastle (</w:t>
      </w:r>
      <w:r>
        <w:rPr>
          <w:rFonts w:cs="Arial"/>
          <w:bCs/>
          <w:iCs/>
          <w:szCs w:val="20"/>
        </w:rPr>
        <w:t>New South Wales</w:t>
      </w:r>
      <w:r w:rsidRPr="000974FF">
        <w:rPr>
          <w:rFonts w:cs="Arial"/>
          <w:bCs/>
          <w:iCs/>
          <w:szCs w:val="20"/>
        </w:rPr>
        <w:t>) to Banks Strait Gul</w:t>
      </w:r>
      <w:r>
        <w:rPr>
          <w:rFonts w:cs="Arial"/>
          <w:bCs/>
          <w:iCs/>
          <w:szCs w:val="20"/>
        </w:rPr>
        <w:t>lies (Tasmania) (Williams et al. 2012). They also occur</w:t>
      </w:r>
      <w:r w:rsidRPr="000974FF">
        <w:rPr>
          <w:rFonts w:cs="Arial"/>
          <w:bCs/>
          <w:iCs/>
          <w:szCs w:val="20"/>
        </w:rPr>
        <w:t xml:space="preserve"> off the southern Australian coast from Warrnambool (</w:t>
      </w:r>
      <w:r>
        <w:rPr>
          <w:rFonts w:cs="Arial"/>
          <w:bCs/>
          <w:iCs/>
          <w:szCs w:val="20"/>
        </w:rPr>
        <w:t>Victoria</w:t>
      </w:r>
      <w:r w:rsidRPr="000974FF">
        <w:rPr>
          <w:rFonts w:cs="Arial"/>
          <w:bCs/>
          <w:iCs/>
          <w:szCs w:val="20"/>
        </w:rPr>
        <w:t>) to Ceduna (S</w:t>
      </w:r>
      <w:r>
        <w:rPr>
          <w:rFonts w:cs="Arial"/>
          <w:bCs/>
          <w:iCs/>
          <w:szCs w:val="20"/>
        </w:rPr>
        <w:t xml:space="preserve">outh </w:t>
      </w:r>
      <w:proofErr w:type="gramStart"/>
      <w:r w:rsidRPr="000974FF">
        <w:rPr>
          <w:rFonts w:cs="Arial"/>
          <w:bCs/>
          <w:iCs/>
          <w:szCs w:val="20"/>
        </w:rPr>
        <w:t>A</w:t>
      </w:r>
      <w:r>
        <w:rPr>
          <w:rFonts w:cs="Arial"/>
          <w:bCs/>
          <w:iCs/>
          <w:szCs w:val="20"/>
        </w:rPr>
        <w:t>ustralia</w:t>
      </w:r>
      <w:r w:rsidRPr="000974FF">
        <w:rPr>
          <w:rFonts w:cs="Arial"/>
          <w:bCs/>
          <w:iCs/>
          <w:szCs w:val="20"/>
        </w:rPr>
        <w:t>),</w:t>
      </w:r>
      <w:proofErr w:type="gramEnd"/>
      <w:r w:rsidRPr="000974FF">
        <w:rPr>
          <w:rFonts w:cs="Arial"/>
          <w:bCs/>
          <w:iCs/>
          <w:szCs w:val="20"/>
        </w:rPr>
        <w:t xml:space="preserve"> and from the western side of the Great Australian Bight (S</w:t>
      </w:r>
      <w:r>
        <w:rPr>
          <w:rFonts w:cs="Arial"/>
          <w:bCs/>
          <w:iCs/>
          <w:szCs w:val="20"/>
        </w:rPr>
        <w:t xml:space="preserve">outh </w:t>
      </w:r>
      <w:r w:rsidRPr="000974FF">
        <w:rPr>
          <w:rFonts w:cs="Arial"/>
          <w:bCs/>
          <w:iCs/>
          <w:szCs w:val="20"/>
        </w:rPr>
        <w:t>A</w:t>
      </w:r>
      <w:r>
        <w:rPr>
          <w:rFonts w:cs="Arial"/>
          <w:bCs/>
          <w:iCs/>
          <w:szCs w:val="20"/>
        </w:rPr>
        <w:t>ustralia</w:t>
      </w:r>
      <w:r w:rsidRPr="000974FF">
        <w:rPr>
          <w:rFonts w:cs="Arial"/>
          <w:bCs/>
          <w:iCs/>
          <w:szCs w:val="20"/>
        </w:rPr>
        <w:t>) to Mandurah (W</w:t>
      </w:r>
      <w:r>
        <w:rPr>
          <w:rFonts w:cs="Arial"/>
          <w:bCs/>
          <w:iCs/>
          <w:szCs w:val="20"/>
        </w:rPr>
        <w:t xml:space="preserve">estern </w:t>
      </w:r>
      <w:r w:rsidRPr="000974FF">
        <w:rPr>
          <w:rFonts w:cs="Arial"/>
          <w:bCs/>
          <w:iCs/>
          <w:szCs w:val="20"/>
        </w:rPr>
        <w:t>A</w:t>
      </w:r>
      <w:r>
        <w:rPr>
          <w:rFonts w:cs="Arial"/>
          <w:bCs/>
          <w:iCs/>
          <w:szCs w:val="20"/>
        </w:rPr>
        <w:t>ustralia</w:t>
      </w:r>
      <w:r w:rsidRPr="000974FF">
        <w:rPr>
          <w:rFonts w:cs="Arial"/>
          <w:bCs/>
          <w:iCs/>
          <w:szCs w:val="20"/>
        </w:rPr>
        <w:t>).</w:t>
      </w:r>
    </w:p>
    <w:p w:rsidR="00EB3D55" w:rsidRPr="000974FF" w:rsidRDefault="00EB3D55" w:rsidP="00EB6B48">
      <w:r w:rsidRPr="000974FF">
        <w:t>The distances that southern dogfish can travel are not known, but acoustic tagging found 70 per</w:t>
      </w:r>
      <w:r w:rsidR="0055468A">
        <w:t xml:space="preserve"> </w:t>
      </w:r>
      <w:r w:rsidRPr="000974FF">
        <w:t>cent of southern dogfish have a home range larger than ten nautical miles and estimated foraging range up to 50 </w:t>
      </w:r>
      <w:r w:rsidR="00336170">
        <w:t>nm</w:t>
      </w:r>
      <w:r w:rsidRPr="000974FF">
        <w:t xml:space="preserve"> (</w:t>
      </w:r>
      <w:r>
        <w:rPr>
          <w:iCs/>
        </w:rPr>
        <w:t>Williams et al.</w:t>
      </w:r>
      <w:r w:rsidRPr="000974FF">
        <w:rPr>
          <w:iCs/>
        </w:rPr>
        <w:t xml:space="preserve"> 2012)</w:t>
      </w:r>
      <w:r w:rsidRPr="000974FF">
        <w:t>.</w:t>
      </w:r>
    </w:p>
    <w:p w:rsidR="00EB3D55" w:rsidRDefault="00EB3D55" w:rsidP="00EB6B48">
      <w:r w:rsidRPr="000974FF">
        <w:lastRenderedPageBreak/>
        <w:t>The diet of southern dogfish consists mainly of fish and invertebrates. Research investigating the stomach contents of captured specimens identified mesopelagic prey such a</w:t>
      </w:r>
      <w:r w:rsidR="00336170">
        <w:t>s lanternfish and squid as the</w:t>
      </w:r>
      <w:r w:rsidRPr="000974FF">
        <w:t xml:space="preserve"> </w:t>
      </w:r>
      <w:r>
        <w:t>primary pre</w:t>
      </w:r>
      <w:r w:rsidR="00336170">
        <w:t>y</w:t>
      </w:r>
      <w:r>
        <w:t xml:space="preserve"> (Daley et al. 2002; Graham &amp; Daley</w:t>
      </w:r>
      <w:r w:rsidRPr="000974FF">
        <w:t xml:space="preserve"> 2011).</w:t>
      </w:r>
    </w:p>
    <w:p w:rsidR="00725EA3" w:rsidRPr="000974FF" w:rsidRDefault="00725EA3" w:rsidP="00725EA3">
      <w:pPr>
        <w:rPr>
          <w:rFonts w:cs="Arial"/>
          <w:szCs w:val="20"/>
        </w:rPr>
      </w:pPr>
      <w:r w:rsidRPr="00725EA3">
        <w:rPr>
          <w:rFonts w:cs="Arial"/>
          <w:szCs w:val="20"/>
        </w:rPr>
        <w:t>Southern dogfish are listed as conservation dependent under the EPBC Act – a category that allows some commercial catch.</w:t>
      </w:r>
    </w:p>
    <w:p w:rsidR="00EB3D55" w:rsidRPr="000974FF" w:rsidRDefault="00EB3D55" w:rsidP="00EB3D55">
      <w:pPr>
        <w:autoSpaceDE w:val="0"/>
        <w:autoSpaceDN w:val="0"/>
        <w:adjustRightInd w:val="0"/>
        <w:rPr>
          <w:rFonts w:cs="Arial"/>
          <w:szCs w:val="20"/>
        </w:rPr>
      </w:pPr>
      <w:r w:rsidRPr="009C19FB">
        <w:rPr>
          <w:rFonts w:cs="Arial"/>
          <w:b/>
          <w:szCs w:val="20"/>
        </w:rPr>
        <w:t>Harrisson’s dogfish (</w:t>
      </w:r>
      <w:r w:rsidRPr="000974FF">
        <w:rPr>
          <w:rFonts w:cs="Arial"/>
          <w:i/>
          <w:szCs w:val="20"/>
        </w:rPr>
        <w:t>Centrophorus harrissoni</w:t>
      </w:r>
      <w:r w:rsidRPr="000974FF">
        <w:rPr>
          <w:rFonts w:cs="Arial"/>
          <w:szCs w:val="20"/>
        </w:rPr>
        <w:t>) are a small, demersal, deepwater shark species with large green eyes and a uniform light grey colour. The species grows to a maximum length of 114 cm, and has life history characteristics that make it vulnerable to overfishing including slow growth, late age at maturity, low fecundity and</w:t>
      </w:r>
      <w:r>
        <w:rPr>
          <w:rFonts w:cs="Arial"/>
          <w:szCs w:val="20"/>
        </w:rPr>
        <w:t xml:space="preserve"> low natural mortality (Last &amp; Stevens</w:t>
      </w:r>
      <w:r w:rsidRPr="000974FF">
        <w:rPr>
          <w:rFonts w:cs="Arial"/>
          <w:szCs w:val="20"/>
        </w:rPr>
        <w:t xml:space="preserve"> 2009; Stobutzki et al. 2011</w:t>
      </w:r>
      <w:r>
        <w:rPr>
          <w:rFonts w:cs="Arial"/>
          <w:szCs w:val="20"/>
        </w:rPr>
        <w:t>; TSSC 2013a</w:t>
      </w:r>
      <w:r w:rsidRPr="000974FF">
        <w:rPr>
          <w:rFonts w:cs="Arial"/>
          <w:szCs w:val="20"/>
        </w:rPr>
        <w:t>).</w:t>
      </w:r>
    </w:p>
    <w:p w:rsidR="00EB3D55" w:rsidRDefault="00EB3D55" w:rsidP="00EB3D55">
      <w:pPr>
        <w:pStyle w:val="Normal12pt"/>
        <w:spacing w:after="0"/>
        <w:rPr>
          <w:rFonts w:ascii="Arial" w:hAnsi="Arial" w:cs="Arial"/>
          <w:sz w:val="20"/>
        </w:rPr>
      </w:pPr>
    </w:p>
    <w:p w:rsidR="00EB3D55" w:rsidRPr="000974FF" w:rsidRDefault="00EB3D55" w:rsidP="00EB3D55">
      <w:pPr>
        <w:pStyle w:val="Normal12pt"/>
        <w:spacing w:after="0"/>
        <w:rPr>
          <w:rFonts w:ascii="Arial" w:hAnsi="Arial" w:cs="Arial"/>
          <w:bCs/>
          <w:iCs/>
          <w:sz w:val="20"/>
        </w:rPr>
      </w:pPr>
      <w:r w:rsidRPr="000974FF">
        <w:rPr>
          <w:rFonts w:ascii="Arial" w:hAnsi="Arial" w:cs="Arial"/>
          <w:sz w:val="20"/>
        </w:rPr>
        <w:t>Harrisson’s dogfish are found on the upper-slope of the con</w:t>
      </w:r>
      <w:r>
        <w:rPr>
          <w:rFonts w:ascii="Arial" w:hAnsi="Arial" w:cs="Arial"/>
          <w:sz w:val="20"/>
        </w:rPr>
        <w:t xml:space="preserve">tinental shelf between 200–650 m, but </w:t>
      </w:r>
      <w:r w:rsidR="00336170">
        <w:rPr>
          <w:rFonts w:ascii="Arial" w:hAnsi="Arial" w:cs="Arial"/>
          <w:sz w:val="20"/>
        </w:rPr>
        <w:t>occasionally down to 1050 m</w:t>
      </w:r>
      <w:r>
        <w:rPr>
          <w:rFonts w:ascii="Arial" w:hAnsi="Arial" w:cs="Arial"/>
          <w:sz w:val="20"/>
        </w:rPr>
        <w:t xml:space="preserve"> throughout the South-east Marine Region (except Macquarie Island) (Daley et al. 2002; Last &amp; Stevens</w:t>
      </w:r>
      <w:r w:rsidRPr="000974FF">
        <w:rPr>
          <w:rFonts w:ascii="Arial" w:hAnsi="Arial" w:cs="Arial"/>
          <w:sz w:val="20"/>
        </w:rPr>
        <w:t xml:space="preserve"> 2009).</w:t>
      </w:r>
      <w:r w:rsidRPr="000974FF">
        <w:rPr>
          <w:rFonts w:ascii="Arial" w:hAnsi="Arial" w:cs="Arial"/>
          <w:iCs/>
          <w:sz w:val="20"/>
        </w:rPr>
        <w:t xml:space="preserve"> They </w:t>
      </w:r>
      <w:r w:rsidRPr="000974FF">
        <w:rPr>
          <w:rFonts w:ascii="Arial" w:hAnsi="Arial" w:cs="Arial"/>
          <w:bCs/>
          <w:iCs/>
          <w:sz w:val="20"/>
        </w:rPr>
        <w:t xml:space="preserve">have a core range from </w:t>
      </w:r>
      <w:r w:rsidRPr="000974FF">
        <w:rPr>
          <w:rFonts w:ascii="Arial" w:hAnsi="Arial" w:cs="Arial"/>
          <w:iCs/>
          <w:sz w:val="20"/>
        </w:rPr>
        <w:t>north of Evans Head (</w:t>
      </w:r>
      <w:r>
        <w:rPr>
          <w:rFonts w:ascii="Arial" w:hAnsi="Arial" w:cs="Arial"/>
          <w:iCs/>
          <w:sz w:val="20"/>
        </w:rPr>
        <w:t>New South Wales</w:t>
      </w:r>
      <w:r w:rsidRPr="000974FF">
        <w:rPr>
          <w:rFonts w:ascii="Arial" w:hAnsi="Arial" w:cs="Arial"/>
          <w:iCs/>
          <w:sz w:val="20"/>
        </w:rPr>
        <w:t>) through waters off the coast of Victoria,</w:t>
      </w:r>
      <w:r w:rsidRPr="000974FF">
        <w:rPr>
          <w:rFonts w:ascii="Arial" w:hAnsi="Arial" w:cs="Arial"/>
          <w:bCs/>
          <w:iCs/>
          <w:sz w:val="20"/>
        </w:rPr>
        <w:t xml:space="preserve"> to Cape Hauy (</w:t>
      </w:r>
      <w:r>
        <w:rPr>
          <w:rFonts w:ascii="Arial" w:hAnsi="Arial" w:cs="Arial"/>
          <w:bCs/>
          <w:iCs/>
          <w:sz w:val="20"/>
        </w:rPr>
        <w:t>Tasmania</w:t>
      </w:r>
      <w:r w:rsidRPr="000974FF">
        <w:rPr>
          <w:rFonts w:ascii="Arial" w:hAnsi="Arial" w:cs="Arial"/>
          <w:bCs/>
          <w:iCs/>
          <w:sz w:val="20"/>
        </w:rPr>
        <w:t>). The species is also known from the Tasman Seamount Chain, including the Fraser, Recorder, Queensland, Britannia, Derwent, Barcoo, Taupo and Gasc</w:t>
      </w:r>
      <w:r>
        <w:rPr>
          <w:rFonts w:ascii="Arial" w:hAnsi="Arial" w:cs="Arial"/>
          <w:bCs/>
          <w:iCs/>
          <w:sz w:val="20"/>
        </w:rPr>
        <w:t>oyne seamounts (Williams et al.</w:t>
      </w:r>
      <w:r w:rsidRPr="000974FF">
        <w:rPr>
          <w:rFonts w:ascii="Arial" w:hAnsi="Arial" w:cs="Arial"/>
          <w:bCs/>
          <w:iCs/>
          <w:sz w:val="20"/>
        </w:rPr>
        <w:t xml:space="preserve"> 2012)</w:t>
      </w:r>
      <w:r w:rsidR="00336170">
        <w:rPr>
          <w:rFonts w:ascii="Arial" w:hAnsi="Arial" w:cs="Arial"/>
          <w:bCs/>
          <w:iCs/>
          <w:sz w:val="20"/>
        </w:rPr>
        <w:t>.</w:t>
      </w:r>
    </w:p>
    <w:p w:rsidR="00EB3D55" w:rsidRPr="000974FF" w:rsidRDefault="00EB3D55" w:rsidP="00EB3D55">
      <w:pPr>
        <w:pStyle w:val="Normal12pt"/>
        <w:spacing w:after="0"/>
        <w:rPr>
          <w:rFonts w:ascii="Arial" w:hAnsi="Arial" w:cs="Arial"/>
          <w:iCs/>
          <w:sz w:val="20"/>
        </w:rPr>
      </w:pPr>
    </w:p>
    <w:p w:rsidR="00EB3D55" w:rsidRDefault="00EB3D55" w:rsidP="00EB3D55">
      <w:pPr>
        <w:pStyle w:val="Normal12pt"/>
        <w:spacing w:after="0"/>
        <w:rPr>
          <w:rFonts w:ascii="Arial" w:hAnsi="Arial" w:cs="Arial"/>
          <w:sz w:val="20"/>
        </w:rPr>
      </w:pPr>
      <w:r w:rsidRPr="000974FF">
        <w:rPr>
          <w:rFonts w:ascii="Arial" w:hAnsi="Arial" w:cs="Arial"/>
          <w:sz w:val="20"/>
        </w:rPr>
        <w:t xml:space="preserve">The diet of Harrisson’s dogfish consists mainly of fish and invertebrates. Research investigating the stomach contents of captured specimens identified mesopelagic prey such as lanternfish and squid as their </w:t>
      </w:r>
      <w:r>
        <w:rPr>
          <w:rFonts w:ascii="Arial" w:hAnsi="Arial" w:cs="Arial"/>
          <w:sz w:val="20"/>
        </w:rPr>
        <w:t>primary prey item (Daley et al. 2002; Graham &amp; Daley</w:t>
      </w:r>
      <w:r w:rsidRPr="000974FF">
        <w:rPr>
          <w:rFonts w:ascii="Arial" w:hAnsi="Arial" w:cs="Arial"/>
          <w:sz w:val="20"/>
        </w:rPr>
        <w:t xml:space="preserve"> 2011).</w:t>
      </w:r>
      <w:r>
        <w:rPr>
          <w:rFonts w:ascii="Arial" w:hAnsi="Arial" w:cs="Arial"/>
          <w:sz w:val="20"/>
        </w:rPr>
        <w:t xml:space="preserve"> </w:t>
      </w:r>
      <w:r w:rsidRPr="000974FF">
        <w:rPr>
          <w:rFonts w:ascii="Arial" w:hAnsi="Arial" w:cs="Arial"/>
          <w:sz w:val="20"/>
        </w:rPr>
        <w:t>The foraging range of this species is estimat</w:t>
      </w:r>
      <w:r w:rsidR="001C0204">
        <w:rPr>
          <w:rFonts w:ascii="Arial" w:hAnsi="Arial" w:cs="Arial"/>
          <w:sz w:val="20"/>
        </w:rPr>
        <w:t>ed to be up to 50 nautical miles</w:t>
      </w:r>
      <w:r w:rsidRPr="000974FF">
        <w:rPr>
          <w:rFonts w:ascii="Arial" w:hAnsi="Arial" w:cs="Arial"/>
          <w:sz w:val="20"/>
        </w:rPr>
        <w:t xml:space="preserve"> based on acoustic tagging data (</w:t>
      </w:r>
      <w:r>
        <w:rPr>
          <w:rFonts w:ascii="Arial" w:hAnsi="Arial" w:cs="Arial"/>
          <w:iCs/>
          <w:sz w:val="20"/>
        </w:rPr>
        <w:t>Williams et al.</w:t>
      </w:r>
      <w:r w:rsidRPr="000974FF">
        <w:rPr>
          <w:rFonts w:ascii="Arial" w:hAnsi="Arial" w:cs="Arial"/>
          <w:iCs/>
          <w:sz w:val="20"/>
        </w:rPr>
        <w:t xml:space="preserve"> 2012)</w:t>
      </w:r>
      <w:r w:rsidRPr="000974FF">
        <w:rPr>
          <w:rFonts w:ascii="Arial" w:hAnsi="Arial" w:cs="Arial"/>
          <w:sz w:val="20"/>
        </w:rPr>
        <w:t>.</w:t>
      </w:r>
    </w:p>
    <w:p w:rsidR="00725EA3" w:rsidRPr="000974FF" w:rsidRDefault="00725EA3" w:rsidP="00725EA3">
      <w:pPr>
        <w:rPr>
          <w:rFonts w:cs="Arial"/>
          <w:szCs w:val="20"/>
        </w:rPr>
      </w:pPr>
      <w:r w:rsidRPr="00725EA3">
        <w:rPr>
          <w:rFonts w:cs="Arial"/>
          <w:szCs w:val="20"/>
        </w:rPr>
        <w:t>Harrisson’s Dogfish are listed as conservation dependent under the EPBC Act – a category that allows some commercial catch.</w:t>
      </w:r>
    </w:p>
    <w:p w:rsidR="00725EA3" w:rsidRPr="000974FF" w:rsidRDefault="00725EA3" w:rsidP="00EB3D55">
      <w:pPr>
        <w:pStyle w:val="Normal12pt"/>
        <w:spacing w:after="0"/>
        <w:rPr>
          <w:rFonts w:ascii="Arial" w:hAnsi="Arial" w:cs="Arial"/>
          <w:sz w:val="20"/>
        </w:rPr>
      </w:pPr>
    </w:p>
    <w:p w:rsidR="00D42CC3" w:rsidRPr="000974FF" w:rsidRDefault="004E69FA" w:rsidP="00E1727B">
      <w:pPr>
        <w:pStyle w:val="SEPHeading3"/>
      </w:pPr>
      <w:bookmarkStart w:id="39" w:name="_Toc391901922"/>
      <w:r>
        <w:t>3.2.4</w:t>
      </w:r>
      <w:r w:rsidR="00D42CC3" w:rsidRPr="000974FF">
        <w:t xml:space="preserve"> Seahorses/s</w:t>
      </w:r>
      <w:r w:rsidR="00D42CC3">
        <w:t>eadragons/pipefish of the South-</w:t>
      </w:r>
      <w:r w:rsidR="00D42CC3" w:rsidRPr="000974FF">
        <w:t>east Marine Region</w:t>
      </w:r>
      <w:bookmarkEnd w:id="39"/>
      <w:r w:rsidR="00D42CC3" w:rsidRPr="000974FF">
        <w:t xml:space="preserve"> </w:t>
      </w:r>
    </w:p>
    <w:p w:rsidR="00643430" w:rsidRDefault="00D42CC3" w:rsidP="00643430">
      <w:pPr>
        <w:pStyle w:val="SEPBody"/>
      </w:pPr>
      <w:r w:rsidRPr="000974FF">
        <w:rPr>
          <w:rFonts w:cs="Arial"/>
          <w:szCs w:val="20"/>
        </w:rPr>
        <w:t>The family Syngnathidae is a group of bony fishes that includes seahorses, pipefishes, pipehorses and sea dragons. A diverse group, they occupy a wide range of habitats, from near-shore and inner-shelf areas in shallow, coastal, tropica</w:t>
      </w:r>
      <w:r>
        <w:rPr>
          <w:rFonts w:cs="Arial"/>
          <w:szCs w:val="20"/>
        </w:rPr>
        <w:t>l and temperate waters (Dawson 1985; Lourie et al. 1999; Vincent 1996; Lourie et al. 2004</w:t>
      </w:r>
      <w:r w:rsidRPr="000974FF">
        <w:rPr>
          <w:rFonts w:cs="Arial"/>
          <w:szCs w:val="20"/>
        </w:rPr>
        <w:t xml:space="preserve">) to deeper reefs and sponge gardens, pelagic waters and kelp rafts. </w:t>
      </w:r>
      <w:r w:rsidR="00714190">
        <w:rPr>
          <w:rFonts w:cs="Arial"/>
          <w:szCs w:val="20"/>
        </w:rPr>
        <w:t>Some 40 species may occur in</w:t>
      </w:r>
      <w:r w:rsidR="00714190" w:rsidRPr="00D42CC3">
        <w:rPr>
          <w:rFonts w:cs="Arial"/>
          <w:szCs w:val="20"/>
        </w:rPr>
        <w:t xml:space="preserve"> the South-east Marine Region</w:t>
      </w:r>
      <w:r w:rsidR="00714190">
        <w:rPr>
          <w:rFonts w:cs="Arial"/>
          <w:szCs w:val="20"/>
        </w:rPr>
        <w:t xml:space="preserve"> (Appendix </w:t>
      </w:r>
      <w:r w:rsidR="00613D0B">
        <w:rPr>
          <w:rFonts w:cs="Arial"/>
          <w:szCs w:val="20"/>
        </w:rPr>
        <w:t>A</w:t>
      </w:r>
      <w:r w:rsidR="00714190">
        <w:rPr>
          <w:rFonts w:cs="Arial"/>
          <w:szCs w:val="20"/>
        </w:rPr>
        <w:t xml:space="preserve">). </w:t>
      </w:r>
      <w:r w:rsidRPr="000974FF">
        <w:rPr>
          <w:rFonts w:cs="Arial"/>
          <w:szCs w:val="20"/>
        </w:rPr>
        <w:t xml:space="preserve">The deepwater species </w:t>
      </w:r>
      <w:r>
        <w:rPr>
          <w:rFonts w:cs="Arial"/>
          <w:szCs w:val="20"/>
        </w:rPr>
        <w:t>are most relevant to the South-e</w:t>
      </w:r>
      <w:r w:rsidRPr="000974FF">
        <w:rPr>
          <w:rFonts w:cs="Arial"/>
          <w:szCs w:val="20"/>
        </w:rPr>
        <w:t xml:space="preserve">ast Marine Region. </w:t>
      </w:r>
      <w:r w:rsidR="00643430" w:rsidRPr="00237745">
        <w:t xml:space="preserve">More information about </w:t>
      </w:r>
      <w:r w:rsidR="00643430" w:rsidRPr="000974FF">
        <w:rPr>
          <w:rFonts w:cs="Arial"/>
          <w:szCs w:val="20"/>
        </w:rPr>
        <w:t xml:space="preserve">seahorses, pipefishes, </w:t>
      </w:r>
      <w:proofErr w:type="gramStart"/>
      <w:r w:rsidR="00643430" w:rsidRPr="000974FF">
        <w:rPr>
          <w:rFonts w:cs="Arial"/>
          <w:szCs w:val="20"/>
        </w:rPr>
        <w:t>pipehorses</w:t>
      </w:r>
      <w:proofErr w:type="gramEnd"/>
      <w:r w:rsidR="00643430" w:rsidRPr="000974FF">
        <w:rPr>
          <w:rFonts w:cs="Arial"/>
          <w:szCs w:val="20"/>
        </w:rPr>
        <w:t xml:space="preserve"> and sea dragons</w:t>
      </w:r>
      <w:r w:rsidR="00643430" w:rsidRPr="00237745">
        <w:t xml:space="preserve"> known to occur in the South-east Marine Region </w:t>
      </w:r>
      <w:r w:rsidR="00643430">
        <w:t xml:space="preserve">is available at the </w:t>
      </w:r>
      <w:r w:rsidR="00643430" w:rsidRPr="00237745">
        <w:t>species profile and threats database on the department’s website</w:t>
      </w:r>
      <w:r w:rsidR="00643430">
        <w:t xml:space="preserve"> (</w:t>
      </w:r>
      <w:hyperlink r:id="rId32" w:history="1">
        <w:r w:rsidR="00643430" w:rsidRPr="000B3154">
          <w:rPr>
            <w:rStyle w:val="Hyperlink"/>
          </w:rPr>
          <w:t>www.environment.gov.au/sprat</w:t>
        </w:r>
      </w:hyperlink>
      <w:r w:rsidR="00643430">
        <w:t xml:space="preserve">). </w:t>
      </w:r>
    </w:p>
    <w:p w:rsidR="00D42CC3" w:rsidRPr="009C19FB" w:rsidRDefault="00714190" w:rsidP="00D42CC3">
      <w:pPr>
        <w:pStyle w:val="ListBullet"/>
        <w:numPr>
          <w:ilvl w:val="0"/>
          <w:numId w:val="0"/>
        </w:numPr>
        <w:rPr>
          <w:rFonts w:cs="Arial"/>
          <w:szCs w:val="20"/>
        </w:rPr>
      </w:pPr>
      <w:r>
        <w:rPr>
          <w:rFonts w:cs="Arial"/>
          <w:szCs w:val="20"/>
        </w:rPr>
        <w:t>S</w:t>
      </w:r>
      <w:r w:rsidR="00D42CC3" w:rsidRPr="000974FF">
        <w:rPr>
          <w:rFonts w:cs="Arial"/>
          <w:szCs w:val="20"/>
        </w:rPr>
        <w:t>eaho</w:t>
      </w:r>
      <w:r>
        <w:rPr>
          <w:rFonts w:cs="Arial"/>
          <w:szCs w:val="20"/>
        </w:rPr>
        <w:t>rses, pipehorses and seadragons</w:t>
      </w:r>
      <w:r w:rsidR="00D42CC3" w:rsidRPr="000974FF">
        <w:rPr>
          <w:rFonts w:cs="Arial"/>
          <w:szCs w:val="20"/>
        </w:rPr>
        <w:t xml:space="preserve"> are listed </w:t>
      </w:r>
      <w:r>
        <w:rPr>
          <w:rFonts w:cs="Arial"/>
          <w:szCs w:val="20"/>
        </w:rPr>
        <w:t>as marine under the EPBC Act</w:t>
      </w:r>
      <w:r w:rsidR="009C19FB">
        <w:rPr>
          <w:rFonts w:cs="Arial"/>
          <w:szCs w:val="20"/>
        </w:rPr>
        <w:t xml:space="preserve">. </w:t>
      </w:r>
    </w:p>
    <w:p w:rsidR="005B7D16" w:rsidRDefault="004E69FA">
      <w:pPr>
        <w:pStyle w:val="SEPHeading3"/>
      </w:pPr>
      <w:bookmarkStart w:id="40" w:name="_Toc391901923"/>
      <w:r w:rsidRPr="008825AD">
        <w:t>3.2</w:t>
      </w:r>
      <w:r w:rsidR="0078333F" w:rsidRPr="008825AD">
        <w:t>.</w:t>
      </w:r>
      <w:r w:rsidRPr="008825AD">
        <w:t>5</w:t>
      </w:r>
      <w:r w:rsidR="0078333F" w:rsidRPr="008825AD">
        <w:t xml:space="preserve"> Cetaceans o</w:t>
      </w:r>
      <w:r w:rsidR="00DD3044" w:rsidRPr="008825AD">
        <w:t>f the South-</w:t>
      </w:r>
      <w:r w:rsidR="0078333F" w:rsidRPr="008825AD">
        <w:t>east Marine Region</w:t>
      </w:r>
      <w:bookmarkEnd w:id="40"/>
    </w:p>
    <w:p w:rsidR="00714190" w:rsidRDefault="00714190" w:rsidP="00714190">
      <w:pPr>
        <w:pStyle w:val="SEPBody"/>
      </w:pPr>
      <w:r w:rsidRPr="00237745">
        <w:t>All cetaceans are protected under the EPBC Act and by virtue of the Austral</w:t>
      </w:r>
      <w:r>
        <w:t xml:space="preserve">ian Whale Sanctuary. </w:t>
      </w:r>
      <w:r w:rsidR="00AB6A1F">
        <w:rPr>
          <w:rFonts w:cs="Arial"/>
          <w:szCs w:val="20"/>
        </w:rPr>
        <w:t xml:space="preserve">Information on </w:t>
      </w:r>
      <w:r w:rsidR="00AB6A1F" w:rsidRPr="00237745">
        <w:t xml:space="preserve">whale and dolphin </w:t>
      </w:r>
      <w:r w:rsidR="00AB6A1F">
        <w:rPr>
          <w:rFonts w:cs="Arial"/>
          <w:szCs w:val="20"/>
        </w:rPr>
        <w:t xml:space="preserve">species which are known to occur in the South-east Marine Region is presented below. </w:t>
      </w:r>
      <w:r w:rsidRPr="00237745">
        <w:t xml:space="preserve">More information about other whale and dolphin species known to occur in the South-east Marine Region </w:t>
      </w:r>
      <w:r>
        <w:t xml:space="preserve">is available at the </w:t>
      </w:r>
      <w:r w:rsidRPr="00237745">
        <w:t>species profile and threats database on the department’s website</w:t>
      </w:r>
      <w:r>
        <w:t xml:space="preserve"> (</w:t>
      </w:r>
      <w:hyperlink r:id="rId33" w:history="1">
        <w:r w:rsidRPr="000B3154">
          <w:rPr>
            <w:rStyle w:val="Hyperlink"/>
          </w:rPr>
          <w:t>www.environment.gov.au/sprat</w:t>
        </w:r>
      </w:hyperlink>
      <w:r>
        <w:t xml:space="preserve">). </w:t>
      </w:r>
    </w:p>
    <w:p w:rsidR="00714190" w:rsidRDefault="00714190" w:rsidP="00714190">
      <w:pPr>
        <w:pStyle w:val="SEPBody"/>
      </w:pPr>
      <w:r w:rsidRPr="0078333F">
        <w:rPr>
          <w:b/>
        </w:rPr>
        <w:t>Southern right whale</w:t>
      </w:r>
      <w:r w:rsidR="00336170">
        <w:rPr>
          <w:b/>
        </w:rPr>
        <w:t>s</w:t>
      </w:r>
      <w:r w:rsidRPr="00237745">
        <w:t xml:space="preserve"> (</w:t>
      </w:r>
      <w:r w:rsidRPr="0078333F">
        <w:rPr>
          <w:i/>
        </w:rPr>
        <w:t>Eubalaena australis</w:t>
      </w:r>
      <w:r w:rsidR="00336170">
        <w:rPr>
          <w:i/>
        </w:rPr>
        <w:t>)</w:t>
      </w:r>
      <w:r w:rsidRPr="00A9045E">
        <w:t xml:space="preserve"> are large baleen whales</w:t>
      </w:r>
      <w:r>
        <w:t xml:space="preserve"> that </w:t>
      </w:r>
      <w:r w:rsidRPr="00A9045E">
        <w:t>grow to a maximum length of 17.5 m and weight of 80 t</w:t>
      </w:r>
      <w:r w:rsidR="0055468A">
        <w:t>onnes</w:t>
      </w:r>
      <w:r w:rsidRPr="00A9045E">
        <w:t xml:space="preserve">, with mature females often slightly larger than males (Bannister et al. 1996). </w:t>
      </w:r>
      <w:r w:rsidRPr="00237745">
        <w:t>Southern right whales have been recorded in all coastal Australian waters, except the Northern Territory (Bannister et al. 1996). They migrate from their summer feeding grounds in the Southern Ocean to calve and breed in warmer coastal waters, and are present on the Australian coast between May and</w:t>
      </w:r>
      <w:r>
        <w:t xml:space="preserve"> October (occasionally as early as April and as late as November)</w:t>
      </w:r>
      <w:r w:rsidRPr="00237745">
        <w:t>.</w:t>
      </w:r>
    </w:p>
    <w:p w:rsidR="00714190" w:rsidRDefault="00714190" w:rsidP="00714190">
      <w:pPr>
        <w:pStyle w:val="SEPBody"/>
      </w:pPr>
      <w:r w:rsidRPr="00237745">
        <w:t>Southern right whales regularly aggregate for breeding and calving off Warrnambool, Victoria</w:t>
      </w:r>
      <w:r>
        <w:t>,</w:t>
      </w:r>
      <w:r w:rsidRPr="00237745">
        <w:t xml:space="preserve"> with calving areas tending to be very close to the shore. The </w:t>
      </w:r>
      <w:r>
        <w:t>known</w:t>
      </w:r>
      <w:r w:rsidRPr="00237745">
        <w:t xml:space="preserve"> cal</w:t>
      </w:r>
      <w:r>
        <w:t xml:space="preserve">ving and aggregation areas in the </w:t>
      </w:r>
      <w:r>
        <w:lastRenderedPageBreak/>
        <w:t xml:space="preserve">south-east region are </w:t>
      </w:r>
      <w:r w:rsidRPr="00237745">
        <w:t>Warrnambool, Port Fairy</w:t>
      </w:r>
      <w:r>
        <w:t>, Port Campbell</w:t>
      </w:r>
      <w:r w:rsidRPr="00237745">
        <w:t xml:space="preserve"> and Portland (Vic</w:t>
      </w:r>
      <w:r>
        <w:t>toria</w:t>
      </w:r>
      <w:r w:rsidRPr="00237745">
        <w:t>), and Encounter Bay (S</w:t>
      </w:r>
      <w:r>
        <w:t xml:space="preserve">outh </w:t>
      </w:r>
      <w:r w:rsidRPr="00237745">
        <w:t>A</w:t>
      </w:r>
      <w:r>
        <w:t>ustralia).</w:t>
      </w:r>
      <w:r w:rsidRPr="00104404">
        <w:t xml:space="preserve"> </w:t>
      </w:r>
      <w:r>
        <w:t xml:space="preserve">The south-eastern coast of Tasmania was historically a high use area where significant numbers of southern right whales occurred in pre-whaling time. This area may become more heavily used as the southern right whale population increases. </w:t>
      </w:r>
    </w:p>
    <w:p w:rsidR="00714190" w:rsidRDefault="00714190" w:rsidP="00714190">
      <w:pPr>
        <w:pStyle w:val="SEPBody"/>
      </w:pPr>
      <w:r>
        <w:t xml:space="preserve">Calving aggregations occur over a wide environmental range, but habitat providing some degree of protection from prevailing weather conditions is generally preferred. Southern right whales vary their habitat use according to local environmental conditions, optimising their distribution within aggregation areas on high energy coastlines to minimise exposure to rough sea conditions. Depth is the most influential determinant of habitat selection at a fine-scale within aggregation areas, with </w:t>
      </w:r>
      <w:proofErr w:type="gramStart"/>
      <w:r>
        <w:t>whales</w:t>
      </w:r>
      <w:proofErr w:type="gramEnd"/>
      <w:r>
        <w:t xml:space="preserve"> preferentially occupying water less than 10 m deep. Habitat selection at a fine-scale is also affected by internal population factors, with differential use of habitat according to breeding status and behaviour. Biologically important areas, including calving and aggregation areas, within the South-east Marine Region have been identified (</w:t>
      </w:r>
      <w:hyperlink r:id="rId34" w:history="1">
        <w:r w:rsidRPr="005E53E5">
          <w:rPr>
            <w:rStyle w:val="Hyperlink"/>
          </w:rPr>
          <w:t>www.environment.gov.au/cva</w:t>
        </w:r>
      </w:hyperlink>
      <w:r>
        <w:t xml:space="preserve">). </w:t>
      </w:r>
    </w:p>
    <w:p w:rsidR="00714190" w:rsidRDefault="00714190" w:rsidP="00714190">
      <w:pPr>
        <w:pStyle w:val="SEPBody"/>
      </w:pPr>
      <w:r w:rsidRPr="00B06A59">
        <w:t>Incidental sighting records suggest a number of biologically important areas for the south-eastern population of southern right whales are emerging, mostly within historic high use areas. These are ar</w:t>
      </w:r>
      <w:r w:rsidR="00336170">
        <w:t>eas of importance, where small but growing numbers</w:t>
      </w:r>
      <w:r w:rsidRPr="00B06A59">
        <w:t xml:space="preserve"> of mostly non-calving southern right whales regularly aggregate for short periods of time such as Peterborough, Port Campbell, Port Fairy and Portland in Victoria, ea</w:t>
      </w:r>
      <w:r w:rsidR="00824CDD">
        <w:t xml:space="preserve">st coast and southern Tasmania </w:t>
      </w:r>
      <w:r w:rsidRPr="00B06A59">
        <w:t>including Great Oyster Bay, Frederick Henry Bay and Storm Bay, Sleaford Bay in South A</w:t>
      </w:r>
      <w:r w:rsidR="00824CDD">
        <w:t>ustralia, and Twofold Bay in New South Wales</w:t>
      </w:r>
      <w:r>
        <w:t xml:space="preserve"> </w:t>
      </w:r>
      <w:r w:rsidRPr="00B8146C">
        <w:rPr>
          <w:szCs w:val="20"/>
          <w:lang w:val="en-GB"/>
        </w:rPr>
        <w:t>(</w:t>
      </w:r>
      <w:r>
        <w:rPr>
          <w:szCs w:val="20"/>
          <w:lang w:val="en-GB"/>
        </w:rPr>
        <w:t>Gales 2012, pers.</w:t>
      </w:r>
      <w:r w:rsidR="00782F62">
        <w:rPr>
          <w:szCs w:val="20"/>
          <w:lang w:val="en-GB"/>
        </w:rPr>
        <w:t xml:space="preserve"> </w:t>
      </w:r>
      <w:r>
        <w:rPr>
          <w:szCs w:val="20"/>
          <w:lang w:val="en-GB"/>
        </w:rPr>
        <w:t>comm</w:t>
      </w:r>
      <w:r w:rsidR="001C0204">
        <w:rPr>
          <w:szCs w:val="20"/>
          <w:lang w:val="en-GB"/>
        </w:rPr>
        <w:t>.</w:t>
      </w:r>
      <w:r>
        <w:rPr>
          <w:szCs w:val="20"/>
          <w:lang w:val="en-GB"/>
        </w:rPr>
        <w:t>; Kumar 2012, pers.</w:t>
      </w:r>
      <w:r w:rsidR="00782F62">
        <w:rPr>
          <w:szCs w:val="20"/>
          <w:lang w:val="en-GB"/>
        </w:rPr>
        <w:t xml:space="preserve"> </w:t>
      </w:r>
      <w:r>
        <w:rPr>
          <w:szCs w:val="20"/>
          <w:lang w:val="en-GB"/>
        </w:rPr>
        <w:t>comm</w:t>
      </w:r>
      <w:r w:rsidR="001C0204">
        <w:rPr>
          <w:szCs w:val="20"/>
          <w:lang w:val="en-GB"/>
        </w:rPr>
        <w:t>.</w:t>
      </w:r>
      <w:r>
        <w:rPr>
          <w:szCs w:val="20"/>
          <w:lang w:val="en-GB"/>
        </w:rPr>
        <w:t>; Ross 2012,</w:t>
      </w:r>
      <w:r w:rsidRPr="00245501">
        <w:rPr>
          <w:szCs w:val="20"/>
          <w:lang w:val="en-GB"/>
        </w:rPr>
        <w:t xml:space="preserve"> </w:t>
      </w:r>
      <w:r>
        <w:rPr>
          <w:szCs w:val="20"/>
          <w:lang w:val="en-GB"/>
        </w:rPr>
        <w:t>pers.</w:t>
      </w:r>
      <w:r w:rsidR="00782F62">
        <w:rPr>
          <w:szCs w:val="20"/>
          <w:lang w:val="en-GB"/>
        </w:rPr>
        <w:t xml:space="preserve"> </w:t>
      </w:r>
      <w:r>
        <w:rPr>
          <w:szCs w:val="20"/>
          <w:lang w:val="en-GB"/>
        </w:rPr>
        <w:t>comm.; Watson</w:t>
      </w:r>
      <w:r w:rsidRPr="00245501">
        <w:rPr>
          <w:szCs w:val="20"/>
          <w:lang w:val="en-GB"/>
        </w:rPr>
        <w:t xml:space="preserve"> </w:t>
      </w:r>
      <w:r>
        <w:rPr>
          <w:szCs w:val="20"/>
          <w:lang w:val="en-GB"/>
        </w:rPr>
        <w:t>2012, pers.</w:t>
      </w:r>
      <w:r w:rsidR="00782F62">
        <w:rPr>
          <w:szCs w:val="20"/>
          <w:lang w:val="en-GB"/>
        </w:rPr>
        <w:t xml:space="preserve"> </w:t>
      </w:r>
      <w:r>
        <w:rPr>
          <w:szCs w:val="20"/>
          <w:lang w:val="en-GB"/>
        </w:rPr>
        <w:t>comm</w:t>
      </w:r>
      <w:r w:rsidR="001C0204">
        <w:rPr>
          <w:szCs w:val="20"/>
          <w:lang w:val="en-GB"/>
        </w:rPr>
        <w:t>.</w:t>
      </w:r>
      <w:r w:rsidRPr="00B8146C">
        <w:rPr>
          <w:szCs w:val="20"/>
          <w:lang w:val="en-GB"/>
        </w:rPr>
        <w:t>)</w:t>
      </w:r>
      <w:r>
        <w:t xml:space="preserve">.  </w:t>
      </w:r>
    </w:p>
    <w:p w:rsidR="00714190" w:rsidRDefault="00714190" w:rsidP="00714190">
      <w:pPr>
        <w:pStyle w:val="SEPBody"/>
      </w:pPr>
      <w:r>
        <w:t>The southern right whale is listed as endangered, migratory and cetacean under the EPBC Act.</w:t>
      </w:r>
    </w:p>
    <w:p w:rsidR="00714190" w:rsidRDefault="00714190" w:rsidP="00714190">
      <w:pPr>
        <w:pStyle w:val="SEPBody"/>
        <w:rPr>
          <w:iCs/>
        </w:rPr>
      </w:pPr>
      <w:r w:rsidRPr="005F1A03">
        <w:rPr>
          <w:b/>
        </w:rPr>
        <w:t>Humpback whale</w:t>
      </w:r>
      <w:r w:rsidR="00824CDD">
        <w:rPr>
          <w:b/>
        </w:rPr>
        <w:t>s</w:t>
      </w:r>
      <w:r>
        <w:t xml:space="preserve"> (</w:t>
      </w:r>
      <w:r>
        <w:rPr>
          <w:i/>
          <w:iCs/>
        </w:rPr>
        <w:t>Megaptera novaeangliae)</w:t>
      </w:r>
      <w:r w:rsidR="00824CDD">
        <w:rPr>
          <w:iCs/>
        </w:rPr>
        <w:t xml:space="preserve"> are </w:t>
      </w:r>
      <w:r>
        <w:rPr>
          <w:iCs/>
        </w:rPr>
        <w:t>moderately large baleen whale</w:t>
      </w:r>
      <w:r w:rsidR="00824CDD">
        <w:rPr>
          <w:iCs/>
        </w:rPr>
        <w:t>s</w:t>
      </w:r>
      <w:r>
        <w:rPr>
          <w:iCs/>
        </w:rPr>
        <w:t xml:space="preserve"> </w:t>
      </w:r>
      <w:r w:rsidR="00824CDD">
        <w:rPr>
          <w:iCs/>
        </w:rPr>
        <w:t>that reach up to 17.4 m. F</w:t>
      </w:r>
      <w:r w:rsidRPr="003923F0">
        <w:rPr>
          <w:iCs/>
        </w:rPr>
        <w:t>emales are generally 1.0–1.5 m longer than males (Chittleborough 1965).</w:t>
      </w:r>
    </w:p>
    <w:p w:rsidR="00714190" w:rsidRDefault="00714190" w:rsidP="00714190">
      <w:pPr>
        <w:pStyle w:val="SEPBody"/>
      </w:pPr>
      <w:r>
        <w:t>Humpback whales migrate north from their Antarctic feeding grounds, reaching the waters of the South-east Marine Region in April and May (</w:t>
      </w:r>
      <w:r w:rsidR="000C00D4">
        <w:t>DSEWPaC 2013c</w:t>
      </w:r>
      <w:r>
        <w:t>). Immature individuals and lactating females arrive first, followed by non-pregnant females arriving last. Breeding and calving takes place between mid-August and early September when the southern migration starts. The southern migration o</w:t>
      </w:r>
      <w:r w:rsidR="0055468A">
        <w:t>ccurs in the South-east Marine R</w:t>
      </w:r>
      <w:r>
        <w:t>egion from October to December (</w:t>
      </w:r>
      <w:r w:rsidR="000C00D4">
        <w:t>DSEWPaC 2013c</w:t>
      </w:r>
      <w:r>
        <w:t xml:space="preserve">). In Australian waters, migration occurs in </w:t>
      </w:r>
      <w:r w:rsidRPr="003B7309">
        <w:t>close pr</w:t>
      </w:r>
      <w:r>
        <w:t>oximity to the coast (Cato 1991;</w:t>
      </w:r>
      <w:r w:rsidRPr="003B7309">
        <w:t xml:space="preserve"> Paterson </w:t>
      </w:r>
      <w:r w:rsidRPr="00A76396">
        <w:t>et al</w:t>
      </w:r>
      <w:r w:rsidRPr="003B7309">
        <w:rPr>
          <w:i/>
        </w:rPr>
        <w:t>.</w:t>
      </w:r>
      <w:r w:rsidRPr="003B7309">
        <w:t xml:space="preserve"> </w:t>
      </w:r>
      <w:r>
        <w:t xml:space="preserve">1994; Noad &amp; Cato 2001; Noad </w:t>
      </w:r>
      <w:r w:rsidR="000C00D4">
        <w:t xml:space="preserve">et al. </w:t>
      </w:r>
      <w:r>
        <w:t>2005</w:t>
      </w:r>
      <w:r w:rsidRPr="003B7309">
        <w:t xml:space="preserve">). </w:t>
      </w:r>
      <w:r>
        <w:t>This species tends to</w:t>
      </w:r>
      <w:r w:rsidRPr="003B7309">
        <w:t xml:space="preserve"> migrate further offshore during their northward migration (Paterson </w:t>
      </w:r>
      <w:r w:rsidRPr="00A76396">
        <w:t>et al.</w:t>
      </w:r>
      <w:r>
        <w:t xml:space="preserve"> 1994; Noad &amp;</w:t>
      </w:r>
      <w:r w:rsidRPr="003B7309">
        <w:t xml:space="preserve"> Cato 2001</w:t>
      </w:r>
      <w:r>
        <w:t>).</w:t>
      </w:r>
    </w:p>
    <w:p w:rsidR="00714190" w:rsidRDefault="00714190" w:rsidP="00714190">
      <w:pPr>
        <w:pStyle w:val="SEPBody"/>
      </w:pPr>
      <w:r>
        <w:t>Although feeding is primarily undertaken in their Antarctic feeding grounds, there is growing evidence that humpback whales may feed on migration.  Some feeding has been observed in Australia's coastal waters</w:t>
      </w:r>
      <w:r w:rsidRPr="005F1A03">
        <w:t>.  T</w:t>
      </w:r>
      <w:r>
        <w:t>his is thought to primarily be opportunistic and forms only a small portion of their nutritional requirements (Thiele et al. 2004). Feeding has been observed close to shore off Eden, New South Wales, from late September until late November (SPRAT 2013a).  Humpback whales have been observed feeding off Tasmania's east coast (December 1995), in the Derwent River near Hobart (October 1996) and near Cape Bougainville (November 1996) (Gill et al. 1998).</w:t>
      </w:r>
    </w:p>
    <w:p w:rsidR="00714190" w:rsidRDefault="00714190" w:rsidP="00714190">
      <w:pPr>
        <w:pStyle w:val="SEPBody"/>
      </w:pPr>
      <w:r>
        <w:t xml:space="preserve">In South Australia, </w:t>
      </w:r>
      <w:r w:rsidR="00824CDD">
        <w:t xml:space="preserve">humpback whales have been observed </w:t>
      </w:r>
      <w:r>
        <w:t xml:space="preserve">every month </w:t>
      </w:r>
      <w:r w:rsidR="00824CDD">
        <w:t xml:space="preserve">and it is thought that they are </w:t>
      </w:r>
      <w:r>
        <w:t>from both the east and west coast populations (C. Kemper 2006, pers. comm.). In Victoria, there are reports of humpback whales in all months except February (Warneke 1995a).</w:t>
      </w:r>
    </w:p>
    <w:p w:rsidR="00714190" w:rsidRDefault="00714190" w:rsidP="00714190">
      <w:pPr>
        <w:pStyle w:val="SEPBody"/>
      </w:pPr>
      <w:r>
        <w:t>Humpback whales are listed as vulnerable, migratory and cetacean under the EPBC Act.</w:t>
      </w:r>
    </w:p>
    <w:p w:rsidR="00714190" w:rsidRDefault="00714190" w:rsidP="00714190">
      <w:pPr>
        <w:pStyle w:val="SEPBody"/>
      </w:pPr>
      <w:r>
        <w:rPr>
          <w:b/>
        </w:rPr>
        <w:t>Blue whale</w:t>
      </w:r>
      <w:r w:rsidR="00824CDD">
        <w:rPr>
          <w:b/>
        </w:rPr>
        <w:t>s</w:t>
      </w:r>
      <w:r>
        <w:t xml:space="preserve"> (</w:t>
      </w:r>
      <w:r>
        <w:rPr>
          <w:i/>
        </w:rPr>
        <w:t>Balaenoptera</w:t>
      </w:r>
      <w:r w:rsidRPr="0078333F">
        <w:rPr>
          <w:i/>
        </w:rPr>
        <w:t xml:space="preserve"> musculus</w:t>
      </w:r>
      <w:r>
        <w:t>)</w:t>
      </w:r>
      <w:r w:rsidRPr="00237745">
        <w:t xml:space="preserve"> </w:t>
      </w:r>
      <w:r w:rsidR="00824CDD">
        <w:t xml:space="preserve">comprise two </w:t>
      </w:r>
      <w:r>
        <w:t xml:space="preserve">recognised </w:t>
      </w:r>
      <w:r w:rsidRPr="00237745">
        <w:t>subspecies in the Southern Hemisphere: the Antarctic blue whale (</w:t>
      </w:r>
      <w:r w:rsidRPr="0078333F">
        <w:rPr>
          <w:i/>
        </w:rPr>
        <w:t>B. m. intermedia</w:t>
      </w:r>
      <w:r w:rsidRPr="00237745">
        <w:t>) and the pygmy blue whale (</w:t>
      </w:r>
      <w:r w:rsidRPr="0078333F">
        <w:rPr>
          <w:i/>
        </w:rPr>
        <w:t>B. m. brevicaud</w:t>
      </w:r>
      <w:r w:rsidRPr="00237745">
        <w:t>a).</w:t>
      </w:r>
      <w:r>
        <w:t>The Antarctic blue whale</w:t>
      </w:r>
      <w:r w:rsidR="00824CDD">
        <w:t xml:space="preserve"> may exceed 33 m </w:t>
      </w:r>
      <w:r w:rsidRPr="006157F8">
        <w:t>and 180 t</w:t>
      </w:r>
      <w:r w:rsidR="00824CDD">
        <w:t>onnes</w:t>
      </w:r>
      <w:r w:rsidRPr="006157F8">
        <w:t xml:space="preserve"> in weight (Yoc</w:t>
      </w:r>
      <w:r>
        <w:t>hem &amp; Leatherwood 1985). Pygmy blue w</w:t>
      </w:r>
      <w:r w:rsidRPr="006157F8">
        <w:t xml:space="preserve">hales are shorter and grow to 25 m in length </w:t>
      </w:r>
      <w:r w:rsidRPr="00CB1D15">
        <w:t>(Bannister 2008).</w:t>
      </w:r>
      <w:r w:rsidRPr="006157F8">
        <w:t xml:space="preserve"> </w:t>
      </w:r>
    </w:p>
    <w:p w:rsidR="00714190" w:rsidRDefault="00714190" w:rsidP="00714190">
      <w:pPr>
        <w:pStyle w:val="SEPBody"/>
      </w:pPr>
      <w:r w:rsidRPr="002055E5">
        <w:t xml:space="preserve">Blue whales have a cosmopolitan distribution. As with other baleen whales, they generally migrate between breeding grounds at lower latitudes where both mating and calving take place during the winter, and feeding grounds at higher latitudes during the summer. This means the distribution and habitat occupancy of populations and subspecies shifts in an annual cycle. During the better-defined </w:t>
      </w:r>
      <w:r w:rsidRPr="002055E5">
        <w:lastRenderedPageBreak/>
        <w:t>feeding season, pygmy blue whales and Antarctic blue whales are found predominatel</w:t>
      </w:r>
      <w:r w:rsidR="00824CDD">
        <w:t>y north and south respectively</w:t>
      </w:r>
      <w:r w:rsidRPr="002055E5">
        <w:t xml:space="preserve"> of 52</w:t>
      </w:r>
      <w:r>
        <w:rPr>
          <w:rFonts w:cs="Arial"/>
        </w:rPr>
        <w:t xml:space="preserve">º </w:t>
      </w:r>
      <w:r w:rsidRPr="002055E5">
        <w:t xml:space="preserve">S, </w:t>
      </w:r>
      <w:r w:rsidR="00824CDD">
        <w:t xml:space="preserve">possibly </w:t>
      </w:r>
      <w:r w:rsidRPr="002055E5">
        <w:t xml:space="preserve">bounded by the Antarctic Polar Front </w:t>
      </w:r>
      <w:r w:rsidR="00582B58">
        <w:t>(DSEWPAC 2011b</w:t>
      </w:r>
      <w:r>
        <w:t>).</w:t>
      </w:r>
    </w:p>
    <w:p w:rsidR="00714190" w:rsidRDefault="00714190" w:rsidP="00714190">
      <w:pPr>
        <w:pStyle w:val="SEPBody"/>
        <w:rPr>
          <w:rFonts w:cs="Calibri"/>
        </w:rPr>
      </w:pPr>
      <w:r>
        <w:rPr>
          <w:rFonts w:cs="Calibri"/>
        </w:rPr>
        <w:t>The South-east Marine Region is an important migratory area for the pygmy blue whale and also provides one of the most significant feeding aggregation areas for blue whales in Australian waters</w:t>
      </w:r>
      <w:r w:rsidR="00824CDD">
        <w:rPr>
          <w:rFonts w:cs="Calibri"/>
        </w:rPr>
        <w:t>. T</w:t>
      </w:r>
      <w:r>
        <w:rPr>
          <w:rFonts w:cs="Calibri"/>
        </w:rPr>
        <w:t xml:space="preserve">he Bonney Upwelling and adjacent waters off South Australia and Victoria (Gill 2002; </w:t>
      </w:r>
      <w:r w:rsidR="00582B58">
        <w:rPr>
          <w:rFonts w:cs="Calibri"/>
        </w:rPr>
        <w:t xml:space="preserve">Gill et al. </w:t>
      </w:r>
      <w:r w:rsidR="00824CDD">
        <w:rPr>
          <w:rFonts w:cs="Calibri"/>
        </w:rPr>
        <w:t>2011) are the most important feeding areas.</w:t>
      </w:r>
      <w:r w:rsidR="00F76571">
        <w:rPr>
          <w:rFonts w:cs="Calibri"/>
        </w:rPr>
        <w:t xml:space="preserve"> </w:t>
      </w:r>
      <w:r>
        <w:rPr>
          <w:rFonts w:cs="Calibri"/>
        </w:rPr>
        <w:t xml:space="preserve">This area is </w:t>
      </w:r>
      <w:r w:rsidRPr="002055E5">
        <w:rPr>
          <w:rFonts w:cs="Calibri"/>
        </w:rPr>
        <w:t>inhabited from November to May each year.</w:t>
      </w:r>
      <w:r>
        <w:rPr>
          <w:rFonts w:cs="Calibri"/>
        </w:rPr>
        <w:t xml:space="preserve"> </w:t>
      </w:r>
      <w:r w:rsidRPr="002055E5">
        <w:rPr>
          <w:rFonts w:cs="Calibri"/>
        </w:rPr>
        <w:t>Pygmy blue whales predominately occupy the western area of the Bonney Upwelling from November to December, and then expand south-east during January to April, though the within-season distribution trends in Bass Strait are unknown</w:t>
      </w:r>
      <w:r>
        <w:rPr>
          <w:rFonts w:cs="Calibri"/>
        </w:rPr>
        <w:t xml:space="preserve"> (</w:t>
      </w:r>
      <w:r w:rsidR="00582B58">
        <w:rPr>
          <w:rFonts w:cs="Calibri"/>
        </w:rPr>
        <w:t>G</w:t>
      </w:r>
      <w:r>
        <w:rPr>
          <w:rFonts w:cs="Calibri"/>
        </w:rPr>
        <w:t>ill 2002;</w:t>
      </w:r>
      <w:r w:rsidR="00582B58">
        <w:rPr>
          <w:rFonts w:cs="Calibri"/>
        </w:rPr>
        <w:t xml:space="preserve"> Gill et al.</w:t>
      </w:r>
      <w:r>
        <w:rPr>
          <w:rFonts w:cs="Calibri"/>
        </w:rPr>
        <w:t xml:space="preserve"> 2011)</w:t>
      </w:r>
      <w:r w:rsidRPr="002055E5">
        <w:rPr>
          <w:rFonts w:cs="Calibri"/>
        </w:rPr>
        <w:t>.   Antarctic blue whales have been recorded off Tasmania predominately from May to December.</w:t>
      </w:r>
      <w:r w:rsidRPr="002055E5" w:rsidDel="002055E5">
        <w:rPr>
          <w:rFonts w:cs="Calibri"/>
        </w:rPr>
        <w:t xml:space="preserve"> </w:t>
      </w:r>
    </w:p>
    <w:p w:rsidR="00714190" w:rsidRDefault="00714190" w:rsidP="00714190">
      <w:pPr>
        <w:pStyle w:val="SEPBody"/>
        <w:rPr>
          <w:rFonts w:cs="Calibri"/>
        </w:rPr>
      </w:pPr>
      <w:r>
        <w:rPr>
          <w:rFonts w:cs="Calibri"/>
        </w:rPr>
        <w:t>Blue whales are listed vulnerable, migratory and cetacean under the EPBC Act.</w:t>
      </w:r>
    </w:p>
    <w:p w:rsidR="00714190" w:rsidRPr="000A0300" w:rsidRDefault="00714190" w:rsidP="00714190">
      <w:r w:rsidRPr="00995837">
        <w:rPr>
          <w:b/>
        </w:rPr>
        <w:t>Fin whale</w:t>
      </w:r>
      <w:r w:rsidR="00F76571">
        <w:rPr>
          <w:b/>
        </w:rPr>
        <w:t>s</w:t>
      </w:r>
      <w:r w:rsidRPr="00237745">
        <w:t xml:space="preserve"> (</w:t>
      </w:r>
      <w:r w:rsidRPr="00995837">
        <w:rPr>
          <w:i/>
        </w:rPr>
        <w:t>Balaenoptera physalus</w:t>
      </w:r>
      <w:r w:rsidRPr="00237745">
        <w:t xml:space="preserve">) </w:t>
      </w:r>
      <w:r w:rsidR="00F76571">
        <w:t xml:space="preserve">are </w:t>
      </w:r>
      <w:r w:rsidRPr="000A0300">
        <w:t>the second-la</w:t>
      </w:r>
      <w:r w:rsidR="00F76571">
        <w:t>rgest whale species</w:t>
      </w:r>
      <w:r>
        <w:t xml:space="preserve"> after the blue w</w:t>
      </w:r>
      <w:r w:rsidRPr="000A0300">
        <w:t>hale. Adult whales range between 20 and 27 m long and weigh more than 70 tonnes. As wi</w:t>
      </w:r>
      <w:r>
        <w:t>th other baleen whales, female fin w</w:t>
      </w:r>
      <w:r w:rsidRPr="000A0300">
        <w:t>hales grow to a larger size than males (Ag</w:t>
      </w:r>
      <w:r w:rsidR="00F76571">
        <w:t>uilar &amp; Lockyer 1987). The fin w</w:t>
      </w:r>
      <w:r w:rsidRPr="000A0300">
        <w:t>hale is very streamlined in appearance, with a distinct ridge along the back behind the dorsal fin. The dorsal fin is set two-thirds of the way along the back, and is up to 60 cm tall, falcate (curved) and often slopes backwards (Leatherwood &amp; Reeves 1983).</w:t>
      </w:r>
    </w:p>
    <w:p w:rsidR="00714190" w:rsidRDefault="00714190" w:rsidP="00714190">
      <w:pPr>
        <w:pStyle w:val="SEPBody"/>
        <w:rPr>
          <w:rFonts w:ascii="ArialMT" w:eastAsia="Calibri" w:hAnsi="ArialMT" w:cs="ArialMT"/>
          <w:szCs w:val="20"/>
        </w:rPr>
      </w:pPr>
      <w:r>
        <w:rPr>
          <w:rFonts w:ascii="ArialMT" w:eastAsia="Calibri" w:hAnsi="ArialMT" w:cs="ArialMT"/>
          <w:szCs w:val="20"/>
        </w:rPr>
        <w:t>Fin whales are found throughout the world’s oceans, predominantly in deep offshore waters. They were depleted worldwide by commercial whaling in the 20</w:t>
      </w:r>
      <w:r w:rsidRPr="00932555">
        <w:rPr>
          <w:rFonts w:ascii="ArialMT" w:eastAsia="Calibri" w:hAnsi="ArialMT" w:cs="ArialMT"/>
          <w:szCs w:val="20"/>
          <w:vertAlign w:val="superscript"/>
        </w:rPr>
        <w:t>th</w:t>
      </w:r>
      <w:r>
        <w:rPr>
          <w:rFonts w:ascii="ArialMT" w:eastAsia="Calibri" w:hAnsi="ArialMT" w:cs="ArialMT"/>
          <w:szCs w:val="20"/>
          <w:vertAlign w:val="superscript"/>
        </w:rPr>
        <w:t xml:space="preserve"> </w:t>
      </w:r>
      <w:r>
        <w:rPr>
          <w:rFonts w:ascii="ArialMT" w:eastAsia="Calibri" w:hAnsi="ArialMT" w:cs="ArialMT"/>
          <w:szCs w:val="20"/>
        </w:rPr>
        <w:t>century, but have been protected in the Southern Hemisphere since 1975 (Reilly et al. 2008).</w:t>
      </w:r>
    </w:p>
    <w:p w:rsidR="00714190" w:rsidRPr="00E90747" w:rsidRDefault="00714190" w:rsidP="00714190">
      <w:pPr>
        <w:pStyle w:val="NormalWeb"/>
        <w:rPr>
          <w:rFonts w:ascii="Arial" w:eastAsiaTheme="minorHAnsi" w:hAnsi="Arial"/>
          <w:sz w:val="20"/>
          <w:szCs w:val="22"/>
        </w:rPr>
      </w:pPr>
      <w:r>
        <w:rPr>
          <w:rFonts w:ascii="Arial" w:eastAsiaTheme="minorHAnsi" w:hAnsi="Arial"/>
          <w:sz w:val="20"/>
          <w:szCs w:val="22"/>
        </w:rPr>
        <w:t>Fin w</w:t>
      </w:r>
      <w:r w:rsidRPr="00E90747">
        <w:rPr>
          <w:rFonts w:ascii="Arial" w:eastAsiaTheme="minorHAnsi" w:hAnsi="Arial"/>
          <w:sz w:val="20"/>
          <w:szCs w:val="22"/>
        </w:rPr>
        <w:t>hale distribution in Australian waters is known primarily from stranding events and whaling records.</w:t>
      </w:r>
      <w:r>
        <w:rPr>
          <w:rFonts w:ascii="Arial" w:eastAsiaTheme="minorHAnsi" w:hAnsi="Arial"/>
          <w:sz w:val="20"/>
          <w:szCs w:val="22"/>
        </w:rPr>
        <w:t xml:space="preserve"> </w:t>
      </w:r>
      <w:r w:rsidRPr="00E90747">
        <w:rPr>
          <w:rFonts w:ascii="Arial" w:eastAsiaTheme="minorHAnsi" w:hAnsi="Arial"/>
          <w:sz w:val="20"/>
          <w:szCs w:val="22"/>
        </w:rPr>
        <w:t xml:space="preserve">Fin </w:t>
      </w:r>
      <w:r w:rsidR="00F76571">
        <w:rPr>
          <w:rFonts w:ascii="Arial" w:eastAsiaTheme="minorHAnsi" w:hAnsi="Arial"/>
          <w:sz w:val="20"/>
          <w:szCs w:val="22"/>
        </w:rPr>
        <w:t>w</w:t>
      </w:r>
      <w:r w:rsidRPr="00E90747">
        <w:rPr>
          <w:rFonts w:ascii="Arial" w:eastAsiaTheme="minorHAnsi" w:hAnsi="Arial"/>
          <w:sz w:val="20"/>
          <w:szCs w:val="22"/>
        </w:rPr>
        <w:t>hale strandings have been reported in small numbers from South Australia, Victoria and Tasmani</w:t>
      </w:r>
      <w:r w:rsidR="00F76571">
        <w:rPr>
          <w:rFonts w:ascii="Arial" w:eastAsiaTheme="minorHAnsi" w:hAnsi="Arial"/>
          <w:sz w:val="20"/>
          <w:szCs w:val="22"/>
        </w:rPr>
        <w:t>a (Bannister et al. 1996). One fin w</w:t>
      </w:r>
      <w:r w:rsidRPr="00E90747">
        <w:rPr>
          <w:rFonts w:ascii="Arial" w:eastAsiaTheme="minorHAnsi" w:hAnsi="Arial"/>
          <w:sz w:val="20"/>
          <w:szCs w:val="22"/>
        </w:rPr>
        <w:t>hale was reported stranded in Victoria in 1956 (Larcombe et al. 200</w:t>
      </w:r>
      <w:r w:rsidR="00F76571">
        <w:rPr>
          <w:rFonts w:ascii="Arial" w:eastAsiaTheme="minorHAnsi" w:hAnsi="Arial"/>
          <w:sz w:val="20"/>
          <w:szCs w:val="22"/>
        </w:rPr>
        <w:t>2). There are three records of fin w</w:t>
      </w:r>
      <w:r w:rsidRPr="00E90747">
        <w:rPr>
          <w:rFonts w:ascii="Arial" w:eastAsiaTheme="minorHAnsi" w:hAnsi="Arial"/>
          <w:sz w:val="20"/>
          <w:szCs w:val="22"/>
        </w:rPr>
        <w:t>hale strandings in Tasmania (McManus et al. 1984).</w:t>
      </w:r>
    </w:p>
    <w:p w:rsidR="00714190" w:rsidRDefault="00714190" w:rsidP="00714190">
      <w:pPr>
        <w:pStyle w:val="NormalWeb"/>
        <w:rPr>
          <w:rFonts w:ascii="Arial" w:eastAsiaTheme="minorHAnsi" w:hAnsi="Arial"/>
          <w:sz w:val="20"/>
          <w:szCs w:val="22"/>
        </w:rPr>
      </w:pPr>
      <w:r>
        <w:rPr>
          <w:rFonts w:ascii="Arial" w:eastAsiaTheme="minorHAnsi" w:hAnsi="Arial"/>
          <w:sz w:val="20"/>
          <w:szCs w:val="22"/>
        </w:rPr>
        <w:t>Fin w</w:t>
      </w:r>
      <w:r w:rsidRPr="00E90747">
        <w:rPr>
          <w:rFonts w:ascii="Arial" w:eastAsiaTheme="minorHAnsi" w:hAnsi="Arial"/>
          <w:sz w:val="20"/>
          <w:szCs w:val="22"/>
        </w:rPr>
        <w:t>hales have been sighted inshore in the proximity of the Bonney Upwelling, Victoria, in the summer and autumn months during a</w:t>
      </w:r>
      <w:r>
        <w:rPr>
          <w:rFonts w:ascii="Arial" w:eastAsiaTheme="minorHAnsi" w:hAnsi="Arial"/>
          <w:sz w:val="20"/>
          <w:szCs w:val="22"/>
        </w:rPr>
        <w:t xml:space="preserve">erial surveys (Gill 2002). </w:t>
      </w:r>
      <w:r w:rsidR="00F76571">
        <w:rPr>
          <w:rFonts w:ascii="Arial" w:eastAsiaTheme="minorHAnsi" w:hAnsi="Arial"/>
          <w:sz w:val="20"/>
          <w:szCs w:val="22"/>
        </w:rPr>
        <w:t>Outside of the Region, f</w:t>
      </w:r>
      <w:r>
        <w:rPr>
          <w:rFonts w:ascii="Arial" w:eastAsiaTheme="minorHAnsi" w:hAnsi="Arial"/>
          <w:sz w:val="20"/>
          <w:szCs w:val="22"/>
        </w:rPr>
        <w:t>in w</w:t>
      </w:r>
      <w:r w:rsidRPr="00E90747">
        <w:rPr>
          <w:rFonts w:ascii="Arial" w:eastAsiaTheme="minorHAnsi" w:hAnsi="Arial"/>
          <w:sz w:val="20"/>
          <w:szCs w:val="22"/>
        </w:rPr>
        <w:t>hale acoustics have been heard off the Rottnest Trench, Western Australia,</w:t>
      </w:r>
      <w:r w:rsidR="00F76571">
        <w:rPr>
          <w:rFonts w:ascii="Arial" w:eastAsiaTheme="minorHAnsi" w:hAnsi="Arial"/>
          <w:sz w:val="20"/>
          <w:szCs w:val="22"/>
        </w:rPr>
        <w:t xml:space="preserve"> between January and April </w:t>
      </w:r>
      <w:r w:rsidRPr="00E90747">
        <w:rPr>
          <w:rFonts w:ascii="Arial" w:eastAsiaTheme="minorHAnsi" w:hAnsi="Arial"/>
          <w:sz w:val="20"/>
          <w:szCs w:val="22"/>
        </w:rPr>
        <w:t>(McCa</w:t>
      </w:r>
      <w:r w:rsidR="00F76571">
        <w:rPr>
          <w:rFonts w:ascii="Arial" w:eastAsiaTheme="minorHAnsi" w:hAnsi="Arial"/>
          <w:sz w:val="20"/>
          <w:szCs w:val="22"/>
        </w:rPr>
        <w:t>uley et al. 2000) and several fin w</w:t>
      </w:r>
      <w:r w:rsidRPr="00E90747">
        <w:rPr>
          <w:rFonts w:ascii="Arial" w:eastAsiaTheme="minorHAnsi" w:hAnsi="Arial"/>
          <w:sz w:val="20"/>
          <w:szCs w:val="22"/>
        </w:rPr>
        <w:t xml:space="preserve">hales </w:t>
      </w:r>
      <w:r w:rsidR="00F76571">
        <w:rPr>
          <w:rFonts w:ascii="Arial" w:eastAsiaTheme="minorHAnsi" w:hAnsi="Arial"/>
          <w:sz w:val="20"/>
          <w:szCs w:val="22"/>
        </w:rPr>
        <w:t xml:space="preserve">have been </w:t>
      </w:r>
      <w:r w:rsidRPr="00E90747">
        <w:rPr>
          <w:rFonts w:ascii="Arial" w:eastAsiaTheme="minorHAnsi" w:hAnsi="Arial"/>
          <w:sz w:val="20"/>
          <w:szCs w:val="22"/>
        </w:rPr>
        <w:t>sighted off Australia's Antarctic Territory (south of 55° S) during whale survey cruises (Ensor et</w:t>
      </w:r>
      <w:r>
        <w:rPr>
          <w:rFonts w:ascii="Arial" w:eastAsiaTheme="minorHAnsi" w:hAnsi="Arial"/>
          <w:sz w:val="20"/>
          <w:szCs w:val="22"/>
        </w:rPr>
        <w:t xml:space="preserve"> al. 2002). The distribution of fin w</w:t>
      </w:r>
      <w:r w:rsidRPr="00E90747">
        <w:rPr>
          <w:rFonts w:ascii="Arial" w:eastAsiaTheme="minorHAnsi" w:hAnsi="Arial"/>
          <w:sz w:val="20"/>
          <w:szCs w:val="22"/>
        </w:rPr>
        <w:t>hales appears to be complex. In the Antarctic Circle and the subantarctic, this species is often found in areas of complex and steep bathymetry (sea floor topography), such as deep ravines where fish and other prey species are also known to concentrate (D. Thiele 2004, pers</w:t>
      </w:r>
      <w:r>
        <w:rPr>
          <w:rFonts w:ascii="Arial" w:eastAsiaTheme="minorHAnsi" w:hAnsi="Arial"/>
          <w:sz w:val="20"/>
          <w:szCs w:val="22"/>
        </w:rPr>
        <w:t>. comm</w:t>
      </w:r>
      <w:r w:rsidRPr="00E90747">
        <w:rPr>
          <w:rFonts w:ascii="Arial" w:eastAsiaTheme="minorHAnsi" w:hAnsi="Arial"/>
          <w:sz w:val="20"/>
          <w:szCs w:val="22"/>
        </w:rPr>
        <w:t>).</w:t>
      </w:r>
    </w:p>
    <w:p w:rsidR="00714190" w:rsidRDefault="00714190" w:rsidP="00714190">
      <w:pPr>
        <w:pStyle w:val="SEPBody"/>
        <w:rPr>
          <w:rFonts w:cs="Calibri"/>
        </w:rPr>
      </w:pPr>
      <w:r>
        <w:rPr>
          <w:rFonts w:cs="Calibri"/>
        </w:rPr>
        <w:t xml:space="preserve">Fin whales are listed </w:t>
      </w:r>
      <w:r w:rsidR="0055468A">
        <w:rPr>
          <w:rFonts w:cs="Calibri"/>
        </w:rPr>
        <w:t xml:space="preserve">as </w:t>
      </w:r>
      <w:r>
        <w:rPr>
          <w:rFonts w:cs="Calibri"/>
        </w:rPr>
        <w:t>vulnerable, migratory and cetacean under the EPBC Act.</w:t>
      </w:r>
    </w:p>
    <w:p w:rsidR="00714190" w:rsidRDefault="00714190" w:rsidP="00714190">
      <w:pPr>
        <w:pStyle w:val="SEPBody"/>
      </w:pPr>
      <w:r w:rsidRPr="00CA0141">
        <w:rPr>
          <w:b/>
        </w:rPr>
        <w:t>Sei whales</w:t>
      </w:r>
      <w:r w:rsidRPr="00237745">
        <w:t xml:space="preserve"> (</w:t>
      </w:r>
      <w:r w:rsidRPr="00CA0141">
        <w:rPr>
          <w:i/>
        </w:rPr>
        <w:t>Balaenoptera borealis</w:t>
      </w:r>
      <w:r w:rsidR="00F76571">
        <w:t>)</w:t>
      </w:r>
      <w:r w:rsidRPr="00851931">
        <w:t xml:space="preserve"> are approximately 12–16 m long</w:t>
      </w:r>
      <w:r w:rsidR="00F76571">
        <w:t xml:space="preserve"> at sexual maturity</w:t>
      </w:r>
      <w:r w:rsidRPr="00851931">
        <w:t>, although they can reach lengths of 17.7 m in males and 21 m in females (Gambell 1985). Adult females are about 0.</w:t>
      </w:r>
      <w:r>
        <w:t>5–0.6 m longer than males, and sei w</w:t>
      </w:r>
      <w:r w:rsidRPr="00851931">
        <w:t xml:space="preserve">hales of the Southern Hemisphere are larger than those of the Northern Hemisphere (Horwood 1987). </w:t>
      </w:r>
      <w:r w:rsidR="00F76571">
        <w:t xml:space="preserve">Sei whales </w:t>
      </w:r>
      <w:r w:rsidRPr="00237745">
        <w:t>are found throughout the world’s oceans</w:t>
      </w:r>
      <w:r w:rsidR="00F76571">
        <w:t xml:space="preserve"> but </w:t>
      </w:r>
      <w:r>
        <w:t xml:space="preserve">prefer temperate waters </w:t>
      </w:r>
      <w:r w:rsidRPr="00237745">
        <w:t xml:space="preserve">and offshore rather than inshore areas (Harrison et al. 2009). </w:t>
      </w:r>
    </w:p>
    <w:p w:rsidR="00714190" w:rsidRDefault="00714190" w:rsidP="00714190">
      <w:pPr>
        <w:pStyle w:val="NormalWeb"/>
        <w:rPr>
          <w:rFonts w:ascii="Arial" w:eastAsiaTheme="minorHAnsi" w:hAnsi="Arial"/>
          <w:sz w:val="20"/>
          <w:szCs w:val="22"/>
        </w:rPr>
      </w:pPr>
      <w:r>
        <w:rPr>
          <w:rFonts w:ascii="Arial" w:eastAsiaTheme="minorHAnsi" w:hAnsi="Arial"/>
          <w:sz w:val="20"/>
          <w:szCs w:val="22"/>
        </w:rPr>
        <w:t>Sei w</w:t>
      </w:r>
      <w:r w:rsidRPr="00633CCE">
        <w:rPr>
          <w:rFonts w:ascii="Arial" w:eastAsiaTheme="minorHAnsi" w:hAnsi="Arial"/>
          <w:sz w:val="20"/>
          <w:szCs w:val="22"/>
        </w:rPr>
        <w:t>hales have been sighted 20–60 km offshore on the continental shelf in the Bonney Upwelling between December and April 2000–</w:t>
      </w:r>
      <w:r>
        <w:rPr>
          <w:rFonts w:ascii="Arial" w:eastAsiaTheme="minorHAnsi" w:hAnsi="Arial"/>
          <w:sz w:val="20"/>
          <w:szCs w:val="22"/>
        </w:rPr>
        <w:t>2003, presumably feeding (Gill 2002;</w:t>
      </w:r>
      <w:r w:rsidRPr="00633CCE">
        <w:rPr>
          <w:rFonts w:ascii="Arial" w:eastAsiaTheme="minorHAnsi" w:hAnsi="Arial"/>
          <w:sz w:val="20"/>
          <w:szCs w:val="22"/>
        </w:rPr>
        <w:t xml:space="preserve"> </w:t>
      </w:r>
      <w:r>
        <w:rPr>
          <w:rFonts w:ascii="Arial" w:eastAsiaTheme="minorHAnsi" w:hAnsi="Arial"/>
          <w:sz w:val="20"/>
          <w:szCs w:val="22"/>
        </w:rPr>
        <w:t xml:space="preserve">P. Gill </w:t>
      </w:r>
      <w:r w:rsidRPr="00633CCE">
        <w:rPr>
          <w:rFonts w:ascii="Arial" w:eastAsiaTheme="minorHAnsi" w:hAnsi="Arial"/>
          <w:sz w:val="20"/>
          <w:szCs w:val="22"/>
        </w:rPr>
        <w:t>2004, pers. comm</w:t>
      </w:r>
      <w:r>
        <w:rPr>
          <w:rFonts w:ascii="Arial" w:eastAsiaTheme="minorHAnsi" w:hAnsi="Arial"/>
          <w:sz w:val="20"/>
          <w:szCs w:val="22"/>
        </w:rPr>
        <w:t>). Sei w</w:t>
      </w:r>
      <w:r w:rsidRPr="00633CCE">
        <w:rPr>
          <w:rFonts w:ascii="Arial" w:eastAsiaTheme="minorHAnsi" w:hAnsi="Arial"/>
          <w:sz w:val="20"/>
          <w:szCs w:val="22"/>
        </w:rPr>
        <w:t xml:space="preserve">hales </w:t>
      </w:r>
      <w:r w:rsidR="00F76571">
        <w:rPr>
          <w:rFonts w:ascii="Arial" w:eastAsiaTheme="minorHAnsi" w:hAnsi="Arial"/>
          <w:sz w:val="20"/>
          <w:szCs w:val="22"/>
        </w:rPr>
        <w:t xml:space="preserve">have been </w:t>
      </w:r>
      <w:r w:rsidRPr="00633CCE">
        <w:rPr>
          <w:rFonts w:ascii="Arial" w:eastAsiaTheme="minorHAnsi" w:hAnsi="Arial"/>
          <w:sz w:val="20"/>
          <w:szCs w:val="22"/>
        </w:rPr>
        <w:t>r</w:t>
      </w:r>
      <w:r w:rsidR="00F76571">
        <w:rPr>
          <w:rFonts w:ascii="Arial" w:eastAsiaTheme="minorHAnsi" w:hAnsi="Arial"/>
          <w:sz w:val="20"/>
          <w:szCs w:val="22"/>
        </w:rPr>
        <w:t>eported 200 nm</w:t>
      </w:r>
      <w:r>
        <w:rPr>
          <w:rFonts w:ascii="Arial" w:eastAsiaTheme="minorHAnsi" w:hAnsi="Arial"/>
          <w:sz w:val="20"/>
          <w:szCs w:val="22"/>
        </w:rPr>
        <w:t xml:space="preserve"> </w:t>
      </w:r>
      <w:r w:rsidRPr="00633CCE">
        <w:rPr>
          <w:rFonts w:ascii="Arial" w:eastAsiaTheme="minorHAnsi" w:hAnsi="Arial"/>
          <w:sz w:val="20"/>
          <w:szCs w:val="22"/>
        </w:rPr>
        <w:t xml:space="preserve">south-west </w:t>
      </w:r>
      <w:r w:rsidR="00F76571">
        <w:rPr>
          <w:rFonts w:ascii="Arial" w:eastAsiaTheme="minorHAnsi" w:hAnsi="Arial"/>
          <w:sz w:val="20"/>
          <w:szCs w:val="22"/>
        </w:rPr>
        <w:t>of Port Lincoln in December</w:t>
      </w:r>
      <w:r w:rsidRPr="00633CCE">
        <w:rPr>
          <w:rFonts w:ascii="Arial" w:eastAsiaTheme="minorHAnsi" w:hAnsi="Arial"/>
          <w:sz w:val="20"/>
          <w:szCs w:val="22"/>
        </w:rPr>
        <w:t xml:space="preserve"> and a concentration of </w:t>
      </w:r>
      <w:r>
        <w:rPr>
          <w:rFonts w:ascii="Arial" w:eastAsiaTheme="minorHAnsi" w:hAnsi="Arial"/>
          <w:sz w:val="20"/>
          <w:szCs w:val="22"/>
        </w:rPr>
        <w:t>sei w</w:t>
      </w:r>
      <w:r w:rsidRPr="00633CCE">
        <w:rPr>
          <w:rFonts w:ascii="Arial" w:eastAsiaTheme="minorHAnsi" w:hAnsi="Arial"/>
          <w:sz w:val="20"/>
          <w:szCs w:val="22"/>
        </w:rPr>
        <w:t xml:space="preserve">hales </w:t>
      </w:r>
      <w:r w:rsidR="00572895">
        <w:rPr>
          <w:rFonts w:ascii="Arial" w:eastAsiaTheme="minorHAnsi" w:hAnsi="Arial"/>
          <w:sz w:val="20"/>
          <w:szCs w:val="22"/>
        </w:rPr>
        <w:t>has also been</w:t>
      </w:r>
      <w:r w:rsidRPr="00633CCE">
        <w:rPr>
          <w:rFonts w:ascii="Arial" w:eastAsiaTheme="minorHAnsi" w:hAnsi="Arial"/>
          <w:sz w:val="20"/>
          <w:szCs w:val="22"/>
        </w:rPr>
        <w:t xml:space="preserve"> reported at the western end of Bass Strait (Kato et al. 1996). Surveys passing through Common</w:t>
      </w:r>
      <w:r w:rsidR="00572895">
        <w:rPr>
          <w:rFonts w:ascii="Arial" w:eastAsiaTheme="minorHAnsi" w:hAnsi="Arial"/>
          <w:sz w:val="20"/>
          <w:szCs w:val="22"/>
        </w:rPr>
        <w:t>wealth waters during the 2001</w:t>
      </w:r>
      <w:r w:rsidR="00572895">
        <w:rPr>
          <w:rFonts w:ascii="Arial" w:eastAsiaTheme="minorHAnsi" w:hAnsi="Arial" w:cs="Arial"/>
          <w:sz w:val="20"/>
          <w:szCs w:val="22"/>
        </w:rPr>
        <w:t>–</w:t>
      </w:r>
      <w:r w:rsidR="00572895">
        <w:rPr>
          <w:rFonts w:ascii="Arial" w:eastAsiaTheme="minorHAnsi" w:hAnsi="Arial"/>
          <w:sz w:val="20"/>
          <w:szCs w:val="22"/>
        </w:rPr>
        <w:t>2002</w:t>
      </w:r>
      <w:r w:rsidRPr="00633CCE">
        <w:rPr>
          <w:rFonts w:ascii="Arial" w:eastAsiaTheme="minorHAnsi" w:hAnsi="Arial"/>
          <w:sz w:val="20"/>
          <w:szCs w:val="22"/>
        </w:rPr>
        <w:t xml:space="preserve"> and 2002–</w:t>
      </w:r>
      <w:r w:rsidR="00572895">
        <w:rPr>
          <w:rFonts w:ascii="Arial" w:eastAsiaTheme="minorHAnsi" w:hAnsi="Arial"/>
          <w:sz w:val="20"/>
          <w:szCs w:val="22"/>
        </w:rPr>
        <w:t>20</w:t>
      </w:r>
      <w:r w:rsidRPr="00633CCE">
        <w:rPr>
          <w:rFonts w:ascii="Arial" w:eastAsiaTheme="minorHAnsi" w:hAnsi="Arial"/>
          <w:sz w:val="20"/>
          <w:szCs w:val="22"/>
        </w:rPr>
        <w:t>03 Inter</w:t>
      </w:r>
      <w:r w:rsidR="00572895">
        <w:rPr>
          <w:rFonts w:ascii="Arial" w:eastAsiaTheme="minorHAnsi" w:hAnsi="Arial"/>
          <w:sz w:val="20"/>
          <w:szCs w:val="22"/>
        </w:rPr>
        <w:t xml:space="preserve">national Whaling Commission </w:t>
      </w:r>
      <w:r w:rsidRPr="00633CCE">
        <w:rPr>
          <w:rFonts w:ascii="Arial" w:eastAsiaTheme="minorHAnsi" w:hAnsi="Arial"/>
          <w:sz w:val="20"/>
          <w:szCs w:val="22"/>
        </w:rPr>
        <w:t xml:space="preserve"> Southern Ocean Whale and Ecosystem Rese</w:t>
      </w:r>
      <w:r w:rsidR="00572895">
        <w:rPr>
          <w:rFonts w:ascii="Arial" w:eastAsiaTheme="minorHAnsi" w:hAnsi="Arial"/>
          <w:sz w:val="20"/>
          <w:szCs w:val="22"/>
        </w:rPr>
        <w:t xml:space="preserve">arch </w:t>
      </w:r>
      <w:r w:rsidRPr="00633CCE">
        <w:rPr>
          <w:rFonts w:ascii="Arial" w:eastAsiaTheme="minorHAnsi" w:hAnsi="Arial"/>
          <w:sz w:val="20"/>
          <w:szCs w:val="22"/>
        </w:rPr>
        <w:t>c</w:t>
      </w:r>
      <w:r>
        <w:rPr>
          <w:rFonts w:ascii="Arial" w:eastAsiaTheme="minorHAnsi" w:hAnsi="Arial"/>
          <w:sz w:val="20"/>
          <w:szCs w:val="22"/>
        </w:rPr>
        <w:t>ruises found a small number of sei w</w:t>
      </w:r>
      <w:r w:rsidRPr="00633CCE">
        <w:rPr>
          <w:rFonts w:ascii="Arial" w:eastAsiaTheme="minorHAnsi" w:hAnsi="Arial"/>
          <w:sz w:val="20"/>
          <w:szCs w:val="22"/>
        </w:rPr>
        <w:t>hales, including cows with calves, about 40 km south of Hobart, Tasma</w:t>
      </w:r>
      <w:r>
        <w:rPr>
          <w:rFonts w:ascii="Arial" w:eastAsiaTheme="minorHAnsi" w:hAnsi="Arial"/>
          <w:sz w:val="20"/>
          <w:szCs w:val="22"/>
        </w:rPr>
        <w:t>nia (Ensor et al. 2002). Seven sei w</w:t>
      </w:r>
      <w:r w:rsidRPr="00633CCE">
        <w:rPr>
          <w:rFonts w:ascii="Arial" w:eastAsiaTheme="minorHAnsi" w:hAnsi="Arial"/>
          <w:sz w:val="20"/>
          <w:szCs w:val="22"/>
        </w:rPr>
        <w:t>hales were seen apparently feeding about 65 km south of T</w:t>
      </w:r>
      <w:r w:rsidR="00572895">
        <w:rPr>
          <w:rFonts w:ascii="Arial" w:eastAsiaTheme="minorHAnsi" w:hAnsi="Arial"/>
          <w:sz w:val="20"/>
          <w:szCs w:val="22"/>
        </w:rPr>
        <w:t>asmania in January</w:t>
      </w:r>
      <w:r>
        <w:rPr>
          <w:rFonts w:ascii="Arial" w:eastAsiaTheme="minorHAnsi" w:hAnsi="Arial"/>
          <w:sz w:val="20"/>
          <w:szCs w:val="22"/>
        </w:rPr>
        <w:t>, and a sei w</w:t>
      </w:r>
      <w:r w:rsidRPr="00633CCE">
        <w:rPr>
          <w:rFonts w:ascii="Arial" w:eastAsiaTheme="minorHAnsi" w:hAnsi="Arial"/>
          <w:sz w:val="20"/>
          <w:szCs w:val="22"/>
        </w:rPr>
        <w:t>hale was seen close inshore off Tasman Peninsula, s</w:t>
      </w:r>
      <w:r w:rsidR="00572895">
        <w:rPr>
          <w:rFonts w:ascii="Arial" w:eastAsiaTheme="minorHAnsi" w:hAnsi="Arial"/>
          <w:sz w:val="20"/>
          <w:szCs w:val="22"/>
        </w:rPr>
        <w:t>outh-east Tasmania, in June</w:t>
      </w:r>
      <w:r w:rsidRPr="00633CCE">
        <w:rPr>
          <w:rFonts w:ascii="Arial" w:eastAsiaTheme="minorHAnsi" w:hAnsi="Arial"/>
          <w:sz w:val="20"/>
          <w:szCs w:val="22"/>
        </w:rPr>
        <w:t xml:space="preserve"> (P. Gill 2004</w:t>
      </w:r>
      <w:r>
        <w:rPr>
          <w:rFonts w:ascii="Arial" w:eastAsiaTheme="minorHAnsi" w:hAnsi="Arial"/>
          <w:sz w:val="20"/>
          <w:szCs w:val="22"/>
        </w:rPr>
        <w:t>, pers. comm</w:t>
      </w:r>
      <w:r w:rsidRPr="00633CCE">
        <w:rPr>
          <w:rFonts w:ascii="Arial" w:eastAsiaTheme="minorHAnsi" w:hAnsi="Arial"/>
          <w:sz w:val="20"/>
          <w:szCs w:val="22"/>
        </w:rPr>
        <w:t>).</w:t>
      </w:r>
    </w:p>
    <w:p w:rsidR="00714190" w:rsidRDefault="00714190" w:rsidP="00714190">
      <w:pPr>
        <w:pStyle w:val="SEPBody"/>
        <w:rPr>
          <w:rFonts w:cs="Calibri"/>
        </w:rPr>
      </w:pPr>
      <w:r>
        <w:rPr>
          <w:rFonts w:cs="Calibri"/>
        </w:rPr>
        <w:t>Sei whales are listed</w:t>
      </w:r>
      <w:r w:rsidR="00572895">
        <w:rPr>
          <w:rFonts w:cs="Calibri"/>
        </w:rPr>
        <w:t xml:space="preserve"> as</w:t>
      </w:r>
      <w:r>
        <w:rPr>
          <w:rFonts w:cs="Calibri"/>
        </w:rPr>
        <w:t xml:space="preserve"> vulnerable, migratory and cetacean under the EPBC Act.</w:t>
      </w:r>
    </w:p>
    <w:p w:rsidR="00714190" w:rsidRDefault="00572895" w:rsidP="00714190">
      <w:pPr>
        <w:pStyle w:val="SEPBody"/>
        <w:rPr>
          <w:color w:val="FF0000"/>
        </w:rPr>
      </w:pPr>
      <w:r>
        <w:lastRenderedPageBreak/>
        <w:t>H</w:t>
      </w:r>
      <w:r w:rsidR="00714190" w:rsidRPr="00237745">
        <w:t xml:space="preserve">igh numbers of strandings of </w:t>
      </w:r>
      <w:r w:rsidR="00714190" w:rsidRPr="00CA0141">
        <w:rPr>
          <w:b/>
        </w:rPr>
        <w:t>Gray’s</w:t>
      </w:r>
      <w:r w:rsidR="00714190" w:rsidRPr="00237745">
        <w:t xml:space="preserve">, </w:t>
      </w:r>
      <w:r w:rsidR="00714190" w:rsidRPr="00CA0141">
        <w:rPr>
          <w:b/>
        </w:rPr>
        <w:t>Strap-toothed</w:t>
      </w:r>
      <w:r w:rsidR="00714190" w:rsidRPr="00237745">
        <w:t xml:space="preserve"> and </w:t>
      </w:r>
      <w:r w:rsidR="00714190" w:rsidRPr="00CA0141">
        <w:rPr>
          <w:b/>
        </w:rPr>
        <w:t>Cuvier’s beaked whales</w:t>
      </w:r>
      <w:r w:rsidR="00714190" w:rsidRPr="00237745">
        <w:t xml:space="preserve">, </w:t>
      </w:r>
      <w:r w:rsidR="00714190" w:rsidRPr="00CA0141">
        <w:rPr>
          <w:b/>
        </w:rPr>
        <w:t>long-finned pilot</w:t>
      </w:r>
      <w:r w:rsidR="00714190" w:rsidRPr="00237745">
        <w:t xml:space="preserve">, </w:t>
      </w:r>
      <w:r w:rsidR="005F0DD4" w:rsidRPr="005F0DD4">
        <w:rPr>
          <w:b/>
        </w:rPr>
        <w:t>minke</w:t>
      </w:r>
      <w:r w:rsidR="005F0DD4">
        <w:t xml:space="preserve">, </w:t>
      </w:r>
      <w:r w:rsidR="005F0DD4" w:rsidRPr="005F0DD4">
        <w:rPr>
          <w:b/>
        </w:rPr>
        <w:t>pygmy right</w:t>
      </w:r>
      <w:r w:rsidR="005F0DD4">
        <w:t xml:space="preserve">, </w:t>
      </w:r>
      <w:r w:rsidR="00714190" w:rsidRPr="00CA0141">
        <w:rPr>
          <w:b/>
        </w:rPr>
        <w:t>false killer</w:t>
      </w:r>
      <w:r w:rsidR="00714190" w:rsidRPr="00237745">
        <w:t xml:space="preserve"> and </w:t>
      </w:r>
      <w:r w:rsidR="00714190" w:rsidRPr="00CA0141">
        <w:rPr>
          <w:b/>
        </w:rPr>
        <w:t>killer whales</w:t>
      </w:r>
      <w:r w:rsidR="00714190" w:rsidRPr="00237745">
        <w:t xml:space="preserve">, </w:t>
      </w:r>
      <w:r w:rsidR="00714190" w:rsidRPr="00CA0141">
        <w:rPr>
          <w:b/>
        </w:rPr>
        <w:t>bottlenose</w:t>
      </w:r>
      <w:r w:rsidR="005F0DD4">
        <w:rPr>
          <w:b/>
        </w:rPr>
        <w:t>, Risso’s</w:t>
      </w:r>
      <w:r w:rsidR="00714190" w:rsidRPr="00237745">
        <w:t xml:space="preserve"> and </w:t>
      </w:r>
      <w:r w:rsidR="00714190" w:rsidRPr="00CA0141">
        <w:rPr>
          <w:b/>
        </w:rPr>
        <w:t>common dolphins</w:t>
      </w:r>
      <w:r>
        <w:t xml:space="preserve"> </w:t>
      </w:r>
      <w:r w:rsidR="00714190" w:rsidRPr="00237745">
        <w:t>suggest regionally significan</w:t>
      </w:r>
      <w:r>
        <w:t>t populations of these species may be found in the South-east Marine Region.</w:t>
      </w:r>
    </w:p>
    <w:p w:rsidR="00714190" w:rsidRDefault="00714190" w:rsidP="00714190">
      <w:pPr>
        <w:pStyle w:val="Default"/>
      </w:pPr>
    </w:p>
    <w:p w:rsidR="00643430" w:rsidRPr="00A761B2" w:rsidRDefault="00643430" w:rsidP="00A761B2">
      <w:pPr>
        <w:pStyle w:val="SEPHeading3"/>
      </w:pPr>
      <w:bookmarkStart w:id="41" w:name="_Toc391901924"/>
      <w:r w:rsidRPr="00A761B2">
        <w:t>3.2.6 Pinnipeds of the South-east Marine Region</w:t>
      </w:r>
      <w:bookmarkEnd w:id="41"/>
    </w:p>
    <w:p w:rsidR="00643430" w:rsidRDefault="00643430" w:rsidP="00643430">
      <w:r w:rsidRPr="00844AB4">
        <w:rPr>
          <w:b/>
        </w:rPr>
        <w:t>Australian sea lion</w:t>
      </w:r>
      <w:r w:rsidR="00572895">
        <w:rPr>
          <w:b/>
        </w:rPr>
        <w:t>s</w:t>
      </w:r>
      <w:r w:rsidRPr="00844AB4">
        <w:t xml:space="preserve"> (</w:t>
      </w:r>
      <w:r w:rsidRPr="00844AB4">
        <w:rPr>
          <w:i/>
        </w:rPr>
        <w:t>Neophoca cinerea</w:t>
      </w:r>
      <w:r w:rsidRPr="00844AB4">
        <w:t>)</w:t>
      </w:r>
      <w:r w:rsidRPr="00E65371">
        <w:t xml:space="preserve"> </w:t>
      </w:r>
      <w:r>
        <w:t>ha</w:t>
      </w:r>
      <w:r w:rsidR="00572895">
        <w:t>ve</w:t>
      </w:r>
      <w:r>
        <w:t xml:space="preserve"> a blunt snout, with small tightly rolled external ears. Males have dark blackish to chocolate brown fur with a whitish crown of the head and nape of the neck, whilst females are more silvery-grey above and yellow to cream below. Males can become very large, 185–225 cm in length and weighing 1</w:t>
      </w:r>
      <w:r w:rsidR="00572895">
        <w:t>80–250 kg. Females are smaller at 130–185 cm</w:t>
      </w:r>
      <w:proofErr w:type="gramStart"/>
      <w:r w:rsidR="00572895">
        <w:t> </w:t>
      </w:r>
      <w:r w:rsidR="00B06E1D">
        <w:t xml:space="preserve"> </w:t>
      </w:r>
      <w:r w:rsidR="00572895">
        <w:t>in</w:t>
      </w:r>
      <w:proofErr w:type="gramEnd"/>
      <w:r w:rsidR="00572895">
        <w:t xml:space="preserve"> length </w:t>
      </w:r>
      <w:r>
        <w:t>and weighing 65–100 kg. Pups are chocolate brown in colour with a pale fawn crown until they moult at about two months of age. After moulting, a juvenile's coat is similar to that of an adult female (Van Dyck &amp; Strahan 2008).</w:t>
      </w:r>
    </w:p>
    <w:p w:rsidR="00FD0419" w:rsidRDefault="00643430" w:rsidP="00643430">
      <w:r>
        <w:t>The Australian sea lion</w:t>
      </w:r>
      <w:r w:rsidRPr="00844AB4">
        <w:t xml:space="preserve"> is the only endemic, and least abundant, pinniped that breeds in Australia. Breeding populations are currently fou</w:t>
      </w:r>
      <w:r w:rsidR="00FD0419">
        <w:t>nd from the Abrolhos Islands (Western Australia</w:t>
      </w:r>
      <w:r w:rsidRPr="00844AB4">
        <w:t>) to the Pages Islands (S</w:t>
      </w:r>
      <w:r w:rsidR="00FD0419">
        <w:t>outh Australia</w:t>
      </w:r>
      <w:r w:rsidRPr="00844AB4">
        <w:t xml:space="preserve">), although their historic range was more extensive. The range of the </w:t>
      </w:r>
      <w:r w:rsidR="00FD0419">
        <w:t xml:space="preserve">Australian </w:t>
      </w:r>
      <w:r w:rsidRPr="00844AB4">
        <w:t>sea lion is almost entirely confined to the South-west Marine Region but Pages Islands,</w:t>
      </w:r>
      <w:r w:rsidR="00572895">
        <w:t xml:space="preserve"> adjacent to Kangaroo Island lies </w:t>
      </w:r>
      <w:r w:rsidRPr="00844AB4">
        <w:t>within the South-east Marine Region.</w:t>
      </w:r>
    </w:p>
    <w:p w:rsidR="00643430" w:rsidRPr="00844AB4" w:rsidRDefault="00643430" w:rsidP="00643430">
      <w:r w:rsidRPr="00844AB4">
        <w:t>Breeding colonies occur on islands or remote sections of coastline. Lone o</w:t>
      </w:r>
      <w:r w:rsidR="00572895">
        <w:t xml:space="preserve">r small numbers of animals </w:t>
      </w:r>
      <w:r w:rsidRPr="00844AB4">
        <w:t>regularly visit known haul-out sites and occasionally visit other locations. There are approximately 76 known breeding colonies throughout the range of the Australian sea lion, and an additional 151 locations have been identified as haul out sites, although the total number i</w:t>
      </w:r>
      <w:r>
        <w:t>s likely to be more (DSEWPAC</w:t>
      </w:r>
      <w:r w:rsidRPr="00844AB4">
        <w:t xml:space="preserve"> 2013</w:t>
      </w:r>
      <w:r w:rsidR="00582B58">
        <w:t>h</w:t>
      </w:r>
      <w:r w:rsidRPr="00844AB4">
        <w:t>).  They are known to feed on a wide variety of prey, including fish, cephalopods, sharks, rock lobsters and sea birds. Tracking studies on this species indicates that, on av</w:t>
      </w:r>
      <w:r>
        <w:t>erage, animals forage between 30–</w:t>
      </w:r>
      <w:r w:rsidRPr="00844AB4">
        <w:t>190</w:t>
      </w:r>
      <w:r>
        <w:t xml:space="preserve"> </w:t>
      </w:r>
      <w:r w:rsidRPr="00844AB4">
        <w:t>km from their breeding colony and typically feed on the botto</w:t>
      </w:r>
      <w:r>
        <w:t>m, at depths ranging between 17</w:t>
      </w:r>
      <w:r>
        <w:rPr>
          <w:rFonts w:cs="Arial"/>
        </w:rPr>
        <w:t>–</w:t>
      </w:r>
      <w:r w:rsidRPr="00844AB4">
        <w:t>110</w:t>
      </w:r>
      <w:r>
        <w:t xml:space="preserve"> m (DSEWPAC</w:t>
      </w:r>
      <w:r w:rsidRPr="00844AB4">
        <w:t xml:space="preserve"> 2013</w:t>
      </w:r>
      <w:r w:rsidR="00582B58">
        <w:t>h</w:t>
      </w:r>
      <w:r w:rsidR="005B560B">
        <w:t>, 2013j</w:t>
      </w:r>
      <w:r w:rsidRPr="00844AB4">
        <w:t xml:space="preserve">). </w:t>
      </w:r>
    </w:p>
    <w:p w:rsidR="00643430" w:rsidRPr="00844AB4" w:rsidRDefault="00643430" w:rsidP="00643430">
      <w:r w:rsidRPr="00844AB4">
        <w:t xml:space="preserve">The Australian sea lion is listed </w:t>
      </w:r>
      <w:r>
        <w:t xml:space="preserve">as </w:t>
      </w:r>
      <w:r w:rsidRPr="00844AB4">
        <w:t>vulnerable and marine</w:t>
      </w:r>
      <w:r>
        <w:t xml:space="preserve"> </w:t>
      </w:r>
      <w:r w:rsidRPr="00844AB4">
        <w:t>under the EPBC Act.</w:t>
      </w:r>
    </w:p>
    <w:p w:rsidR="00643430" w:rsidRDefault="00643430" w:rsidP="00643430">
      <w:pPr>
        <w:rPr>
          <w:b/>
        </w:rPr>
      </w:pPr>
      <w:r>
        <w:rPr>
          <w:b/>
        </w:rPr>
        <w:t>Seals</w:t>
      </w:r>
    </w:p>
    <w:p w:rsidR="00643430" w:rsidRDefault="00643430" w:rsidP="00643430">
      <w:r>
        <w:t xml:space="preserve">Fur seals are the smallest seals </w:t>
      </w:r>
      <w:r w:rsidR="00572895">
        <w:t xml:space="preserve">and closely related to </w:t>
      </w:r>
      <w:r>
        <w:t xml:space="preserve">sea </w:t>
      </w:r>
      <w:r w:rsidR="00FD0419">
        <w:t>lions</w:t>
      </w:r>
      <w:r>
        <w:t>. Antarctic fur seals, subantarctic fur seals</w:t>
      </w:r>
      <w:r w:rsidR="008A6639">
        <w:t>, Australian fur seals</w:t>
      </w:r>
      <w:r w:rsidR="00572895">
        <w:t xml:space="preserve"> and New Zealand fur seals </w:t>
      </w:r>
      <w:r>
        <w:t>hav</w:t>
      </w:r>
      <w:r w:rsidR="00572895">
        <w:t>e teeth, whiskers and thick fur</w:t>
      </w:r>
      <w:r>
        <w:t xml:space="preserve"> similar </w:t>
      </w:r>
      <w:r w:rsidR="00782F62">
        <w:t>to the coat of a dog. They do not</w:t>
      </w:r>
      <w:r>
        <w:t xml:space="preserve"> have layers of fat like other seals but rely on their thick fur coat to keep them warm.  Adult males can weigh up to 200 kg, adult females weigh about 40 kg, and pups</w:t>
      </w:r>
      <w:r w:rsidR="00572895">
        <w:t xml:space="preserve"> weigh between 3–7 kg at birth </w:t>
      </w:r>
      <w:r w:rsidR="00525A9B">
        <w:t>(AAD 2013a</w:t>
      </w:r>
      <w:r>
        <w:t>).</w:t>
      </w:r>
    </w:p>
    <w:p w:rsidR="00643430" w:rsidRPr="00844AB4" w:rsidRDefault="00525A9B" w:rsidP="00643430">
      <w:r>
        <w:rPr>
          <w:b/>
        </w:rPr>
        <w:t>Sub</w:t>
      </w:r>
      <w:r w:rsidR="00643430" w:rsidRPr="00844AB4">
        <w:rPr>
          <w:b/>
        </w:rPr>
        <w:t>antarctic fur seal</w:t>
      </w:r>
      <w:r w:rsidR="00572895">
        <w:rPr>
          <w:b/>
        </w:rPr>
        <w:t>s</w:t>
      </w:r>
      <w:r w:rsidR="00643430" w:rsidRPr="00844AB4">
        <w:t xml:space="preserve"> (</w:t>
      </w:r>
      <w:r w:rsidR="00643430" w:rsidRPr="00844AB4">
        <w:rPr>
          <w:i/>
        </w:rPr>
        <w:t>Arctocephalus tropicalis</w:t>
      </w:r>
      <w:r w:rsidR="00643430" w:rsidRPr="00844AB4">
        <w:t xml:space="preserve">) </w:t>
      </w:r>
      <w:r w:rsidR="00572895">
        <w:t>breed, moult and haul</w:t>
      </w:r>
      <w:r w:rsidR="00643430">
        <w:t xml:space="preserve"> out mainly on Macquarie Isl</w:t>
      </w:r>
      <w:r w:rsidR="00572895">
        <w:t>and</w:t>
      </w:r>
      <w:r w:rsidR="00643430">
        <w:t xml:space="preserve"> but individuals range widely and occasionally reach the beaches of Tasmania and mainland Australia.</w:t>
      </w:r>
      <w:r w:rsidR="00643430" w:rsidRPr="00844AB4">
        <w:t xml:space="preserve"> </w:t>
      </w:r>
      <w:r w:rsidR="00A91DD5">
        <w:t>Subantarctic</w:t>
      </w:r>
      <w:r w:rsidR="00643430" w:rsidRPr="00844AB4">
        <w:t xml:space="preserve"> fur seals are known to forage at oceanographic frontal zones where food is expected to be most abundant. </w:t>
      </w:r>
    </w:p>
    <w:p w:rsidR="00643430" w:rsidRPr="00844AB4" w:rsidRDefault="00525A9B" w:rsidP="00643430">
      <w:r>
        <w:t>The sub</w:t>
      </w:r>
      <w:r w:rsidR="00643430">
        <w:t>antarctic fur seal is listed as vulnerable and marine under the EPBC Act.</w:t>
      </w:r>
    </w:p>
    <w:p w:rsidR="00643430" w:rsidRDefault="00643430" w:rsidP="00643430">
      <w:r>
        <w:rPr>
          <w:b/>
        </w:rPr>
        <w:t>Antarctic fur seal</w:t>
      </w:r>
      <w:r>
        <w:t xml:space="preserve"> (</w:t>
      </w:r>
      <w:r w:rsidRPr="000B06D0">
        <w:rPr>
          <w:i/>
        </w:rPr>
        <w:t>Arctocephalus gazella</w:t>
      </w:r>
      <w:r>
        <w:t xml:space="preserve">) </w:t>
      </w:r>
      <w:r w:rsidR="00572895">
        <w:t xml:space="preserve">males </w:t>
      </w:r>
      <w:r>
        <w:t>are uniform silver-grey to brown in colour, with dark brown belly fur, a well-developed man</w:t>
      </w:r>
      <w:r w:rsidR="00572895">
        <w:t xml:space="preserve">e, powerful chest and shoulders. They </w:t>
      </w:r>
      <w:r w:rsidR="00EA2B47">
        <w:t xml:space="preserve">weigh between 125–200 kg </w:t>
      </w:r>
      <w:r>
        <w:t>and are 170–200 cm in length. Adult females are variable in colour, being silver-grey to brown dorsally, paler cream to white fur ventrally and with a dark brown abdomen. Females weigh between 25–40 kg, and are 105–135 cm in length. Juveniles have an ash-grey natal coat with grizzled fur around the head and neck, with a pale cream muzzle and belly, weigh between 4–6 kg, and are 60–70 cm in length (Gold</w:t>
      </w:r>
      <w:r w:rsidR="00525A9B">
        <w:t>sworthy &amp; Shaughnessy 1995</w:t>
      </w:r>
      <w:r>
        <w:t>; Strahan 1995).</w:t>
      </w:r>
    </w:p>
    <w:p w:rsidR="00643430" w:rsidRPr="00844AB4" w:rsidRDefault="00EA2B47" w:rsidP="00643430">
      <w:r>
        <w:t>This species breeds within the South-east Marine Region at two locations on Macquarie Island. These breeding sites are on open cobble-stone beaches. N</w:t>
      </w:r>
      <w:r w:rsidR="00643430">
        <w:t>on-breeding animals utilise the tussock slopes above the colonies (Shaughnessy et al. 1988).</w:t>
      </w:r>
      <w:r w:rsidR="00643430" w:rsidRPr="00A907C9">
        <w:t xml:space="preserve"> </w:t>
      </w:r>
      <w:r w:rsidR="00643430">
        <w:t xml:space="preserve">Despite being capable of travelling large distances, the </w:t>
      </w:r>
      <w:r w:rsidR="00643430">
        <w:lastRenderedPageBreak/>
        <w:t xml:space="preserve">species has only been reported once </w:t>
      </w:r>
      <w:r>
        <w:t>close to the Australian mainland</w:t>
      </w:r>
      <w:r w:rsidR="00643430">
        <w:t xml:space="preserve"> at Kangaroo Island (Strahan 1995).</w:t>
      </w:r>
    </w:p>
    <w:p w:rsidR="00643430" w:rsidRPr="00844AB4" w:rsidRDefault="00643430" w:rsidP="00643430">
      <w:r>
        <w:t>The Antarctic fur seal is listed as marine under the EPBC Act.</w:t>
      </w:r>
    </w:p>
    <w:p w:rsidR="00643430" w:rsidRPr="00C27EAB" w:rsidRDefault="00643430" w:rsidP="00643430">
      <w:pPr>
        <w:pStyle w:val="NormalWeb"/>
        <w:rPr>
          <w:rFonts w:ascii="Arial" w:hAnsi="Arial" w:cs="Arial"/>
          <w:sz w:val="20"/>
          <w:szCs w:val="20"/>
        </w:rPr>
      </w:pPr>
      <w:r w:rsidRPr="00C27EAB">
        <w:rPr>
          <w:rFonts w:ascii="Arial" w:hAnsi="Arial" w:cs="Arial"/>
          <w:b/>
          <w:sz w:val="20"/>
          <w:szCs w:val="20"/>
        </w:rPr>
        <w:t>Australian fur seal</w:t>
      </w:r>
      <w:r w:rsidRPr="00C27EAB">
        <w:rPr>
          <w:rFonts w:ascii="Arial" w:hAnsi="Arial" w:cs="Arial"/>
          <w:sz w:val="20"/>
          <w:szCs w:val="20"/>
        </w:rPr>
        <w:t xml:space="preserve"> (</w:t>
      </w:r>
      <w:r w:rsidRPr="00C27EAB">
        <w:rPr>
          <w:rFonts w:ascii="Arial" w:hAnsi="Arial" w:cs="Arial"/>
          <w:i/>
          <w:sz w:val="20"/>
          <w:szCs w:val="20"/>
        </w:rPr>
        <w:t>Arctocephalus</w:t>
      </w:r>
      <w:r>
        <w:rPr>
          <w:rFonts w:ascii="Arial" w:hAnsi="Arial" w:cs="Arial"/>
          <w:i/>
          <w:sz w:val="20"/>
          <w:szCs w:val="20"/>
        </w:rPr>
        <w:t xml:space="preserve"> pusillus</w:t>
      </w:r>
      <w:r w:rsidRPr="00C27EAB">
        <w:rPr>
          <w:rFonts w:ascii="Arial" w:hAnsi="Arial" w:cs="Arial"/>
          <w:sz w:val="20"/>
          <w:szCs w:val="20"/>
        </w:rPr>
        <w:t>)</w:t>
      </w:r>
      <w:r>
        <w:t xml:space="preserve"> </w:t>
      </w:r>
      <w:r w:rsidR="00EA2B47" w:rsidRPr="00EA2B47">
        <w:rPr>
          <w:rFonts w:ascii="Arial" w:hAnsi="Arial" w:cs="Arial"/>
          <w:sz w:val="20"/>
          <w:szCs w:val="20"/>
        </w:rPr>
        <w:t>f</w:t>
      </w:r>
      <w:r w:rsidRPr="00C27EAB">
        <w:rPr>
          <w:rFonts w:ascii="Arial" w:hAnsi="Arial" w:cs="Arial"/>
          <w:sz w:val="20"/>
          <w:szCs w:val="20"/>
        </w:rPr>
        <w:t>emale</w:t>
      </w:r>
      <w:r w:rsidR="00EA2B47">
        <w:rPr>
          <w:rFonts w:ascii="Arial" w:hAnsi="Arial" w:cs="Arial"/>
          <w:sz w:val="20"/>
          <w:szCs w:val="20"/>
        </w:rPr>
        <w:t>s</w:t>
      </w:r>
      <w:r w:rsidRPr="00C27EAB">
        <w:rPr>
          <w:rFonts w:ascii="Arial" w:hAnsi="Arial" w:cs="Arial"/>
          <w:sz w:val="20"/>
          <w:szCs w:val="20"/>
        </w:rPr>
        <w:t xml:space="preserve"> </w:t>
      </w:r>
      <w:r>
        <w:rPr>
          <w:rFonts w:ascii="Arial" w:hAnsi="Arial" w:cs="Arial"/>
          <w:sz w:val="20"/>
          <w:szCs w:val="20"/>
        </w:rPr>
        <w:t>(cows) average 125–</w:t>
      </w:r>
      <w:r w:rsidRPr="00C27EAB">
        <w:rPr>
          <w:rFonts w:ascii="Arial" w:hAnsi="Arial" w:cs="Arial"/>
          <w:sz w:val="20"/>
          <w:szCs w:val="20"/>
        </w:rPr>
        <w:t>170 cm</w:t>
      </w:r>
      <w:r>
        <w:rPr>
          <w:rFonts w:ascii="Arial" w:hAnsi="Arial" w:cs="Arial"/>
          <w:sz w:val="20"/>
          <w:szCs w:val="20"/>
        </w:rPr>
        <w:t xml:space="preserve"> in length and weigh between 50–</w:t>
      </w:r>
      <w:r w:rsidRPr="00C27EAB">
        <w:rPr>
          <w:rFonts w:ascii="Arial" w:hAnsi="Arial" w:cs="Arial"/>
          <w:sz w:val="20"/>
          <w:szCs w:val="20"/>
        </w:rPr>
        <w:t>120 kg. Cows are slender, silvery-grey on the back, with a creamy-yellow throat and chest, an</w:t>
      </w:r>
      <w:r w:rsidR="00EA2B47">
        <w:rPr>
          <w:rFonts w:ascii="Arial" w:hAnsi="Arial" w:cs="Arial"/>
          <w:sz w:val="20"/>
          <w:szCs w:val="20"/>
        </w:rPr>
        <w:t>d a chocolate brown belly (</w:t>
      </w:r>
      <w:r w:rsidRPr="00C27EAB">
        <w:rPr>
          <w:rFonts w:ascii="Arial" w:hAnsi="Arial" w:cs="Arial"/>
          <w:sz w:val="20"/>
          <w:szCs w:val="20"/>
        </w:rPr>
        <w:t>DPIWE 2005).</w:t>
      </w:r>
      <w:r>
        <w:rPr>
          <w:rFonts w:ascii="Arial" w:hAnsi="Arial" w:cs="Arial"/>
          <w:sz w:val="20"/>
          <w:szCs w:val="20"/>
        </w:rPr>
        <w:t xml:space="preserve"> </w:t>
      </w:r>
      <w:r w:rsidR="00EA2B47">
        <w:rPr>
          <w:rFonts w:ascii="Arial" w:hAnsi="Arial" w:cs="Arial"/>
          <w:sz w:val="20"/>
          <w:szCs w:val="20"/>
        </w:rPr>
        <w:t>Adult male Australian f</w:t>
      </w:r>
      <w:r w:rsidRPr="00C27EAB">
        <w:rPr>
          <w:rFonts w:ascii="Arial" w:hAnsi="Arial" w:cs="Arial"/>
          <w:sz w:val="20"/>
          <w:szCs w:val="20"/>
        </w:rPr>
        <w:t>ur-seals (bulls) are significantly l</w:t>
      </w:r>
      <w:r>
        <w:rPr>
          <w:rFonts w:ascii="Arial" w:hAnsi="Arial" w:cs="Arial"/>
          <w:sz w:val="20"/>
          <w:szCs w:val="20"/>
        </w:rPr>
        <w:t>arger than females, growing 200–225 cm and weighing 220–</w:t>
      </w:r>
      <w:r w:rsidRPr="00C27EAB">
        <w:rPr>
          <w:rFonts w:ascii="Arial" w:hAnsi="Arial" w:cs="Arial"/>
          <w:sz w:val="20"/>
          <w:szCs w:val="20"/>
        </w:rPr>
        <w:t>360 kg. Bulls are usually dark grey/brown, and have a mane of coarse hair on their neck and shoulders. Newborn pups are almost black on the back and grey/light-brown on the belly, and</w:t>
      </w:r>
      <w:r w:rsidR="00EA2B47">
        <w:rPr>
          <w:rFonts w:ascii="Arial" w:hAnsi="Arial" w:cs="Arial"/>
          <w:sz w:val="20"/>
          <w:szCs w:val="20"/>
        </w:rPr>
        <w:t xml:space="preserve"> moult after three months (</w:t>
      </w:r>
      <w:r w:rsidRPr="00C27EAB">
        <w:rPr>
          <w:rFonts w:ascii="Arial" w:hAnsi="Arial" w:cs="Arial"/>
          <w:sz w:val="20"/>
          <w:szCs w:val="20"/>
        </w:rPr>
        <w:t>DPIWE 2005).</w:t>
      </w:r>
      <w:r>
        <w:rPr>
          <w:rFonts w:ascii="Arial" w:hAnsi="Arial" w:cs="Arial"/>
          <w:sz w:val="20"/>
          <w:szCs w:val="20"/>
        </w:rPr>
        <w:t xml:space="preserve"> </w:t>
      </w:r>
      <w:r w:rsidRPr="00C27EAB">
        <w:rPr>
          <w:rFonts w:ascii="Arial" w:hAnsi="Arial" w:cs="Arial"/>
          <w:sz w:val="20"/>
          <w:szCs w:val="20"/>
        </w:rPr>
        <w:t>Their dense coat consists of woolly underfur and long, coarse outer hairs that trap air, which waterproof and insulate the anim</w:t>
      </w:r>
      <w:r w:rsidR="00EA2B47">
        <w:rPr>
          <w:rFonts w:ascii="Arial" w:hAnsi="Arial" w:cs="Arial"/>
          <w:sz w:val="20"/>
          <w:szCs w:val="20"/>
        </w:rPr>
        <w:t>al. Like all seals, Australian f</w:t>
      </w:r>
      <w:r w:rsidRPr="00C27EAB">
        <w:rPr>
          <w:rFonts w:ascii="Arial" w:hAnsi="Arial" w:cs="Arial"/>
          <w:sz w:val="20"/>
          <w:szCs w:val="20"/>
        </w:rPr>
        <w:t>ur-seals moult each year, replacing their old fur with a new layer. A layer of fat beneath the skin assists wit</w:t>
      </w:r>
      <w:r w:rsidR="00EA2B47">
        <w:rPr>
          <w:rFonts w:ascii="Arial" w:hAnsi="Arial" w:cs="Arial"/>
          <w:sz w:val="20"/>
          <w:szCs w:val="20"/>
        </w:rPr>
        <w:t>h warmth and streamlining (</w:t>
      </w:r>
      <w:r w:rsidRPr="00C27EAB">
        <w:rPr>
          <w:rFonts w:ascii="Arial" w:hAnsi="Arial" w:cs="Arial"/>
          <w:sz w:val="20"/>
          <w:szCs w:val="20"/>
        </w:rPr>
        <w:t>DPIWE 2005).</w:t>
      </w:r>
      <w:r>
        <w:rPr>
          <w:rFonts w:ascii="Arial" w:hAnsi="Arial" w:cs="Arial"/>
          <w:sz w:val="20"/>
          <w:szCs w:val="20"/>
        </w:rPr>
        <w:t xml:space="preserve"> </w:t>
      </w:r>
      <w:r w:rsidR="00EA2B47">
        <w:rPr>
          <w:rFonts w:ascii="Arial" w:hAnsi="Arial" w:cs="Arial"/>
          <w:sz w:val="20"/>
          <w:szCs w:val="20"/>
        </w:rPr>
        <w:t>Australian f</w:t>
      </w:r>
      <w:r w:rsidRPr="00C27EAB">
        <w:rPr>
          <w:rFonts w:ascii="Arial" w:hAnsi="Arial" w:cs="Arial"/>
          <w:sz w:val="20"/>
          <w:szCs w:val="20"/>
        </w:rPr>
        <w:t xml:space="preserve">ur-seals have similar dentition (arrangement, number and type of teeth) to dogs or bears. Like all members of the family </w:t>
      </w:r>
      <w:r w:rsidRPr="00C27EAB">
        <w:rPr>
          <w:rFonts w:ascii="Arial" w:hAnsi="Arial" w:cs="Arial"/>
          <w:i/>
          <w:iCs/>
          <w:sz w:val="20"/>
          <w:szCs w:val="20"/>
        </w:rPr>
        <w:t>Otariidae</w:t>
      </w:r>
      <w:r w:rsidRPr="00C27EAB">
        <w:rPr>
          <w:rFonts w:ascii="Arial" w:hAnsi="Arial" w:cs="Arial"/>
          <w:sz w:val="20"/>
          <w:szCs w:val="20"/>
        </w:rPr>
        <w:t xml:space="preserve"> (fur-seals and sea lions) they can raise their body onto their front flippers to move around on land (Australian Museum 2003).</w:t>
      </w:r>
    </w:p>
    <w:p w:rsidR="00643430" w:rsidRPr="00844AB4" w:rsidRDefault="00643430" w:rsidP="00643430">
      <w:r>
        <w:t>There are 10 established breeding colo</w:t>
      </w:r>
      <w:r w:rsidR="00EA2B47">
        <w:t>nies of the Australian fur-seal</w:t>
      </w:r>
      <w:r>
        <w:t xml:space="preserve"> which are restricted to islands in the Bass Strait; six occurring off the coast of Victoria and four off the coast of Tasmania (Kirkwood et al. 2010; Pemberton &amp; Kirkwood 1994; Warneke 1995b). The largest of the established colonies occur at Lady Julia Percy Island (25.9</w:t>
      </w:r>
      <w:r w:rsidR="000818B3">
        <w:t xml:space="preserve"> </w:t>
      </w:r>
      <w:r w:rsidR="002E15C6">
        <w:t>per cent</w:t>
      </w:r>
      <w:r>
        <w:t xml:space="preserve"> of the breeding population) and at Seal Rocks (25.5</w:t>
      </w:r>
      <w:r w:rsidR="000818B3">
        <w:t xml:space="preserve"> </w:t>
      </w:r>
      <w:r w:rsidR="002E15C6">
        <w:t>per cent</w:t>
      </w:r>
      <w:r>
        <w:t xml:space="preserve"> of the breeding population), both of which occur in Victoria (Kirkwood et al. 2010; Shaughnessy et al. 2002). Kirkwood and colleagues (2010) identify three additional developing breeding colonies, specifically: Wright Rocks (Tasmania), Double Island (Tasmania) and North Casuarina Island (South Australia). Historically, Australian fur-seal breeding colonies were more widespread, but several islands have not been occupied since their populations were removed by early commercial sealing (Warneke &amp; Shaughnessy 1985).  </w:t>
      </w:r>
    </w:p>
    <w:p w:rsidR="00643430" w:rsidRPr="00844AB4" w:rsidRDefault="00643430" w:rsidP="00643430">
      <w:r>
        <w:t>The Australian fur-seal is listed as marine under the EPBC Act.</w:t>
      </w:r>
    </w:p>
    <w:p w:rsidR="00643430" w:rsidRDefault="00EA2B47" w:rsidP="00643430">
      <w:pPr>
        <w:rPr>
          <w:iCs/>
        </w:rPr>
      </w:pPr>
      <w:r w:rsidRPr="00EA2B47">
        <w:t>The</w:t>
      </w:r>
      <w:r>
        <w:rPr>
          <w:b/>
        </w:rPr>
        <w:t xml:space="preserve"> </w:t>
      </w:r>
      <w:r w:rsidR="00643430">
        <w:rPr>
          <w:b/>
        </w:rPr>
        <w:t>New Zealand fur seal</w:t>
      </w:r>
      <w:r w:rsidR="00643430">
        <w:rPr>
          <w:i/>
        </w:rPr>
        <w:t xml:space="preserve"> (</w:t>
      </w:r>
      <w:r w:rsidR="00643430" w:rsidRPr="00844AB4">
        <w:rPr>
          <w:i/>
          <w:iCs/>
        </w:rPr>
        <w:t xml:space="preserve">Arctocephalus </w:t>
      </w:r>
      <w:proofErr w:type="gramStart"/>
      <w:r w:rsidR="00643430" w:rsidRPr="00844AB4">
        <w:rPr>
          <w:i/>
          <w:iCs/>
        </w:rPr>
        <w:t>forster</w:t>
      </w:r>
      <w:proofErr w:type="gramEnd"/>
      <w:r w:rsidR="00643430" w:rsidRPr="00844AB4">
        <w:rPr>
          <w:i/>
          <w:iCs/>
        </w:rPr>
        <w:t xml:space="preserve">) </w:t>
      </w:r>
      <w:r w:rsidR="00643430">
        <w:rPr>
          <w:iCs/>
        </w:rPr>
        <w:t>has a grey-brown coat which is paler underneath.  Adult males generally have a relatively long pointed nose wit</w:t>
      </w:r>
      <w:r>
        <w:rPr>
          <w:iCs/>
        </w:rPr>
        <w:t xml:space="preserve">h a conspicuous black tip.  The </w:t>
      </w:r>
      <w:r w:rsidR="00643430">
        <w:rPr>
          <w:iCs/>
        </w:rPr>
        <w:t xml:space="preserve">head </w:t>
      </w:r>
      <w:r>
        <w:rPr>
          <w:iCs/>
        </w:rPr>
        <w:t>of the New Zealand fur seal is concave</w:t>
      </w:r>
      <w:r w:rsidR="00643430">
        <w:rPr>
          <w:iCs/>
        </w:rPr>
        <w:t xml:space="preserve"> which distinguishes it from the Australian fur seal which has a more triangular shaped head.  The New Zealand fur seal grows to a max</w:t>
      </w:r>
      <w:r>
        <w:rPr>
          <w:iCs/>
        </w:rPr>
        <w:t>imum length of approximately 2 m (</w:t>
      </w:r>
      <w:r w:rsidR="00643430">
        <w:rPr>
          <w:iCs/>
        </w:rPr>
        <w:t>DEH 2012).</w:t>
      </w:r>
    </w:p>
    <w:p w:rsidR="00643430" w:rsidRDefault="00643430" w:rsidP="00643430">
      <w:pPr>
        <w:rPr>
          <w:iCs/>
        </w:rPr>
      </w:pPr>
      <w:r>
        <w:rPr>
          <w:iCs/>
        </w:rPr>
        <w:t xml:space="preserve">Although New Zealand fur seals are native to Australia, they also occur at several other islands in the Southern Ocean and around the South Island of New Zealand, where they were first described.  </w:t>
      </w:r>
      <w:r w:rsidR="005E5406">
        <w:rPr>
          <w:iCs/>
        </w:rPr>
        <w:t>Adjacent to</w:t>
      </w:r>
      <w:r>
        <w:rPr>
          <w:iCs/>
        </w:rPr>
        <w:t xml:space="preserve"> the South-east Marine Region</w:t>
      </w:r>
      <w:r w:rsidR="005E5406">
        <w:rPr>
          <w:iCs/>
        </w:rPr>
        <w:t xml:space="preserve">, </w:t>
      </w:r>
      <w:r>
        <w:rPr>
          <w:iCs/>
        </w:rPr>
        <w:t>breeding po</w:t>
      </w:r>
      <w:r w:rsidR="005E5406">
        <w:rPr>
          <w:iCs/>
        </w:rPr>
        <w:t xml:space="preserve">pulations are found </w:t>
      </w:r>
      <w:r>
        <w:rPr>
          <w:iCs/>
        </w:rPr>
        <w:t>on Kang</w:t>
      </w:r>
      <w:r w:rsidR="005E5406">
        <w:rPr>
          <w:iCs/>
        </w:rPr>
        <w:t>aroo Island. In Tasmania</w:t>
      </w:r>
      <w:r>
        <w:rPr>
          <w:iCs/>
        </w:rPr>
        <w:t>, they mainly occur on the west and south coasts.  Only a small number of New Zealand fur seals breed on remote islands off th</w:t>
      </w:r>
      <w:r w:rsidR="005E5406">
        <w:rPr>
          <w:iCs/>
        </w:rPr>
        <w:t>e south coast of Tasmania (</w:t>
      </w:r>
      <w:r>
        <w:rPr>
          <w:iCs/>
        </w:rPr>
        <w:t>DPIPWE 2012).</w:t>
      </w:r>
    </w:p>
    <w:p w:rsidR="00643430" w:rsidRPr="007F1107" w:rsidRDefault="00643430" w:rsidP="00643430">
      <w:pPr>
        <w:rPr>
          <w:iCs/>
        </w:rPr>
      </w:pPr>
      <w:r>
        <w:rPr>
          <w:iCs/>
        </w:rPr>
        <w:t>New Zealand fur seals feed on fish, squid and also seabirds in pelagic waters along the continental shelf, although adult male fur seals also forage in deeper waters (Goldsworthy &amp; Page 2009).</w:t>
      </w:r>
    </w:p>
    <w:p w:rsidR="00643430" w:rsidRPr="00844AB4" w:rsidRDefault="00643430" w:rsidP="00643430">
      <w:r>
        <w:rPr>
          <w:iCs/>
        </w:rPr>
        <w:t xml:space="preserve">The New Zealand fur seal </w:t>
      </w:r>
      <w:r w:rsidRPr="00844AB4">
        <w:t xml:space="preserve">is listed </w:t>
      </w:r>
      <w:r>
        <w:t xml:space="preserve">as </w:t>
      </w:r>
      <w:r w:rsidRPr="00844AB4">
        <w:t>marine under the EPBC Act.</w:t>
      </w:r>
    </w:p>
    <w:p w:rsidR="008A6639" w:rsidRDefault="008A6639" w:rsidP="008A6639">
      <w:r>
        <w:rPr>
          <w:b/>
        </w:rPr>
        <w:t>Southern elephant seal</w:t>
      </w:r>
      <w:r w:rsidR="005E5406">
        <w:rPr>
          <w:b/>
        </w:rPr>
        <w:t>s</w:t>
      </w:r>
      <w:r>
        <w:t xml:space="preserve"> (</w:t>
      </w:r>
      <w:r>
        <w:rPr>
          <w:i/>
        </w:rPr>
        <w:t>Mirounga leonina</w:t>
      </w:r>
      <w:r>
        <w:t xml:space="preserve">) are named after the large proboscis (nose) of the adult males, which is used to make loud roaring sounds, especially during the mating season.  They are large ocean-going mammals with adult males weighing up to 3000 kg and adult females between 300 and 900 kg just prior to giving birth. Pups weigh about 40 kg at birth and are weaned after 24 days by which time they weigh on average 120 kg. A large weaner may weigh in excess of 220 kg. They are big and cumbersome on land, but are superb swimmers and divers. Biologists have recorded </w:t>
      </w:r>
      <w:r w:rsidR="0055468A">
        <w:t>them diving up to 2 km</w:t>
      </w:r>
      <w:r>
        <w:t xml:space="preserve"> deep and holding their breath under water </w:t>
      </w:r>
      <w:r w:rsidR="00A91EA0">
        <w:t>for up to two hours (AAD 2013b</w:t>
      </w:r>
      <w:r>
        <w:t>).</w:t>
      </w:r>
    </w:p>
    <w:p w:rsidR="008A6639" w:rsidRPr="00844AB4" w:rsidRDefault="008A6639" w:rsidP="008A6639">
      <w:r>
        <w:t>In Australian waters</w:t>
      </w:r>
      <w:r w:rsidR="005E5406">
        <w:t xml:space="preserve"> southern elephant seals breed</w:t>
      </w:r>
      <w:r>
        <w:t>, moult</w:t>
      </w:r>
      <w:r w:rsidR="005E5406">
        <w:t xml:space="preserve"> and haul</w:t>
      </w:r>
      <w:r>
        <w:t xml:space="preserve"> out mainly on Macquarie and Heard Islands, but individuals range widely and occasionally reach the beaches of Tasmania and mainland Australia. To breed or moult the southern elephant seal prefers sand or cobble stone beaches where it can easily come ashore. It often settles among Poa tussocks, but at more southerly locations lies on ice </w:t>
      </w:r>
      <w:r>
        <w:lastRenderedPageBreak/>
        <w:t xml:space="preserve">and snow. At Macquarie Island, moulting individuals lie in deep mud wallows (Ling </w:t>
      </w:r>
      <w:proofErr w:type="gramStart"/>
      <w:r>
        <w:t>&amp;  Bryden</w:t>
      </w:r>
      <w:proofErr w:type="gramEnd"/>
      <w:r>
        <w:t xml:space="preserve"> 1981).  The species breeds mainly on the northern part of Macquarie Island on the most extensive beach areas.</w:t>
      </w:r>
    </w:p>
    <w:p w:rsidR="008A6639" w:rsidRPr="00844AB4" w:rsidRDefault="008A6639" w:rsidP="008A6639">
      <w:r w:rsidRPr="00C87370">
        <w:t xml:space="preserve">The southern elephant seal is listed </w:t>
      </w:r>
      <w:r>
        <w:t xml:space="preserve">as </w:t>
      </w:r>
      <w:r w:rsidRPr="00C87370">
        <w:t>vulnerable and marine under the EPBC Act.</w:t>
      </w:r>
    </w:p>
    <w:p w:rsidR="005B7D16" w:rsidRDefault="00643430">
      <w:pPr>
        <w:pStyle w:val="SEPHeading3"/>
      </w:pPr>
      <w:bookmarkStart w:id="42" w:name="_Toc391901925"/>
      <w:r>
        <w:t>3.2.7</w:t>
      </w:r>
      <w:r w:rsidR="00E1727B" w:rsidRPr="00FF4E48">
        <w:t xml:space="preserve"> Seabirds of the South-east Marine Region</w:t>
      </w:r>
      <w:bookmarkEnd w:id="42"/>
    </w:p>
    <w:p w:rsidR="00131231" w:rsidRDefault="00524414" w:rsidP="00613D0B">
      <w:pPr>
        <w:rPr>
          <w:rFonts w:cs="Arial"/>
          <w:szCs w:val="20"/>
        </w:rPr>
      </w:pPr>
      <w:r w:rsidRPr="000974FF">
        <w:rPr>
          <w:rFonts w:cs="Arial"/>
          <w:szCs w:val="20"/>
        </w:rPr>
        <w:t xml:space="preserve">All seabirds are protected </w:t>
      </w:r>
      <w:r w:rsidR="00A6068D">
        <w:rPr>
          <w:rFonts w:cs="Arial"/>
          <w:szCs w:val="20"/>
        </w:rPr>
        <w:t>as listed marine species under s</w:t>
      </w:r>
      <w:r w:rsidR="005E5406">
        <w:rPr>
          <w:rFonts w:cs="Arial"/>
          <w:szCs w:val="20"/>
        </w:rPr>
        <w:t xml:space="preserve">248 of the EPBC Act. </w:t>
      </w:r>
      <w:r w:rsidR="00FF4E48" w:rsidRPr="000974FF">
        <w:rPr>
          <w:rFonts w:cs="Arial"/>
          <w:szCs w:val="20"/>
        </w:rPr>
        <w:t xml:space="preserve">Information on </w:t>
      </w:r>
      <w:r w:rsidR="00FF4E48">
        <w:rPr>
          <w:rFonts w:cs="Arial"/>
          <w:szCs w:val="20"/>
        </w:rPr>
        <w:t xml:space="preserve">seabird species </w:t>
      </w:r>
      <w:r w:rsidR="00FF4E48" w:rsidRPr="000974FF">
        <w:rPr>
          <w:rFonts w:cs="Arial"/>
          <w:szCs w:val="20"/>
        </w:rPr>
        <w:t xml:space="preserve">which </w:t>
      </w:r>
      <w:r w:rsidR="005E5406">
        <w:rPr>
          <w:rFonts w:cs="Arial"/>
          <w:szCs w:val="20"/>
        </w:rPr>
        <w:t xml:space="preserve">are known to </w:t>
      </w:r>
      <w:r w:rsidR="00FF4E48" w:rsidRPr="000974FF">
        <w:rPr>
          <w:rFonts w:cs="Arial"/>
          <w:szCs w:val="20"/>
        </w:rPr>
        <w:t xml:space="preserve">breed </w:t>
      </w:r>
      <w:r w:rsidR="005E5406">
        <w:rPr>
          <w:rFonts w:cs="Arial"/>
          <w:szCs w:val="20"/>
        </w:rPr>
        <w:t xml:space="preserve">and/or forage </w:t>
      </w:r>
      <w:r w:rsidR="00FF4E48">
        <w:rPr>
          <w:rFonts w:cs="Arial"/>
          <w:szCs w:val="20"/>
        </w:rPr>
        <w:t>in</w:t>
      </w:r>
      <w:r w:rsidR="00FF4E48" w:rsidRPr="000974FF">
        <w:rPr>
          <w:rFonts w:cs="Arial"/>
          <w:szCs w:val="20"/>
        </w:rPr>
        <w:t xml:space="preserve"> the South-east Marine Region</w:t>
      </w:r>
      <w:r w:rsidR="00FF4E48">
        <w:rPr>
          <w:rFonts w:cs="Arial"/>
          <w:szCs w:val="20"/>
        </w:rPr>
        <w:t xml:space="preserve"> </w:t>
      </w:r>
      <w:r w:rsidR="00FF4E48" w:rsidRPr="000974FF">
        <w:rPr>
          <w:rFonts w:cs="Arial"/>
          <w:szCs w:val="20"/>
        </w:rPr>
        <w:t xml:space="preserve">is </w:t>
      </w:r>
      <w:r w:rsidR="00FF4E48">
        <w:rPr>
          <w:rFonts w:cs="Arial"/>
          <w:szCs w:val="20"/>
        </w:rPr>
        <w:t>presented</w:t>
      </w:r>
      <w:r w:rsidR="00FF4E48" w:rsidRPr="000974FF">
        <w:rPr>
          <w:rFonts w:cs="Arial"/>
          <w:szCs w:val="20"/>
        </w:rPr>
        <w:t xml:space="preserve"> below. </w:t>
      </w:r>
      <w:proofErr w:type="gramStart"/>
      <w:r w:rsidR="00A6068D">
        <w:rPr>
          <w:rFonts w:cs="Arial"/>
          <w:szCs w:val="20"/>
        </w:rPr>
        <w:t>A list</w:t>
      </w:r>
      <w:proofErr w:type="gramEnd"/>
      <w:r w:rsidR="00A6068D">
        <w:rPr>
          <w:rFonts w:cs="Arial"/>
          <w:szCs w:val="20"/>
        </w:rPr>
        <w:t xml:space="preserve"> of </w:t>
      </w:r>
      <w:r w:rsidR="00FF4E48" w:rsidRPr="000974FF">
        <w:rPr>
          <w:rFonts w:cs="Arial"/>
          <w:szCs w:val="20"/>
        </w:rPr>
        <w:t xml:space="preserve">other seabird species </w:t>
      </w:r>
      <w:r w:rsidR="005E5406">
        <w:rPr>
          <w:rFonts w:cs="Arial"/>
          <w:szCs w:val="20"/>
        </w:rPr>
        <w:t xml:space="preserve">that have been observed foraging </w:t>
      </w:r>
      <w:r w:rsidR="00FF4E48" w:rsidRPr="000974FF">
        <w:rPr>
          <w:rFonts w:cs="Arial"/>
          <w:szCs w:val="20"/>
        </w:rPr>
        <w:t xml:space="preserve">in the </w:t>
      </w:r>
      <w:r w:rsidR="00A6068D">
        <w:rPr>
          <w:rFonts w:cs="Arial"/>
          <w:szCs w:val="20"/>
        </w:rPr>
        <w:t>R</w:t>
      </w:r>
      <w:r w:rsidR="00FF4E48">
        <w:rPr>
          <w:rFonts w:cs="Arial"/>
          <w:szCs w:val="20"/>
        </w:rPr>
        <w:t xml:space="preserve">egion are listed at Appendix </w:t>
      </w:r>
      <w:r w:rsidR="00613D0B">
        <w:rPr>
          <w:rFonts w:cs="Arial"/>
          <w:szCs w:val="20"/>
        </w:rPr>
        <w:t>A</w:t>
      </w:r>
      <w:r w:rsidR="00FF4E48">
        <w:rPr>
          <w:rFonts w:cs="Arial"/>
          <w:szCs w:val="20"/>
        </w:rPr>
        <w:t xml:space="preserve">. </w:t>
      </w:r>
      <w:r w:rsidR="00FF4E48" w:rsidRPr="000974FF">
        <w:rPr>
          <w:rFonts w:cs="Arial"/>
          <w:szCs w:val="20"/>
        </w:rPr>
        <w:t>Further information is also available on the species profile and threats database on the department’s website</w:t>
      </w:r>
      <w:r w:rsidR="00FF4E48">
        <w:rPr>
          <w:rFonts w:cs="Arial"/>
          <w:szCs w:val="20"/>
        </w:rPr>
        <w:t xml:space="preserve"> (</w:t>
      </w:r>
      <w:hyperlink r:id="rId35" w:history="1">
        <w:r w:rsidR="00131231" w:rsidRPr="00626102">
          <w:rPr>
            <w:rStyle w:val="Hyperlink"/>
            <w:rFonts w:cs="Arial"/>
            <w:szCs w:val="20"/>
          </w:rPr>
          <w:t>www.environment.gov.au/cgi-bin/sprat/public/sprat.pl</w:t>
        </w:r>
      </w:hyperlink>
      <w:r w:rsidR="00FF4E48">
        <w:rPr>
          <w:rFonts w:cs="Arial"/>
          <w:szCs w:val="20"/>
        </w:rPr>
        <w:t>).</w:t>
      </w:r>
    </w:p>
    <w:p w:rsidR="00131231" w:rsidRDefault="00131231" w:rsidP="00FF4E48">
      <w:pPr>
        <w:pStyle w:val="NormalWeb"/>
        <w:spacing w:before="0" w:beforeAutospacing="0" w:after="0" w:afterAutospacing="0"/>
        <w:rPr>
          <w:rFonts w:ascii="Arial" w:hAnsi="Arial" w:cs="Arial"/>
          <w:sz w:val="20"/>
          <w:szCs w:val="20"/>
        </w:rPr>
      </w:pPr>
    </w:p>
    <w:p w:rsidR="008A6639" w:rsidRPr="008A6639" w:rsidRDefault="008A6639" w:rsidP="008A6639">
      <w:pPr>
        <w:rPr>
          <w:b/>
          <w:szCs w:val="20"/>
        </w:rPr>
      </w:pPr>
      <w:r w:rsidRPr="008A6639">
        <w:rPr>
          <w:b/>
          <w:szCs w:val="20"/>
        </w:rPr>
        <w:t>Albatross</w:t>
      </w:r>
    </w:p>
    <w:p w:rsidR="008A6639" w:rsidRPr="00726202" w:rsidRDefault="008A6639" w:rsidP="008A6639">
      <w:pPr>
        <w:rPr>
          <w:szCs w:val="20"/>
        </w:rPr>
      </w:pPr>
      <w:r w:rsidRPr="008E57F1">
        <w:rPr>
          <w:szCs w:val="20"/>
        </w:rPr>
        <w:t xml:space="preserve">Five species of albatross listed under the EPBC Act (black-browed, grey-headed, light-mantled, shy, and wandering albatross) breed </w:t>
      </w:r>
      <w:r w:rsidR="005E5406">
        <w:rPr>
          <w:szCs w:val="20"/>
        </w:rPr>
        <w:t xml:space="preserve">in or adjacent to </w:t>
      </w:r>
      <w:r w:rsidRPr="008E57F1">
        <w:rPr>
          <w:szCs w:val="20"/>
        </w:rPr>
        <w:t xml:space="preserve">the South-east Marine Region. </w:t>
      </w:r>
      <w:r w:rsidR="00B16F1A" w:rsidRPr="00B16F1A">
        <w:rPr>
          <w:szCs w:val="20"/>
        </w:rPr>
        <w:t xml:space="preserve"> There are four breeding sites in </w:t>
      </w:r>
      <w:r w:rsidR="008654D9">
        <w:rPr>
          <w:szCs w:val="20"/>
        </w:rPr>
        <w:t xml:space="preserve">or adjacent to </w:t>
      </w:r>
      <w:r w:rsidR="00B16F1A" w:rsidRPr="00B16F1A">
        <w:rPr>
          <w:szCs w:val="20"/>
        </w:rPr>
        <w:t>the Region: Macquarie Island, Albat</w:t>
      </w:r>
      <w:r w:rsidR="008654D9">
        <w:rPr>
          <w:szCs w:val="20"/>
        </w:rPr>
        <w:t>ross Island, Pedra Branca, and t</w:t>
      </w:r>
      <w:r w:rsidR="00B16F1A" w:rsidRPr="00B16F1A">
        <w:rPr>
          <w:szCs w:val="20"/>
        </w:rPr>
        <w:t>he Mewstone.  Other than the endemic shy albatross, the breeding populations represent a small portion of the global population for each species.</w:t>
      </w:r>
      <w:r w:rsidR="00B16F1A">
        <w:rPr>
          <w:szCs w:val="20"/>
        </w:rPr>
        <w:t xml:space="preserve"> </w:t>
      </w:r>
      <w:r>
        <w:rPr>
          <w:szCs w:val="20"/>
        </w:rPr>
        <w:t>Nine species of albatross also forage in the South-east Marine Region (a</w:t>
      </w:r>
      <w:r w:rsidRPr="008E57F1">
        <w:rPr>
          <w:szCs w:val="20"/>
        </w:rPr>
        <w:t>ntipodean albatross</w:t>
      </w:r>
      <w:r>
        <w:rPr>
          <w:szCs w:val="20"/>
        </w:rPr>
        <w:t>, b</w:t>
      </w:r>
      <w:r w:rsidRPr="008E57F1">
        <w:rPr>
          <w:szCs w:val="20"/>
        </w:rPr>
        <w:t>lack-browed albatross</w:t>
      </w:r>
      <w:r>
        <w:rPr>
          <w:szCs w:val="20"/>
        </w:rPr>
        <w:t xml:space="preserve">, </w:t>
      </w:r>
      <w:r w:rsidRPr="008E57F1">
        <w:rPr>
          <w:szCs w:val="20"/>
        </w:rPr>
        <w:t>Campbell albatross</w:t>
      </w:r>
      <w:r>
        <w:rPr>
          <w:szCs w:val="20"/>
        </w:rPr>
        <w:t xml:space="preserve">, </w:t>
      </w:r>
      <w:proofErr w:type="gramStart"/>
      <w:r>
        <w:rPr>
          <w:szCs w:val="20"/>
        </w:rPr>
        <w:t>i</w:t>
      </w:r>
      <w:r w:rsidRPr="008E57F1">
        <w:rPr>
          <w:szCs w:val="20"/>
        </w:rPr>
        <w:t>ndian</w:t>
      </w:r>
      <w:proofErr w:type="gramEnd"/>
      <w:r w:rsidRPr="008E57F1">
        <w:rPr>
          <w:szCs w:val="20"/>
        </w:rPr>
        <w:t xml:space="preserve"> yellow-nosed albatross</w:t>
      </w:r>
      <w:r>
        <w:rPr>
          <w:szCs w:val="20"/>
        </w:rPr>
        <w:t>, w</w:t>
      </w:r>
      <w:r w:rsidRPr="008E57F1">
        <w:rPr>
          <w:szCs w:val="20"/>
        </w:rPr>
        <w:t>andering albatross</w:t>
      </w:r>
      <w:r>
        <w:rPr>
          <w:szCs w:val="20"/>
        </w:rPr>
        <w:t>, w</w:t>
      </w:r>
      <w:r w:rsidRPr="008E57F1">
        <w:rPr>
          <w:szCs w:val="20"/>
        </w:rPr>
        <w:t>hite-capped albatross</w:t>
      </w:r>
      <w:r>
        <w:rPr>
          <w:szCs w:val="20"/>
        </w:rPr>
        <w:t xml:space="preserve"> and B</w:t>
      </w:r>
      <w:r w:rsidRPr="008E57F1">
        <w:rPr>
          <w:szCs w:val="20"/>
        </w:rPr>
        <w:t>uller’s albatross</w:t>
      </w:r>
      <w:r>
        <w:rPr>
          <w:szCs w:val="20"/>
        </w:rPr>
        <w:t xml:space="preserve">). </w:t>
      </w:r>
      <w:r w:rsidRPr="00022CA7">
        <w:rPr>
          <w:szCs w:val="20"/>
        </w:rPr>
        <w:t xml:space="preserve">Note </w:t>
      </w:r>
      <w:r>
        <w:rPr>
          <w:szCs w:val="20"/>
        </w:rPr>
        <w:t>that the taxonomy of albatross is complex</w:t>
      </w:r>
      <w:r w:rsidRPr="00022CA7">
        <w:rPr>
          <w:szCs w:val="20"/>
        </w:rPr>
        <w:t>. This summary presents albatross taxonomy following ABRS (2009), Christidis and Boles (2008) and Dickinson (2003).</w:t>
      </w:r>
      <w:r w:rsidR="00CE643F">
        <w:rPr>
          <w:szCs w:val="20"/>
        </w:rPr>
        <w:t xml:space="preserve"> </w:t>
      </w:r>
    </w:p>
    <w:p w:rsidR="008A6639" w:rsidRDefault="008A6639" w:rsidP="008A6639">
      <w:pPr>
        <w:rPr>
          <w:iCs/>
          <w:szCs w:val="20"/>
        </w:rPr>
      </w:pPr>
      <w:r w:rsidRPr="00597479">
        <w:rPr>
          <w:szCs w:val="20"/>
        </w:rPr>
        <w:t>The</w:t>
      </w:r>
      <w:r>
        <w:rPr>
          <w:b/>
          <w:szCs w:val="20"/>
        </w:rPr>
        <w:t xml:space="preserve"> a</w:t>
      </w:r>
      <w:r w:rsidRPr="001E4CA0">
        <w:rPr>
          <w:b/>
          <w:szCs w:val="20"/>
        </w:rPr>
        <w:t>ntipodean albatross</w:t>
      </w:r>
      <w:r>
        <w:rPr>
          <w:szCs w:val="20"/>
        </w:rPr>
        <w:t xml:space="preserve"> (</w:t>
      </w:r>
      <w:r w:rsidRPr="009C09C9">
        <w:rPr>
          <w:i/>
          <w:iCs/>
          <w:szCs w:val="20"/>
        </w:rPr>
        <w:t>Diomedea exulans antipodensis</w:t>
      </w:r>
      <w:r>
        <w:rPr>
          <w:iCs/>
          <w:szCs w:val="20"/>
        </w:rPr>
        <w:t>)</w:t>
      </w:r>
      <w:r w:rsidRPr="00680661">
        <w:rPr>
          <w:iCs/>
          <w:szCs w:val="20"/>
        </w:rPr>
        <w:t xml:space="preserve"> </w:t>
      </w:r>
      <w:r>
        <w:rPr>
          <w:iCs/>
          <w:szCs w:val="20"/>
        </w:rPr>
        <w:t>is a sub-species of the wandering albatross (</w:t>
      </w:r>
      <w:r w:rsidRPr="009C09C9">
        <w:rPr>
          <w:i/>
          <w:iCs/>
          <w:szCs w:val="20"/>
        </w:rPr>
        <w:t>Diomedea exulans</w:t>
      </w:r>
      <w:r w:rsidRPr="00680661">
        <w:rPr>
          <w:iCs/>
          <w:szCs w:val="20"/>
        </w:rPr>
        <w:t>)</w:t>
      </w:r>
      <w:r>
        <w:rPr>
          <w:iCs/>
          <w:szCs w:val="20"/>
        </w:rPr>
        <w:t xml:space="preserve">. It is smaller than the wandering albatross, and predominantly breeds in brown plumage, but otherwise is difficult to distinguish (Brooke 2004). </w:t>
      </w:r>
    </w:p>
    <w:p w:rsidR="008A6639" w:rsidRPr="00E84390" w:rsidRDefault="008A6639" w:rsidP="008A6639">
      <w:pPr>
        <w:rPr>
          <w:szCs w:val="20"/>
        </w:rPr>
      </w:pPr>
      <w:r>
        <w:rPr>
          <w:iCs/>
          <w:szCs w:val="20"/>
        </w:rPr>
        <w:t xml:space="preserve">The antipodean albatross </w:t>
      </w:r>
      <w:r w:rsidRPr="00680661">
        <w:rPr>
          <w:szCs w:val="20"/>
          <w:lang w:val="en-GB"/>
        </w:rPr>
        <w:t xml:space="preserve">breeds on islands in the New Zealand </w:t>
      </w:r>
      <w:r w:rsidR="00A91DD5">
        <w:rPr>
          <w:szCs w:val="20"/>
          <w:lang w:val="en-GB"/>
        </w:rPr>
        <w:t>subantarctic</w:t>
      </w:r>
      <w:r w:rsidRPr="00680661">
        <w:rPr>
          <w:szCs w:val="20"/>
          <w:lang w:val="en-GB"/>
        </w:rPr>
        <w:t xml:space="preserve"> with egg-laying during the austral summer and fledging from December–March (ACAP 2009</w:t>
      </w:r>
      <w:r>
        <w:rPr>
          <w:szCs w:val="20"/>
          <w:lang w:val="en-GB"/>
        </w:rPr>
        <w:t>a</w:t>
      </w:r>
      <w:r w:rsidRPr="00680661">
        <w:rPr>
          <w:szCs w:val="20"/>
          <w:lang w:val="en-GB"/>
        </w:rPr>
        <w:t xml:space="preserve">). </w:t>
      </w:r>
      <w:r>
        <w:rPr>
          <w:szCs w:val="20"/>
          <w:lang w:val="en-GB"/>
        </w:rPr>
        <w:t xml:space="preserve">The species forages in all areas of the South-east Marine Region, </w:t>
      </w:r>
      <w:r w:rsidRPr="00680661">
        <w:rPr>
          <w:szCs w:val="20"/>
          <w:lang w:val="en-GB"/>
        </w:rPr>
        <w:t>excluding Bass Strait</w:t>
      </w:r>
      <w:r>
        <w:rPr>
          <w:szCs w:val="20"/>
          <w:lang w:val="en-GB"/>
        </w:rPr>
        <w:t xml:space="preserve">, and </w:t>
      </w:r>
      <w:r w:rsidRPr="00680661">
        <w:rPr>
          <w:szCs w:val="20"/>
        </w:rPr>
        <w:t>feeds primarily on cephalopods, fish and crustaceans (BirdLife International 2009; Gales 1998)</w:t>
      </w:r>
      <w:r>
        <w:rPr>
          <w:szCs w:val="20"/>
          <w:lang w:val="en-GB"/>
        </w:rPr>
        <w:t xml:space="preserve">.  </w:t>
      </w:r>
      <w:r w:rsidRPr="00597479">
        <w:rPr>
          <w:szCs w:val="20"/>
          <w:lang w:val="en-GB"/>
        </w:rPr>
        <w:t xml:space="preserve">The South-east Marine Region, excluding Bass Strait, is </w:t>
      </w:r>
      <w:r w:rsidR="008654D9">
        <w:rPr>
          <w:szCs w:val="20"/>
          <w:lang w:val="en-GB"/>
        </w:rPr>
        <w:t xml:space="preserve">recognised </w:t>
      </w:r>
      <w:r w:rsidRPr="00597479">
        <w:rPr>
          <w:szCs w:val="20"/>
          <w:lang w:val="en-GB"/>
        </w:rPr>
        <w:t xml:space="preserve">as a </w:t>
      </w:r>
      <w:r w:rsidRPr="00597479">
        <w:rPr>
          <w:szCs w:val="20"/>
        </w:rPr>
        <w:t>biologically important area for foraging for the species (</w:t>
      </w:r>
      <w:hyperlink r:id="rId36" w:history="1">
        <w:r w:rsidRPr="00597479">
          <w:rPr>
            <w:rStyle w:val="Hyperlink"/>
            <w:color w:val="0033CC"/>
            <w:szCs w:val="20"/>
          </w:rPr>
          <w:t>www.environment.gov.au/cva</w:t>
        </w:r>
      </w:hyperlink>
      <w:r w:rsidRPr="00597479">
        <w:rPr>
          <w:szCs w:val="20"/>
        </w:rPr>
        <w:t>)</w:t>
      </w:r>
      <w:r w:rsidRPr="00597479">
        <w:rPr>
          <w:szCs w:val="20"/>
          <w:lang w:val="en-GB"/>
        </w:rPr>
        <w:t>.</w:t>
      </w:r>
      <w:r w:rsidRPr="00E84390">
        <w:rPr>
          <w:szCs w:val="20"/>
          <w:lang w:val="en-GB"/>
        </w:rPr>
        <w:t xml:space="preserve"> </w:t>
      </w:r>
    </w:p>
    <w:p w:rsidR="008A6639" w:rsidRPr="00860875" w:rsidRDefault="008A6639" w:rsidP="008A6639">
      <w:pPr>
        <w:rPr>
          <w:b/>
          <w:bCs/>
          <w:szCs w:val="20"/>
        </w:rPr>
      </w:pPr>
      <w:r w:rsidRPr="00E84390">
        <w:rPr>
          <w:szCs w:val="20"/>
        </w:rPr>
        <w:t xml:space="preserve">The antipodean albatross </w:t>
      </w:r>
      <w:r w:rsidRPr="00597479">
        <w:rPr>
          <w:szCs w:val="20"/>
        </w:rPr>
        <w:t>is listed</w:t>
      </w:r>
      <w:r>
        <w:rPr>
          <w:szCs w:val="20"/>
        </w:rPr>
        <w:t xml:space="preserve"> </w:t>
      </w:r>
      <w:r w:rsidR="000F5440">
        <w:rPr>
          <w:szCs w:val="20"/>
        </w:rPr>
        <w:t xml:space="preserve">as </w:t>
      </w:r>
      <w:r>
        <w:rPr>
          <w:szCs w:val="20"/>
        </w:rPr>
        <w:t xml:space="preserve">vulnerable, migratory and marine under the EPBC Act. </w:t>
      </w:r>
    </w:p>
    <w:p w:rsidR="008A6639" w:rsidRDefault="008A6639" w:rsidP="008A6639">
      <w:r w:rsidRPr="00597479">
        <w:rPr>
          <w:bCs/>
          <w:szCs w:val="20"/>
        </w:rPr>
        <w:t>The</w:t>
      </w:r>
      <w:r>
        <w:rPr>
          <w:b/>
          <w:bCs/>
          <w:szCs w:val="20"/>
        </w:rPr>
        <w:t xml:space="preserve"> b</w:t>
      </w:r>
      <w:r w:rsidRPr="001E4CA0">
        <w:rPr>
          <w:b/>
          <w:bCs/>
          <w:szCs w:val="20"/>
        </w:rPr>
        <w:t>lack-browed albatross</w:t>
      </w:r>
      <w:r w:rsidRPr="00860875">
        <w:rPr>
          <w:szCs w:val="20"/>
        </w:rPr>
        <w:t xml:space="preserve"> (</w:t>
      </w:r>
      <w:r w:rsidRPr="00860875">
        <w:rPr>
          <w:i/>
          <w:iCs/>
          <w:szCs w:val="20"/>
        </w:rPr>
        <w:t>Thalassarche melanophris</w:t>
      </w:r>
      <w:r w:rsidR="008654D9">
        <w:rPr>
          <w:szCs w:val="20"/>
        </w:rPr>
        <w:t xml:space="preserve">) </w:t>
      </w:r>
      <w:r>
        <w:t xml:space="preserve">is a medium-sized albatross, characterised by a white head and neck, a bright yellow-orange bill and a neat black eyebrow, which gives it a frowning look. The species has a circumpolar distribution and is found over Antarctic, </w:t>
      </w:r>
      <w:r w:rsidR="00A91DD5">
        <w:t>subantarctic</w:t>
      </w:r>
      <w:r>
        <w:t xml:space="preserve"> and sub-tropical waters.</w:t>
      </w:r>
    </w:p>
    <w:p w:rsidR="00B16F1A" w:rsidRDefault="00B16F1A" w:rsidP="008A6639">
      <w:pPr>
        <w:rPr>
          <w:szCs w:val="20"/>
        </w:rPr>
      </w:pPr>
      <w:r w:rsidRPr="00B16F1A">
        <w:rPr>
          <w:szCs w:val="20"/>
        </w:rPr>
        <w:t>A small breeding population occurs on Macquarie Island and the adjacent Bishop and Clerk Islets (approximately 33 km s</w:t>
      </w:r>
      <w:r>
        <w:rPr>
          <w:szCs w:val="20"/>
        </w:rPr>
        <w:t>outh of Macquarie Island). This</w:t>
      </w:r>
      <w:r w:rsidRPr="00B16F1A">
        <w:rPr>
          <w:szCs w:val="20"/>
        </w:rPr>
        <w:t xml:space="preserve"> population has probably remained relatively stable since 1978 </w:t>
      </w:r>
      <w:r w:rsidR="00EC5B25">
        <w:rPr>
          <w:szCs w:val="20"/>
        </w:rPr>
        <w:t>(Terauds et al. 2005, ACAP 2010e</w:t>
      </w:r>
      <w:r w:rsidRPr="00B16F1A">
        <w:rPr>
          <w:szCs w:val="20"/>
        </w:rPr>
        <w:t>). Other breeding locations outside the Region occur at Heard Island and McDonald Islands (Australian external territory). Black-browed albatross breed annually, with the breeding season beginning in September and fledg</w:t>
      </w:r>
      <w:r w:rsidR="008654D9">
        <w:rPr>
          <w:szCs w:val="20"/>
        </w:rPr>
        <w:t>ing in April to May (DSEWPAC 2013b</w:t>
      </w:r>
      <w:r w:rsidRPr="00B16F1A">
        <w:rPr>
          <w:szCs w:val="20"/>
        </w:rPr>
        <w:t xml:space="preserve">). </w:t>
      </w:r>
    </w:p>
    <w:p w:rsidR="008654D9" w:rsidRDefault="00624D59" w:rsidP="008A6639">
      <w:pPr>
        <w:rPr>
          <w:szCs w:val="20"/>
        </w:rPr>
      </w:pPr>
      <w:r>
        <w:rPr>
          <w:szCs w:val="20"/>
          <w:lang w:val="en-GB"/>
        </w:rPr>
        <w:t xml:space="preserve">In southern Australia, black-browed albatrosses mainly forage along the southern coasts from Perth to Sydney (Blakers et al. 1984; Marchant &amp; Higgins 1990; Reid et al. 2002). The majority of black-browed albatrosses seen in south-eastern Asutralian waters between October and January are immature birds (Reid et al. 2002), probably emanating from Indian Ocean and Southern Georgian breeding colonies. </w:t>
      </w:r>
      <w:r w:rsidR="00B16F1A" w:rsidRPr="00B16F1A">
        <w:rPr>
          <w:szCs w:val="20"/>
          <w:lang w:val="en-GB"/>
        </w:rPr>
        <w:t>S</w:t>
      </w:r>
      <w:r w:rsidR="00B16F1A">
        <w:rPr>
          <w:szCs w:val="20"/>
          <w:lang w:val="en-GB"/>
        </w:rPr>
        <w:t>atellite tracking shows</w:t>
      </w:r>
      <w:r w:rsidR="00B16F1A" w:rsidRPr="00B16F1A">
        <w:rPr>
          <w:szCs w:val="20"/>
          <w:lang w:val="en-GB"/>
        </w:rPr>
        <w:t xml:space="preserve"> that incubating </w:t>
      </w:r>
      <w:r w:rsidR="005B5C5F">
        <w:rPr>
          <w:szCs w:val="20"/>
          <w:lang w:val="en-GB"/>
        </w:rPr>
        <w:t>b</w:t>
      </w:r>
      <w:r w:rsidR="00B16F1A">
        <w:rPr>
          <w:szCs w:val="20"/>
          <w:lang w:val="en-GB"/>
        </w:rPr>
        <w:t xml:space="preserve">lack-browed </w:t>
      </w:r>
      <w:r w:rsidR="005B5C5F">
        <w:rPr>
          <w:szCs w:val="20"/>
          <w:lang w:val="en-GB"/>
        </w:rPr>
        <w:t>albatross from Macquarie Island forage</w:t>
      </w:r>
      <w:r w:rsidR="00B16F1A" w:rsidRPr="00B16F1A">
        <w:rPr>
          <w:szCs w:val="20"/>
          <w:lang w:val="en-GB"/>
        </w:rPr>
        <w:t xml:space="preserve"> principally in the exclusive economic zon</w:t>
      </w:r>
      <w:r w:rsidR="008654D9">
        <w:rPr>
          <w:szCs w:val="20"/>
          <w:lang w:val="en-GB"/>
        </w:rPr>
        <w:t xml:space="preserve">e </w:t>
      </w:r>
      <w:r w:rsidR="005B5C5F">
        <w:rPr>
          <w:szCs w:val="20"/>
          <w:lang w:val="en-GB"/>
        </w:rPr>
        <w:t>around the island with some foraging also extending</w:t>
      </w:r>
      <w:r w:rsidR="00B16F1A" w:rsidRPr="00B16F1A">
        <w:rPr>
          <w:szCs w:val="20"/>
          <w:lang w:val="en-GB"/>
        </w:rPr>
        <w:t xml:space="preserve"> southwards to waters adjacent to the Antarctic ice edge (Terauds et al. 2006a). The distribution of </w:t>
      </w:r>
      <w:r w:rsidR="005B5C5F">
        <w:rPr>
          <w:szCs w:val="20"/>
          <w:lang w:val="en-GB"/>
        </w:rPr>
        <w:t xml:space="preserve">black-browed albatross </w:t>
      </w:r>
      <w:r w:rsidR="00B16F1A" w:rsidRPr="00B16F1A">
        <w:rPr>
          <w:szCs w:val="20"/>
          <w:lang w:val="en-GB"/>
        </w:rPr>
        <w:t xml:space="preserve">overlaps with a number of major fisheries, and consequently it is one of the most common </w:t>
      </w:r>
      <w:r w:rsidR="00B16F1A" w:rsidRPr="00B16F1A">
        <w:rPr>
          <w:szCs w:val="20"/>
          <w:lang w:val="en-GB"/>
        </w:rPr>
        <w:lastRenderedPageBreak/>
        <w:t>bycatch species in many fisheries operations</w:t>
      </w:r>
      <w:r w:rsidR="00EC5B25">
        <w:rPr>
          <w:szCs w:val="20"/>
          <w:lang w:val="en-GB"/>
        </w:rPr>
        <w:t xml:space="preserve"> across its range (ACAP 2010e</w:t>
      </w:r>
      <w:r w:rsidR="005B5C5F">
        <w:rPr>
          <w:szCs w:val="20"/>
          <w:lang w:val="en-GB"/>
        </w:rPr>
        <w:t>).</w:t>
      </w:r>
      <w:r w:rsidR="00B16F1A" w:rsidRPr="00B16F1A">
        <w:rPr>
          <w:szCs w:val="20"/>
          <w:lang w:val="en-GB"/>
        </w:rPr>
        <w:t xml:space="preserve"> </w:t>
      </w:r>
      <w:r w:rsidR="008A6639" w:rsidRPr="0061617A">
        <w:rPr>
          <w:szCs w:val="20"/>
          <w:lang w:val="en-GB"/>
        </w:rPr>
        <w:t>Sub-adults are observed in Australian waters all year round</w:t>
      </w:r>
      <w:r w:rsidR="008A6639">
        <w:rPr>
          <w:szCs w:val="20"/>
          <w:lang w:val="en-GB"/>
        </w:rPr>
        <w:t xml:space="preserve">. </w:t>
      </w:r>
      <w:r w:rsidR="008A6639" w:rsidRPr="00D11E78">
        <w:rPr>
          <w:szCs w:val="20"/>
          <w:lang w:val="en-GB"/>
        </w:rPr>
        <w:t>The entire South-east Marine Region</w:t>
      </w:r>
      <w:r w:rsidR="008A6639" w:rsidRPr="00D11E78">
        <w:rPr>
          <w:szCs w:val="20"/>
        </w:rPr>
        <w:t xml:space="preserve"> is recognised as a bi</w:t>
      </w:r>
      <w:r w:rsidR="000F5440" w:rsidRPr="00D11E78">
        <w:rPr>
          <w:szCs w:val="20"/>
        </w:rPr>
        <w:t xml:space="preserve">ologically important area </w:t>
      </w:r>
      <w:r w:rsidR="008A6639" w:rsidRPr="00D11E78">
        <w:rPr>
          <w:szCs w:val="20"/>
        </w:rPr>
        <w:t>for foraging for the species (</w:t>
      </w:r>
      <w:hyperlink r:id="rId37" w:history="1">
        <w:r w:rsidR="008A6639" w:rsidRPr="00D11E78">
          <w:rPr>
            <w:rStyle w:val="Hyperlink"/>
            <w:color w:val="0033CC"/>
            <w:szCs w:val="20"/>
          </w:rPr>
          <w:t>www.environment.gov.au/cva</w:t>
        </w:r>
      </w:hyperlink>
      <w:r w:rsidR="008A6639" w:rsidRPr="00D11E78">
        <w:rPr>
          <w:szCs w:val="20"/>
        </w:rPr>
        <w:t>).</w:t>
      </w:r>
      <w:r w:rsidR="008A6639">
        <w:rPr>
          <w:szCs w:val="20"/>
          <w:lang w:val="en-GB"/>
        </w:rPr>
        <w:t xml:space="preserve"> </w:t>
      </w:r>
    </w:p>
    <w:p w:rsidR="008A6639" w:rsidRPr="008654D9" w:rsidRDefault="008A6639" w:rsidP="008A6639">
      <w:pPr>
        <w:rPr>
          <w:szCs w:val="20"/>
        </w:rPr>
      </w:pPr>
      <w:r>
        <w:rPr>
          <w:szCs w:val="20"/>
        </w:rPr>
        <w:t xml:space="preserve">The black-browed albatross is listed </w:t>
      </w:r>
      <w:r w:rsidR="000F5440">
        <w:rPr>
          <w:szCs w:val="20"/>
        </w:rPr>
        <w:t xml:space="preserve">as </w:t>
      </w:r>
      <w:r>
        <w:rPr>
          <w:bCs/>
          <w:szCs w:val="20"/>
        </w:rPr>
        <w:t>vulnerable, m</w:t>
      </w:r>
      <w:r w:rsidRPr="00E02E19">
        <w:rPr>
          <w:bCs/>
          <w:szCs w:val="20"/>
        </w:rPr>
        <w:t>igratory and</w:t>
      </w:r>
      <w:r>
        <w:rPr>
          <w:bCs/>
          <w:szCs w:val="20"/>
        </w:rPr>
        <w:t xml:space="preserve"> m</w:t>
      </w:r>
      <w:r w:rsidRPr="00E02E19">
        <w:rPr>
          <w:bCs/>
          <w:szCs w:val="20"/>
        </w:rPr>
        <w:t>arine under the EPBC Act</w:t>
      </w:r>
      <w:r>
        <w:rPr>
          <w:b/>
          <w:bCs/>
          <w:szCs w:val="20"/>
        </w:rPr>
        <w:t>.</w:t>
      </w:r>
    </w:p>
    <w:p w:rsidR="008A6639" w:rsidRPr="000F5440" w:rsidRDefault="008A6639" w:rsidP="008A6639">
      <w:r w:rsidRPr="00D819F9">
        <w:rPr>
          <w:b/>
          <w:szCs w:val="20"/>
        </w:rPr>
        <w:t>Buller’s albatross</w:t>
      </w:r>
      <w:r>
        <w:rPr>
          <w:szCs w:val="20"/>
        </w:rPr>
        <w:t xml:space="preserve"> (</w:t>
      </w:r>
      <w:r w:rsidRPr="007061BB">
        <w:rPr>
          <w:i/>
          <w:szCs w:val="20"/>
        </w:rPr>
        <w:t>Thalassarche bulleri</w:t>
      </w:r>
      <w:r>
        <w:rPr>
          <w:szCs w:val="20"/>
        </w:rPr>
        <w:t xml:space="preserve">) </w:t>
      </w:r>
      <w:r w:rsidRPr="00431DA0">
        <w:rPr>
          <w:szCs w:val="20"/>
        </w:rPr>
        <w:t>is</w:t>
      </w:r>
      <w:r>
        <w:rPr>
          <w:szCs w:val="20"/>
        </w:rPr>
        <w:t xml:space="preserve"> a </w:t>
      </w:r>
      <w:r w:rsidRPr="000F5440">
        <w:t xml:space="preserve">small, grey-headed, white-and-black albatross (Brooke 2004). </w:t>
      </w:r>
    </w:p>
    <w:p w:rsidR="000F5440" w:rsidRDefault="008A6639" w:rsidP="008A6639">
      <w:pPr>
        <w:rPr>
          <w:szCs w:val="20"/>
          <w:lang w:val="en-GB"/>
        </w:rPr>
      </w:pPr>
      <w:r w:rsidRPr="000F5440">
        <w:t xml:space="preserve">Buller’s albatross is </w:t>
      </w:r>
      <w:r w:rsidR="00624D59">
        <w:t xml:space="preserve">a </w:t>
      </w:r>
      <w:r w:rsidRPr="000F5440">
        <w:t>breeding endemic</w:t>
      </w:r>
      <w:r>
        <w:rPr>
          <w:color w:val="2A424E"/>
        </w:rPr>
        <w:t xml:space="preserve"> to </w:t>
      </w:r>
      <w:r>
        <w:rPr>
          <w:szCs w:val="20"/>
        </w:rPr>
        <w:t xml:space="preserve">New Zealand but forages across the South Pacific:  </w:t>
      </w:r>
      <w:r>
        <w:rPr>
          <w:szCs w:val="20"/>
          <w:lang w:val="en-GB"/>
        </w:rPr>
        <w:t>i</w:t>
      </w:r>
      <w:r w:rsidRPr="00431DA0">
        <w:rPr>
          <w:szCs w:val="20"/>
          <w:lang w:val="en-GB"/>
        </w:rPr>
        <w:t>n gener</w:t>
      </w:r>
      <w:r>
        <w:rPr>
          <w:szCs w:val="20"/>
          <w:lang w:val="en-GB"/>
        </w:rPr>
        <w:t>al, adults forage between 40</w:t>
      </w:r>
      <w:r>
        <w:rPr>
          <w:rFonts w:cs="Arial"/>
          <w:szCs w:val="20"/>
          <w:lang w:val="en-GB"/>
        </w:rPr>
        <w:t>–</w:t>
      </w:r>
      <w:r w:rsidRPr="00431DA0">
        <w:rPr>
          <w:szCs w:val="20"/>
          <w:lang w:val="en-GB"/>
        </w:rPr>
        <w:t>50</w:t>
      </w:r>
      <w:r w:rsidRPr="00431DA0">
        <w:rPr>
          <w:szCs w:val="20"/>
          <w:lang w:val="en-GB"/>
        </w:rPr>
        <w:sym w:font="Symbol" w:char="F0B0"/>
      </w:r>
      <w:r>
        <w:rPr>
          <w:szCs w:val="20"/>
          <w:lang w:val="en-GB"/>
        </w:rPr>
        <w:t xml:space="preserve"> </w:t>
      </w:r>
      <w:proofErr w:type="gramStart"/>
      <w:r w:rsidRPr="00431DA0">
        <w:rPr>
          <w:szCs w:val="20"/>
          <w:lang w:val="en-GB"/>
        </w:rPr>
        <w:t>S</w:t>
      </w:r>
      <w:proofErr w:type="gramEnd"/>
      <w:r w:rsidRPr="00431DA0">
        <w:rPr>
          <w:szCs w:val="20"/>
          <w:lang w:val="en-GB"/>
        </w:rPr>
        <w:t xml:space="preserve"> from Tasmania eastwards to the Chatham Rise, while juveniles and non-breeding adults disperse across the South Pacific Ocean to the coast of South Americ</w:t>
      </w:r>
      <w:r>
        <w:rPr>
          <w:szCs w:val="20"/>
          <w:lang w:val="en-GB"/>
        </w:rPr>
        <w:t xml:space="preserve">a (BirdLife International 2004; </w:t>
      </w:r>
      <w:r w:rsidRPr="00431DA0">
        <w:rPr>
          <w:szCs w:val="20"/>
          <w:lang w:val="en-GB"/>
        </w:rPr>
        <w:t>DSEWPaC 2011</w:t>
      </w:r>
      <w:r w:rsidR="00A91EA0">
        <w:rPr>
          <w:szCs w:val="20"/>
          <w:lang w:val="en-GB"/>
        </w:rPr>
        <w:t>a</w:t>
      </w:r>
      <w:r w:rsidRPr="00431DA0">
        <w:rPr>
          <w:szCs w:val="20"/>
          <w:lang w:val="en-GB"/>
        </w:rPr>
        <w:t>).</w:t>
      </w:r>
    </w:p>
    <w:p w:rsidR="008A6639" w:rsidRDefault="008A6639" w:rsidP="008A6639">
      <w:pPr>
        <w:rPr>
          <w:szCs w:val="20"/>
        </w:rPr>
      </w:pPr>
      <w:r>
        <w:rPr>
          <w:szCs w:val="20"/>
        </w:rPr>
        <w:t>T</w:t>
      </w:r>
      <w:r w:rsidRPr="00431DA0">
        <w:rPr>
          <w:szCs w:val="20"/>
        </w:rPr>
        <w:t>his species is mainly present around Tasmania from January to July (Stahl et al. 1998).</w:t>
      </w:r>
      <w:r>
        <w:rPr>
          <w:szCs w:val="20"/>
        </w:rPr>
        <w:t xml:space="preserve"> </w:t>
      </w:r>
      <w:r w:rsidRPr="00431DA0">
        <w:rPr>
          <w:szCs w:val="20"/>
        </w:rPr>
        <w:t>Satellite tracking studies of this species from the Snares and Sol</w:t>
      </w:r>
      <w:r>
        <w:rPr>
          <w:szCs w:val="20"/>
        </w:rPr>
        <w:t>ander Islands (Sagar &amp; Weimerskirch 1996; Stahl &amp;</w:t>
      </w:r>
      <w:r w:rsidR="0055468A">
        <w:rPr>
          <w:szCs w:val="20"/>
        </w:rPr>
        <w:t xml:space="preserve"> Sagar 2006) have shown that</w:t>
      </w:r>
      <w:r w:rsidRPr="00431DA0">
        <w:rPr>
          <w:szCs w:val="20"/>
        </w:rPr>
        <w:t xml:space="preserve"> dur</w:t>
      </w:r>
      <w:r w:rsidR="0055468A">
        <w:rPr>
          <w:szCs w:val="20"/>
        </w:rPr>
        <w:t>ing much of the breeding season</w:t>
      </w:r>
      <w:r w:rsidRPr="00431DA0">
        <w:rPr>
          <w:szCs w:val="20"/>
        </w:rPr>
        <w:t xml:space="preserve"> birds forage in New Zealand waters. However, both breeding adults and juveniles and non-breeding adults a</w:t>
      </w:r>
      <w:r>
        <w:rPr>
          <w:szCs w:val="20"/>
        </w:rPr>
        <w:t>lso forage around Tasmania</w:t>
      </w:r>
      <w:r w:rsidRPr="00431DA0">
        <w:rPr>
          <w:szCs w:val="20"/>
        </w:rPr>
        <w:t>.</w:t>
      </w:r>
      <w:r>
        <w:rPr>
          <w:szCs w:val="20"/>
        </w:rPr>
        <w:t xml:space="preserve"> </w:t>
      </w:r>
      <w:r w:rsidRPr="00713458">
        <w:rPr>
          <w:szCs w:val="20"/>
          <w:lang w:val="en-GB"/>
        </w:rPr>
        <w:t xml:space="preserve">An important foraging area </w:t>
      </w:r>
      <w:r w:rsidRPr="00713458">
        <w:rPr>
          <w:szCs w:val="20"/>
        </w:rPr>
        <w:t xml:space="preserve">is recognised for the species in the South-east Marine Region, from south of latitude </w:t>
      </w:r>
      <w:r w:rsidRPr="00713458">
        <w:rPr>
          <w:szCs w:val="20"/>
          <w:lang w:val="en-GB"/>
        </w:rPr>
        <w:t>38° S and north of latitude 45° S and bounded to the west at longitude 140° E</w:t>
      </w:r>
      <w:r w:rsidRPr="00713458">
        <w:rPr>
          <w:szCs w:val="20"/>
        </w:rPr>
        <w:t>. This area is recognised as a biologically important a</w:t>
      </w:r>
      <w:r w:rsidR="000F5440" w:rsidRPr="00713458">
        <w:rPr>
          <w:szCs w:val="20"/>
        </w:rPr>
        <w:t>rea</w:t>
      </w:r>
      <w:r w:rsidRPr="00713458">
        <w:rPr>
          <w:szCs w:val="20"/>
        </w:rPr>
        <w:t xml:space="preserve"> for the species</w:t>
      </w:r>
      <w:r w:rsidRPr="00860875">
        <w:rPr>
          <w:szCs w:val="20"/>
        </w:rPr>
        <w:t xml:space="preserve"> (</w:t>
      </w:r>
      <w:hyperlink r:id="rId38" w:history="1">
        <w:r w:rsidRPr="004A1995">
          <w:rPr>
            <w:rStyle w:val="Hyperlink"/>
            <w:color w:val="0033CC"/>
            <w:szCs w:val="20"/>
          </w:rPr>
          <w:t>www.environment.gov.au/cva</w:t>
        </w:r>
      </w:hyperlink>
      <w:r w:rsidRPr="00860875">
        <w:rPr>
          <w:szCs w:val="20"/>
        </w:rPr>
        <w:t>)</w:t>
      </w:r>
      <w:r>
        <w:rPr>
          <w:szCs w:val="20"/>
        </w:rPr>
        <w:t xml:space="preserve">. </w:t>
      </w:r>
    </w:p>
    <w:p w:rsidR="008A6639" w:rsidRDefault="008A6639" w:rsidP="008A6639">
      <w:pPr>
        <w:rPr>
          <w:szCs w:val="20"/>
        </w:rPr>
      </w:pPr>
      <w:r>
        <w:rPr>
          <w:szCs w:val="20"/>
        </w:rPr>
        <w:t xml:space="preserve">This species is listed </w:t>
      </w:r>
      <w:r w:rsidR="000F5440">
        <w:rPr>
          <w:szCs w:val="20"/>
        </w:rPr>
        <w:t xml:space="preserve">as </w:t>
      </w:r>
      <w:r>
        <w:rPr>
          <w:szCs w:val="20"/>
        </w:rPr>
        <w:t>vulnerable, migratory and marine under the EPBC Act.</w:t>
      </w:r>
    </w:p>
    <w:p w:rsidR="008A6639" w:rsidRDefault="008A6639" w:rsidP="008A6639">
      <w:pPr>
        <w:rPr>
          <w:iCs/>
          <w:szCs w:val="20"/>
        </w:rPr>
      </w:pPr>
      <w:r w:rsidRPr="007A5DF2">
        <w:rPr>
          <w:szCs w:val="20"/>
        </w:rPr>
        <w:t>The</w:t>
      </w:r>
      <w:r>
        <w:rPr>
          <w:b/>
          <w:szCs w:val="20"/>
        </w:rPr>
        <w:t xml:space="preserve"> </w:t>
      </w:r>
      <w:r w:rsidRPr="007A5DF2">
        <w:rPr>
          <w:b/>
          <w:szCs w:val="20"/>
        </w:rPr>
        <w:t>Campbell albatross</w:t>
      </w:r>
      <w:r w:rsidRPr="00F5689A">
        <w:rPr>
          <w:szCs w:val="20"/>
        </w:rPr>
        <w:t xml:space="preserve"> </w:t>
      </w:r>
      <w:r>
        <w:rPr>
          <w:szCs w:val="20"/>
        </w:rPr>
        <w:t>(</w:t>
      </w:r>
      <w:r w:rsidRPr="00F5689A">
        <w:rPr>
          <w:i/>
          <w:iCs/>
          <w:szCs w:val="20"/>
        </w:rPr>
        <w:t>Thalassarche melanophris impavida</w:t>
      </w:r>
      <w:r w:rsidRPr="00F5689A">
        <w:rPr>
          <w:iCs/>
          <w:szCs w:val="20"/>
        </w:rPr>
        <w:t>)</w:t>
      </w:r>
      <w:r>
        <w:rPr>
          <w:iCs/>
          <w:szCs w:val="20"/>
        </w:rPr>
        <w:t xml:space="preserve"> is a sub-specie</w:t>
      </w:r>
      <w:r w:rsidRPr="007D32AA">
        <w:rPr>
          <w:iCs/>
          <w:szCs w:val="20"/>
        </w:rPr>
        <w:t xml:space="preserve">s of </w:t>
      </w:r>
      <w:r>
        <w:rPr>
          <w:bCs/>
          <w:iCs/>
          <w:szCs w:val="20"/>
        </w:rPr>
        <w:t>b</w:t>
      </w:r>
      <w:r w:rsidRPr="007D32AA">
        <w:rPr>
          <w:bCs/>
          <w:iCs/>
          <w:szCs w:val="20"/>
        </w:rPr>
        <w:t>lack-browed albatross</w:t>
      </w:r>
      <w:r w:rsidRPr="007D32AA">
        <w:rPr>
          <w:iCs/>
          <w:szCs w:val="20"/>
        </w:rPr>
        <w:t xml:space="preserve"> (</w:t>
      </w:r>
      <w:r w:rsidRPr="007D32AA">
        <w:rPr>
          <w:i/>
          <w:iCs/>
          <w:szCs w:val="20"/>
        </w:rPr>
        <w:t>Thalassarche melanophris</w:t>
      </w:r>
      <w:r w:rsidR="000F5440">
        <w:rPr>
          <w:iCs/>
          <w:szCs w:val="20"/>
        </w:rPr>
        <w:t>)</w:t>
      </w:r>
      <w:r>
        <w:rPr>
          <w:iCs/>
          <w:szCs w:val="20"/>
        </w:rPr>
        <w:t xml:space="preserve">. It </w:t>
      </w:r>
      <w:r>
        <w:t>is a medium sized albatross, with a wingspan of 210–250 cm, and adults are very similar in appearance to the black-browed albatross.</w:t>
      </w:r>
    </w:p>
    <w:p w:rsidR="000F5440" w:rsidRDefault="008A6639" w:rsidP="008A6639">
      <w:pPr>
        <w:rPr>
          <w:szCs w:val="20"/>
        </w:rPr>
      </w:pPr>
      <w:r w:rsidRPr="00F5689A">
        <w:rPr>
          <w:szCs w:val="20"/>
        </w:rPr>
        <w:t>The Campbell albatross is endemic to Campbell Island (New Zealand subantarctic) and breeds annually from early August to May (ACAP 2009</w:t>
      </w:r>
      <w:r>
        <w:rPr>
          <w:szCs w:val="20"/>
        </w:rPr>
        <w:t>d</w:t>
      </w:r>
      <w:r w:rsidRPr="00F5689A">
        <w:rPr>
          <w:szCs w:val="20"/>
        </w:rPr>
        <w:t>). Juveniles appear to migrate north and disperse through the subtropics in winter, including along the eastern coast of Australia (ACAP 2009</w:t>
      </w:r>
      <w:r>
        <w:rPr>
          <w:szCs w:val="20"/>
        </w:rPr>
        <w:t>d</w:t>
      </w:r>
      <w:r w:rsidRPr="00F5689A">
        <w:rPr>
          <w:szCs w:val="20"/>
        </w:rPr>
        <w:t>).</w:t>
      </w:r>
      <w:r>
        <w:rPr>
          <w:szCs w:val="20"/>
        </w:rPr>
        <w:t xml:space="preserve"> Sub-adults appear</w:t>
      </w:r>
      <w:r w:rsidRPr="00F5689A">
        <w:rPr>
          <w:szCs w:val="20"/>
        </w:rPr>
        <w:t xml:space="preserve"> to be confined to 28°</w:t>
      </w:r>
      <w:r w:rsidR="008654D9">
        <w:rPr>
          <w:szCs w:val="20"/>
        </w:rPr>
        <w:t xml:space="preserve"> S</w:t>
      </w:r>
      <w:r>
        <w:rPr>
          <w:rFonts w:cs="Arial"/>
          <w:szCs w:val="20"/>
        </w:rPr>
        <w:t>–</w:t>
      </w:r>
      <w:r w:rsidRPr="00F5689A">
        <w:rPr>
          <w:szCs w:val="20"/>
        </w:rPr>
        <w:t>43°</w:t>
      </w:r>
      <w:r>
        <w:rPr>
          <w:szCs w:val="20"/>
        </w:rPr>
        <w:t xml:space="preserve"> </w:t>
      </w:r>
      <w:r w:rsidRPr="00F5689A">
        <w:rPr>
          <w:szCs w:val="20"/>
        </w:rPr>
        <w:t>S, but ha</w:t>
      </w:r>
      <w:r>
        <w:rPr>
          <w:szCs w:val="20"/>
        </w:rPr>
        <w:t>ve</w:t>
      </w:r>
      <w:r w:rsidRPr="00F5689A">
        <w:rPr>
          <w:szCs w:val="20"/>
        </w:rPr>
        <w:t xml:space="preserve"> a wide long</w:t>
      </w:r>
      <w:r>
        <w:rPr>
          <w:szCs w:val="20"/>
        </w:rPr>
        <w:t>itudinal range, between 115° E–174° W in summer and 115° E–</w:t>
      </w:r>
      <w:r w:rsidRPr="00F5689A">
        <w:rPr>
          <w:szCs w:val="20"/>
        </w:rPr>
        <w:t>146°</w:t>
      </w:r>
      <w:r>
        <w:rPr>
          <w:szCs w:val="20"/>
        </w:rPr>
        <w:t xml:space="preserve"> </w:t>
      </w:r>
      <w:r w:rsidRPr="00F5689A">
        <w:rPr>
          <w:szCs w:val="20"/>
        </w:rPr>
        <w:t>W in winter (Waugh et al. 1999a).</w:t>
      </w:r>
    </w:p>
    <w:p w:rsidR="008A6639" w:rsidRDefault="008654D9" w:rsidP="008A6639">
      <w:pPr>
        <w:rPr>
          <w:b/>
          <w:bCs/>
          <w:szCs w:val="20"/>
        </w:rPr>
      </w:pPr>
      <w:r>
        <w:rPr>
          <w:szCs w:val="20"/>
        </w:rPr>
        <w:t xml:space="preserve">During winter, </w:t>
      </w:r>
      <w:r w:rsidR="008A6639" w:rsidRPr="00F5689A">
        <w:rPr>
          <w:szCs w:val="20"/>
        </w:rPr>
        <w:t xml:space="preserve">adults </w:t>
      </w:r>
      <w:r w:rsidR="008A6639">
        <w:rPr>
          <w:szCs w:val="20"/>
        </w:rPr>
        <w:t>are</w:t>
      </w:r>
      <w:r w:rsidR="008A6639" w:rsidRPr="00F5689A">
        <w:rPr>
          <w:szCs w:val="20"/>
        </w:rPr>
        <w:t xml:space="preserve"> found widely dispersed around the Tasman Sea and the south-western Pacific Ocean east of New Zealand, whereas in summer the distribution of both breeding and non-breeding birds </w:t>
      </w:r>
      <w:r w:rsidR="008A6639">
        <w:rPr>
          <w:szCs w:val="20"/>
        </w:rPr>
        <w:t>is</w:t>
      </w:r>
      <w:r w:rsidR="008A6639" w:rsidRPr="00F5689A">
        <w:rPr>
          <w:szCs w:val="20"/>
        </w:rPr>
        <w:t xml:space="preserve"> more restricted and southerly (32°</w:t>
      </w:r>
      <w:r w:rsidR="008A6639">
        <w:rPr>
          <w:szCs w:val="20"/>
        </w:rPr>
        <w:t xml:space="preserve"> </w:t>
      </w:r>
      <w:r w:rsidR="008A6639" w:rsidRPr="00F5689A">
        <w:rPr>
          <w:szCs w:val="20"/>
        </w:rPr>
        <w:t>S to 44°</w:t>
      </w:r>
      <w:r w:rsidR="008A6639">
        <w:rPr>
          <w:szCs w:val="20"/>
        </w:rPr>
        <w:t xml:space="preserve"> </w:t>
      </w:r>
      <w:r w:rsidR="008A6639" w:rsidRPr="00F5689A">
        <w:rPr>
          <w:szCs w:val="20"/>
        </w:rPr>
        <w:t>S) (Waugh et al. 1999a).</w:t>
      </w:r>
      <w:r w:rsidR="008A6639">
        <w:rPr>
          <w:szCs w:val="20"/>
        </w:rPr>
        <w:t xml:space="preserve"> </w:t>
      </w:r>
      <w:r>
        <w:rPr>
          <w:szCs w:val="20"/>
        </w:rPr>
        <w:t>The Campbell a</w:t>
      </w:r>
      <w:r w:rsidR="008A6639" w:rsidRPr="007D32AA">
        <w:rPr>
          <w:szCs w:val="20"/>
        </w:rPr>
        <w:t>lbatross feeds on krill and fish, with some cephalopods, salps and jellyfish. They are enthusiastic scavengers, and often follow fishing boats (Marchant &amp; Higgins 1990).</w:t>
      </w:r>
      <w:r w:rsidR="008A6639">
        <w:rPr>
          <w:szCs w:val="20"/>
        </w:rPr>
        <w:t xml:space="preserve"> </w:t>
      </w:r>
      <w:r w:rsidR="008A6639" w:rsidRPr="00F5689A">
        <w:rPr>
          <w:szCs w:val="20"/>
        </w:rPr>
        <w:t>Based on band recoveries (Waugh et al. 1999b</w:t>
      </w:r>
      <w:r w:rsidR="008A6639" w:rsidRPr="00713458">
        <w:rPr>
          <w:szCs w:val="20"/>
        </w:rPr>
        <w:t>), the entire South-east Marine Region is recognised as a bi</w:t>
      </w:r>
      <w:r w:rsidR="00A91EA0">
        <w:rPr>
          <w:szCs w:val="20"/>
        </w:rPr>
        <w:t xml:space="preserve">ologically important area </w:t>
      </w:r>
      <w:r w:rsidR="008A6639" w:rsidRPr="00713458">
        <w:rPr>
          <w:szCs w:val="20"/>
        </w:rPr>
        <w:t>fo</w:t>
      </w:r>
      <w:r w:rsidR="000F5440" w:rsidRPr="00713458">
        <w:rPr>
          <w:szCs w:val="20"/>
        </w:rPr>
        <w:t>r foraging for the species</w:t>
      </w:r>
      <w:r w:rsidR="008A6639" w:rsidRPr="00713458">
        <w:rPr>
          <w:szCs w:val="20"/>
        </w:rPr>
        <w:t xml:space="preserve"> (</w:t>
      </w:r>
      <w:hyperlink r:id="rId39" w:history="1">
        <w:r w:rsidR="008A6639" w:rsidRPr="00713458">
          <w:rPr>
            <w:rStyle w:val="Hyperlink"/>
            <w:color w:val="0033CC"/>
            <w:szCs w:val="20"/>
          </w:rPr>
          <w:t>www.environment.gov.au/cva</w:t>
        </w:r>
      </w:hyperlink>
      <w:r w:rsidR="008A6639" w:rsidRPr="00713458">
        <w:rPr>
          <w:szCs w:val="20"/>
        </w:rPr>
        <w:t>).</w:t>
      </w:r>
      <w:r w:rsidR="008A6639" w:rsidRPr="001709B0">
        <w:rPr>
          <w:b/>
          <w:bCs/>
          <w:szCs w:val="20"/>
        </w:rPr>
        <w:t xml:space="preserve"> </w:t>
      </w:r>
    </w:p>
    <w:p w:rsidR="008A6639" w:rsidRDefault="008A6639" w:rsidP="008A6639">
      <w:pPr>
        <w:rPr>
          <w:b/>
          <w:bCs/>
          <w:szCs w:val="20"/>
        </w:rPr>
      </w:pPr>
      <w:r>
        <w:rPr>
          <w:bCs/>
          <w:szCs w:val="20"/>
        </w:rPr>
        <w:t xml:space="preserve">The Campbell albatross is listed </w:t>
      </w:r>
      <w:r w:rsidR="000F5440">
        <w:rPr>
          <w:bCs/>
          <w:szCs w:val="20"/>
        </w:rPr>
        <w:t xml:space="preserve">as </w:t>
      </w:r>
      <w:r>
        <w:rPr>
          <w:bCs/>
          <w:szCs w:val="20"/>
        </w:rPr>
        <w:t>vulnerable</w:t>
      </w:r>
      <w:r w:rsidRPr="00302A13">
        <w:rPr>
          <w:bCs/>
          <w:szCs w:val="20"/>
        </w:rPr>
        <w:t>, migratory and marine under the EPBC Act.</w:t>
      </w:r>
      <w:r>
        <w:rPr>
          <w:b/>
          <w:bCs/>
          <w:szCs w:val="20"/>
        </w:rPr>
        <w:t xml:space="preserve"> </w:t>
      </w:r>
    </w:p>
    <w:p w:rsidR="008A6639" w:rsidRDefault="008A6639" w:rsidP="008A6639">
      <w:pPr>
        <w:rPr>
          <w:bCs/>
          <w:szCs w:val="20"/>
        </w:rPr>
      </w:pPr>
      <w:r w:rsidRPr="007A5DF2">
        <w:rPr>
          <w:szCs w:val="20"/>
        </w:rPr>
        <w:t>The</w:t>
      </w:r>
      <w:r>
        <w:rPr>
          <w:b/>
          <w:szCs w:val="20"/>
        </w:rPr>
        <w:t xml:space="preserve"> </w:t>
      </w:r>
      <w:r w:rsidRPr="00B56E0C">
        <w:rPr>
          <w:b/>
          <w:szCs w:val="20"/>
        </w:rPr>
        <w:t>Indian yellow-nosed albatross</w:t>
      </w:r>
      <w:r>
        <w:rPr>
          <w:szCs w:val="20"/>
        </w:rPr>
        <w:t xml:space="preserve"> </w:t>
      </w:r>
      <w:r w:rsidRPr="006145A8">
        <w:rPr>
          <w:szCs w:val="20"/>
        </w:rPr>
        <w:t>(</w:t>
      </w:r>
      <w:r w:rsidRPr="006145A8">
        <w:rPr>
          <w:bCs/>
          <w:i/>
          <w:iCs/>
          <w:szCs w:val="20"/>
        </w:rPr>
        <w:t>Thalassarche chlororhynchos bassi</w:t>
      </w:r>
      <w:r w:rsidRPr="006145A8">
        <w:rPr>
          <w:bCs/>
          <w:szCs w:val="20"/>
        </w:rPr>
        <w:t xml:space="preserve">) </w:t>
      </w:r>
      <w:r>
        <w:rPr>
          <w:bCs/>
          <w:szCs w:val="20"/>
        </w:rPr>
        <w:t xml:space="preserve">is a black-and-white albatross with a </w:t>
      </w:r>
      <w:r>
        <w:t xml:space="preserve">distinctive, narrow bright yellow strip on its glossy black bill </w:t>
      </w:r>
      <w:r w:rsidRPr="00860875">
        <w:rPr>
          <w:szCs w:val="20"/>
        </w:rPr>
        <w:t>(Marchant &amp; Higgins 1990)</w:t>
      </w:r>
      <w:r>
        <w:rPr>
          <w:bCs/>
          <w:szCs w:val="20"/>
        </w:rPr>
        <w:t xml:space="preserve">. </w:t>
      </w:r>
    </w:p>
    <w:p w:rsidR="008A6639" w:rsidRDefault="008A6639" w:rsidP="008A6639">
      <w:pPr>
        <w:rPr>
          <w:rFonts w:cs="Arial"/>
          <w:szCs w:val="20"/>
        </w:rPr>
      </w:pPr>
      <w:r>
        <w:rPr>
          <w:bCs/>
          <w:szCs w:val="20"/>
        </w:rPr>
        <w:t xml:space="preserve">The Indian yellow-nosed albatross </w:t>
      </w:r>
      <w:r w:rsidRPr="00833479">
        <w:rPr>
          <w:rFonts w:cs="Arial"/>
          <w:szCs w:val="20"/>
        </w:rPr>
        <w:t>breeds on the French subantarctic islands and on South Africa’s Prince Edward Islands (ACAP 2009</w:t>
      </w:r>
      <w:r>
        <w:rPr>
          <w:rFonts w:cs="Arial"/>
          <w:szCs w:val="20"/>
        </w:rPr>
        <w:t>b</w:t>
      </w:r>
      <w:r w:rsidRPr="00833479">
        <w:rPr>
          <w:rFonts w:cs="Arial"/>
          <w:szCs w:val="20"/>
        </w:rPr>
        <w:t>). Eggs are laid in September-October with fledging in March-April (ACAP 2009</w:t>
      </w:r>
      <w:r>
        <w:rPr>
          <w:rFonts w:cs="Arial"/>
          <w:szCs w:val="20"/>
        </w:rPr>
        <w:t>b</w:t>
      </w:r>
      <w:r w:rsidRPr="00833479">
        <w:rPr>
          <w:rFonts w:cs="Arial"/>
          <w:szCs w:val="20"/>
        </w:rPr>
        <w:t>). At-sea records indicate that, for the non-breeding range, birds disperse from their breeding islands and commonly occur off southern Africa and Australia (ACAP 2009</w:t>
      </w:r>
      <w:r>
        <w:rPr>
          <w:rFonts w:cs="Arial"/>
          <w:szCs w:val="20"/>
        </w:rPr>
        <w:t>b</w:t>
      </w:r>
      <w:r w:rsidRPr="00833479">
        <w:rPr>
          <w:rFonts w:cs="Arial"/>
          <w:szCs w:val="20"/>
        </w:rPr>
        <w:t>). Recent satellite tracking data shows that, during the winter months this species occurs throughout th</w:t>
      </w:r>
      <w:r>
        <w:rPr>
          <w:rFonts w:cs="Arial"/>
          <w:szCs w:val="20"/>
        </w:rPr>
        <w:t>e South-east Marine Region</w:t>
      </w:r>
      <w:r w:rsidRPr="00833479">
        <w:rPr>
          <w:rFonts w:cs="Arial"/>
          <w:szCs w:val="20"/>
        </w:rPr>
        <w:t xml:space="preserve"> as far south as latitude 45º</w:t>
      </w:r>
      <w:r>
        <w:rPr>
          <w:rFonts w:cs="Arial"/>
          <w:szCs w:val="20"/>
        </w:rPr>
        <w:t xml:space="preserve"> S (Delord &amp;</w:t>
      </w:r>
      <w:r w:rsidRPr="00833479">
        <w:rPr>
          <w:rFonts w:cs="Arial"/>
          <w:szCs w:val="20"/>
        </w:rPr>
        <w:t xml:space="preserve"> Weimerskirch </w:t>
      </w:r>
      <w:r>
        <w:rPr>
          <w:rFonts w:cs="Arial"/>
          <w:szCs w:val="20"/>
        </w:rPr>
        <w:t>2011)</w:t>
      </w:r>
      <w:r w:rsidR="00E6327F">
        <w:rPr>
          <w:rFonts w:cs="Arial"/>
          <w:szCs w:val="20"/>
        </w:rPr>
        <w:t xml:space="preserve"> during winter months</w:t>
      </w:r>
      <w:r>
        <w:rPr>
          <w:rFonts w:cs="Arial"/>
          <w:szCs w:val="20"/>
        </w:rPr>
        <w:t xml:space="preserve">. This is recognised as a </w:t>
      </w:r>
      <w:r w:rsidR="000F5440">
        <w:rPr>
          <w:rFonts w:cs="Arial"/>
          <w:szCs w:val="20"/>
        </w:rPr>
        <w:t>biologically important area (</w:t>
      </w:r>
      <w:r w:rsidRPr="00833479">
        <w:rPr>
          <w:rFonts w:cs="Arial"/>
          <w:szCs w:val="20"/>
        </w:rPr>
        <w:t>foraging</w:t>
      </w:r>
      <w:r w:rsidR="000F5440">
        <w:rPr>
          <w:rFonts w:cs="Arial"/>
          <w:szCs w:val="20"/>
        </w:rPr>
        <w:t>)</w:t>
      </w:r>
      <w:r w:rsidRPr="00833479">
        <w:rPr>
          <w:rFonts w:cs="Arial"/>
          <w:szCs w:val="20"/>
        </w:rPr>
        <w:t xml:space="preserve"> for the species (</w:t>
      </w:r>
      <w:hyperlink r:id="rId40" w:history="1">
        <w:r w:rsidRPr="00833479">
          <w:rPr>
            <w:rStyle w:val="Hyperlink"/>
            <w:rFonts w:cs="Arial"/>
            <w:color w:val="0033CC"/>
            <w:szCs w:val="20"/>
          </w:rPr>
          <w:t>www.environment.gov.au/cva</w:t>
        </w:r>
      </w:hyperlink>
      <w:r>
        <w:rPr>
          <w:rFonts w:cs="Arial"/>
          <w:szCs w:val="20"/>
        </w:rPr>
        <w:t xml:space="preserve">). </w:t>
      </w:r>
    </w:p>
    <w:p w:rsidR="008A6639" w:rsidRDefault="008A6639" w:rsidP="008A6639">
      <w:pPr>
        <w:rPr>
          <w:rFonts w:cs="Arial"/>
          <w:szCs w:val="20"/>
        </w:rPr>
      </w:pPr>
      <w:r>
        <w:rPr>
          <w:rFonts w:cs="Arial"/>
          <w:szCs w:val="20"/>
        </w:rPr>
        <w:t xml:space="preserve">This sub-species is listed </w:t>
      </w:r>
      <w:r w:rsidR="000F5440">
        <w:rPr>
          <w:rFonts w:cs="Arial"/>
          <w:szCs w:val="20"/>
        </w:rPr>
        <w:t xml:space="preserve">as </w:t>
      </w:r>
      <w:r>
        <w:rPr>
          <w:rFonts w:cs="Arial"/>
          <w:szCs w:val="20"/>
        </w:rPr>
        <w:t>v</w:t>
      </w:r>
      <w:r>
        <w:t>ulnerable, marine and migratory under the EPBC Act.</w:t>
      </w:r>
    </w:p>
    <w:p w:rsidR="008A6639" w:rsidRDefault="008A6639" w:rsidP="008A6639">
      <w:pPr>
        <w:rPr>
          <w:szCs w:val="20"/>
        </w:rPr>
      </w:pPr>
      <w:r w:rsidRPr="00BD1F5A">
        <w:rPr>
          <w:bCs/>
          <w:szCs w:val="20"/>
        </w:rPr>
        <w:t>The</w:t>
      </w:r>
      <w:r>
        <w:rPr>
          <w:b/>
          <w:bCs/>
          <w:szCs w:val="20"/>
        </w:rPr>
        <w:t xml:space="preserve"> </w:t>
      </w:r>
      <w:r w:rsidRPr="00B56E0C">
        <w:rPr>
          <w:b/>
          <w:bCs/>
          <w:szCs w:val="20"/>
        </w:rPr>
        <w:t>Shy albatross</w:t>
      </w:r>
      <w:r w:rsidRPr="00B56E0C">
        <w:rPr>
          <w:szCs w:val="20"/>
        </w:rPr>
        <w:t xml:space="preserve"> (</w:t>
      </w:r>
      <w:r w:rsidRPr="00860875">
        <w:rPr>
          <w:i/>
          <w:iCs/>
          <w:szCs w:val="20"/>
        </w:rPr>
        <w:t>Thalassarche cauta</w:t>
      </w:r>
      <w:r w:rsidRPr="00860875">
        <w:rPr>
          <w:szCs w:val="20"/>
        </w:rPr>
        <w:t xml:space="preserve">) </w:t>
      </w:r>
      <w:r>
        <w:rPr>
          <w:szCs w:val="20"/>
        </w:rPr>
        <w:t xml:space="preserve">is a medium sized albatross that </w:t>
      </w:r>
      <w:r>
        <w:t>is one of the largest of the "mollymawks" (small albatrosses) (Brooke 2004).</w:t>
      </w:r>
    </w:p>
    <w:p w:rsidR="008654D9" w:rsidRDefault="005B5C5F" w:rsidP="008A6639">
      <w:pPr>
        <w:rPr>
          <w:szCs w:val="20"/>
        </w:rPr>
      </w:pPr>
      <w:r>
        <w:rPr>
          <w:szCs w:val="20"/>
        </w:rPr>
        <w:lastRenderedPageBreak/>
        <w:t xml:space="preserve">The shy albatross is </w:t>
      </w:r>
      <w:r w:rsidRPr="005B5C5F">
        <w:rPr>
          <w:szCs w:val="20"/>
        </w:rPr>
        <w:t xml:space="preserve">the only endemic </w:t>
      </w:r>
      <w:r w:rsidR="008654D9">
        <w:rPr>
          <w:szCs w:val="20"/>
        </w:rPr>
        <w:t xml:space="preserve">Australian </w:t>
      </w:r>
      <w:r w:rsidRPr="005B5C5F">
        <w:rPr>
          <w:szCs w:val="20"/>
        </w:rPr>
        <w:t>albatross species, and breeds on Alba</w:t>
      </w:r>
      <w:r w:rsidR="008654D9">
        <w:rPr>
          <w:szCs w:val="20"/>
        </w:rPr>
        <w:t>tross Island, Bass Strait, and t</w:t>
      </w:r>
      <w:r w:rsidRPr="005B5C5F">
        <w:rPr>
          <w:szCs w:val="20"/>
        </w:rPr>
        <w:t>he Mewstone and Pedra Branca, off southern Tasmania in the Tasmanian Wilderness World Heritage Area (</w:t>
      </w:r>
      <w:r w:rsidR="00AF2EDD">
        <w:rPr>
          <w:szCs w:val="20"/>
        </w:rPr>
        <w:t>Gales 1998; Alderman et al. 2010</w:t>
      </w:r>
      <w:r w:rsidRPr="005B5C5F">
        <w:rPr>
          <w:szCs w:val="20"/>
        </w:rPr>
        <w:t xml:space="preserve">). They breed annually, laying eggs in September and fledging chicks in April (Gales 1998). </w:t>
      </w:r>
    </w:p>
    <w:p w:rsidR="005B5C5F" w:rsidRDefault="00533E3F" w:rsidP="008A6639">
      <w:pPr>
        <w:rPr>
          <w:szCs w:val="20"/>
        </w:rPr>
      </w:pPr>
      <w:r>
        <w:rPr>
          <w:szCs w:val="20"/>
        </w:rPr>
        <w:t xml:space="preserve">The shy albatross </w:t>
      </w:r>
      <w:r w:rsidR="005B5C5F" w:rsidRPr="005B5C5F">
        <w:rPr>
          <w:szCs w:val="20"/>
        </w:rPr>
        <w:t>ranges across Australian coastal waters below 25°</w:t>
      </w:r>
      <w:r w:rsidR="008654D9">
        <w:rPr>
          <w:szCs w:val="20"/>
        </w:rPr>
        <w:t xml:space="preserve"> </w:t>
      </w:r>
      <w:r w:rsidR="005B5C5F" w:rsidRPr="005B5C5F">
        <w:rPr>
          <w:szCs w:val="20"/>
        </w:rPr>
        <w:t>S</w:t>
      </w:r>
      <w:r w:rsidR="005B5C5F" w:rsidRPr="00AF2EDD">
        <w:rPr>
          <w:szCs w:val="20"/>
        </w:rPr>
        <w:t>, and is most commonly observed over the shelf waters around Tasmania and south eastern Australia (</w:t>
      </w:r>
      <w:r w:rsidR="00AF2EDD">
        <w:rPr>
          <w:szCs w:val="20"/>
        </w:rPr>
        <w:t>DSEWPaC</w:t>
      </w:r>
      <w:r w:rsidR="00AF2EDD" w:rsidRPr="00AF2EDD">
        <w:rPr>
          <w:szCs w:val="20"/>
        </w:rPr>
        <w:t xml:space="preserve"> 2013e</w:t>
      </w:r>
      <w:r w:rsidR="005B5C5F" w:rsidRPr="005B5C5F">
        <w:rPr>
          <w:szCs w:val="20"/>
        </w:rPr>
        <w:t>). Band recoveries, satellite tracking and genetic identification of birds killed in fishing operations show that although shy albatross are most frequently found around Tasmania and southern Australia, its range extends to southern Africa (B</w:t>
      </w:r>
      <w:r w:rsidR="008654D9">
        <w:rPr>
          <w:szCs w:val="20"/>
        </w:rPr>
        <w:t>rothers et al. 1998;</w:t>
      </w:r>
      <w:r w:rsidR="004D0288">
        <w:rPr>
          <w:szCs w:val="20"/>
        </w:rPr>
        <w:t xml:space="preserve"> Hedd et al. 1997</w:t>
      </w:r>
      <w:r w:rsidR="008654D9">
        <w:rPr>
          <w:szCs w:val="20"/>
        </w:rPr>
        <w:t>; Abbott et al. 2006;</w:t>
      </w:r>
      <w:r w:rsidR="005B5C5F" w:rsidRPr="005B5C5F">
        <w:rPr>
          <w:szCs w:val="20"/>
        </w:rPr>
        <w:t xml:space="preserve"> Alderman et al. 2010). </w:t>
      </w:r>
      <w:r w:rsidR="00BB761D">
        <w:rPr>
          <w:szCs w:val="20"/>
        </w:rPr>
        <w:t>B</w:t>
      </w:r>
      <w:r w:rsidR="008654D9" w:rsidRPr="005B5C5F">
        <w:rPr>
          <w:szCs w:val="20"/>
        </w:rPr>
        <w:t>reedi</w:t>
      </w:r>
      <w:r w:rsidR="008654D9">
        <w:rPr>
          <w:szCs w:val="20"/>
        </w:rPr>
        <w:t xml:space="preserve">ng locations </w:t>
      </w:r>
      <w:r w:rsidR="00BB761D">
        <w:rPr>
          <w:szCs w:val="20"/>
        </w:rPr>
        <w:t xml:space="preserve">on </w:t>
      </w:r>
      <w:r w:rsidR="00BB761D" w:rsidRPr="005B5C5F">
        <w:rPr>
          <w:szCs w:val="20"/>
        </w:rPr>
        <w:t>Alba</w:t>
      </w:r>
      <w:r w:rsidR="00BB761D">
        <w:rPr>
          <w:szCs w:val="20"/>
        </w:rPr>
        <w:t>tross Island, Bass Strait, and t</w:t>
      </w:r>
      <w:r w:rsidR="00BB761D" w:rsidRPr="005B5C5F">
        <w:rPr>
          <w:szCs w:val="20"/>
        </w:rPr>
        <w:t>he Mewstone and Pedra Branca</w:t>
      </w:r>
      <w:r w:rsidR="00BB761D">
        <w:rPr>
          <w:szCs w:val="20"/>
        </w:rPr>
        <w:t xml:space="preserve"> </w:t>
      </w:r>
      <w:r w:rsidR="008654D9">
        <w:rPr>
          <w:szCs w:val="20"/>
        </w:rPr>
        <w:t xml:space="preserve">are recognised as biologically important areas </w:t>
      </w:r>
      <w:r w:rsidR="008654D9" w:rsidRPr="005B5C5F">
        <w:rPr>
          <w:szCs w:val="20"/>
        </w:rPr>
        <w:t>as is a substantial foraging area around Albatross Island</w:t>
      </w:r>
      <w:r w:rsidR="00BB761D">
        <w:rPr>
          <w:szCs w:val="20"/>
        </w:rPr>
        <w:t xml:space="preserve"> (</w:t>
      </w:r>
      <w:hyperlink r:id="rId41" w:history="1">
        <w:r w:rsidR="00E51EA9" w:rsidRPr="00345347">
          <w:rPr>
            <w:rStyle w:val="Hyperlink"/>
            <w:szCs w:val="20"/>
          </w:rPr>
          <w:t>www.environment.gov.au/cva</w:t>
        </w:r>
      </w:hyperlink>
      <w:r w:rsidR="00BB761D">
        <w:rPr>
          <w:szCs w:val="20"/>
        </w:rPr>
        <w:t>)</w:t>
      </w:r>
      <w:r w:rsidR="008654D9" w:rsidRPr="005B5C5F">
        <w:rPr>
          <w:szCs w:val="20"/>
        </w:rPr>
        <w:t xml:space="preserve">. </w:t>
      </w:r>
      <w:r w:rsidR="008654D9">
        <w:rPr>
          <w:szCs w:val="20"/>
        </w:rPr>
        <w:t xml:space="preserve"> </w:t>
      </w:r>
    </w:p>
    <w:p w:rsidR="008A6639" w:rsidRPr="00860875" w:rsidRDefault="008A6639" w:rsidP="008A6639">
      <w:pPr>
        <w:rPr>
          <w:b/>
          <w:bCs/>
          <w:szCs w:val="20"/>
        </w:rPr>
      </w:pPr>
      <w:r>
        <w:rPr>
          <w:szCs w:val="20"/>
        </w:rPr>
        <w:t xml:space="preserve">The shy albatross is listed </w:t>
      </w:r>
      <w:r w:rsidR="00533E3F">
        <w:rPr>
          <w:szCs w:val="20"/>
        </w:rPr>
        <w:t xml:space="preserve">as </w:t>
      </w:r>
      <w:r>
        <w:rPr>
          <w:szCs w:val="20"/>
        </w:rPr>
        <w:t xml:space="preserve">vulnerable, migratory and marine under the EPBC Act. </w:t>
      </w:r>
      <w:r w:rsidRPr="00860875">
        <w:rPr>
          <w:b/>
          <w:bCs/>
          <w:szCs w:val="20"/>
        </w:rPr>
        <w:t xml:space="preserve"> </w:t>
      </w:r>
    </w:p>
    <w:p w:rsidR="008A6639" w:rsidRDefault="00533E3F" w:rsidP="008A6639">
      <w:pPr>
        <w:rPr>
          <w:szCs w:val="20"/>
        </w:rPr>
      </w:pPr>
      <w:r>
        <w:rPr>
          <w:bCs/>
          <w:szCs w:val="20"/>
        </w:rPr>
        <w:t xml:space="preserve">The </w:t>
      </w:r>
      <w:r>
        <w:rPr>
          <w:b/>
          <w:bCs/>
          <w:szCs w:val="20"/>
        </w:rPr>
        <w:t>w</w:t>
      </w:r>
      <w:r w:rsidR="008A6639" w:rsidRPr="00AA3D4B">
        <w:rPr>
          <w:b/>
          <w:bCs/>
          <w:szCs w:val="20"/>
        </w:rPr>
        <w:t>andering albatross</w:t>
      </w:r>
      <w:r w:rsidR="008A6639" w:rsidRPr="00860875">
        <w:rPr>
          <w:szCs w:val="20"/>
        </w:rPr>
        <w:t xml:space="preserve"> (</w:t>
      </w:r>
      <w:r w:rsidR="008A6639" w:rsidRPr="00860875">
        <w:rPr>
          <w:i/>
          <w:iCs/>
          <w:szCs w:val="20"/>
        </w:rPr>
        <w:t>Diomedea exulans</w:t>
      </w:r>
      <w:r w:rsidR="008A6639" w:rsidRPr="00141648">
        <w:rPr>
          <w:szCs w:val="20"/>
        </w:rPr>
        <w:t xml:space="preserve">) </w:t>
      </w:r>
      <w:r w:rsidR="008A6639">
        <w:rPr>
          <w:szCs w:val="20"/>
        </w:rPr>
        <w:t>is the largest of all the albatrosses and</w:t>
      </w:r>
      <w:r w:rsidR="008A6639" w:rsidRPr="00860875">
        <w:rPr>
          <w:szCs w:val="20"/>
        </w:rPr>
        <w:t xml:space="preserve"> has the longest wing-span of any living </w:t>
      </w:r>
      <w:r w:rsidR="008A6639">
        <w:rPr>
          <w:szCs w:val="20"/>
        </w:rPr>
        <w:t>bird, spanning 2.5–3.5 m (</w:t>
      </w:r>
      <w:r w:rsidR="00AF2EDD">
        <w:rPr>
          <w:szCs w:val="20"/>
        </w:rPr>
        <w:t>DSEWPaC</w:t>
      </w:r>
      <w:r w:rsidR="008A6639" w:rsidRPr="00860875">
        <w:rPr>
          <w:szCs w:val="20"/>
        </w:rPr>
        <w:t xml:space="preserve"> </w:t>
      </w:r>
      <w:r w:rsidR="00AF2EDD">
        <w:rPr>
          <w:szCs w:val="20"/>
        </w:rPr>
        <w:t>2013g</w:t>
      </w:r>
      <w:r w:rsidR="008A6639" w:rsidRPr="00860875">
        <w:rPr>
          <w:szCs w:val="20"/>
        </w:rPr>
        <w:t xml:space="preserve">). </w:t>
      </w:r>
    </w:p>
    <w:p w:rsidR="00533E3F" w:rsidRDefault="00533E3F" w:rsidP="008A6639">
      <w:pPr>
        <w:rPr>
          <w:szCs w:val="20"/>
        </w:rPr>
      </w:pPr>
      <w:r>
        <w:rPr>
          <w:szCs w:val="20"/>
        </w:rPr>
        <w:t xml:space="preserve">The wandering albatross </w:t>
      </w:r>
      <w:r w:rsidR="00AF2EDD">
        <w:rPr>
          <w:szCs w:val="20"/>
        </w:rPr>
        <w:t>breeds on six suba</w:t>
      </w:r>
      <w:r w:rsidRPr="00533E3F">
        <w:rPr>
          <w:szCs w:val="20"/>
        </w:rPr>
        <w:t>ntarctic island gro</w:t>
      </w:r>
      <w:r w:rsidR="00AF2EDD">
        <w:rPr>
          <w:szCs w:val="20"/>
        </w:rPr>
        <w:t>ups (Environment Australia 2001</w:t>
      </w:r>
      <w:r w:rsidR="00BB761D">
        <w:rPr>
          <w:szCs w:val="20"/>
        </w:rPr>
        <w:t>; Marchant &amp; Higgins 1990;</w:t>
      </w:r>
      <w:r w:rsidRPr="00533E3F">
        <w:rPr>
          <w:szCs w:val="20"/>
        </w:rPr>
        <w:t xml:space="preserve"> ACAP 2010d). </w:t>
      </w:r>
      <w:r>
        <w:rPr>
          <w:szCs w:val="20"/>
        </w:rPr>
        <w:t>The wandering albatross</w:t>
      </w:r>
      <w:r w:rsidRPr="00533E3F">
        <w:rPr>
          <w:szCs w:val="20"/>
        </w:rPr>
        <w:t xml:space="preserve"> breeds biennially, laying eggs in December and fledging chicks between mid-November and late February.  In Australian waters, a very small population breeds on Macquarie Island where it is monitored annually (Terauds et al 2006b, </w:t>
      </w:r>
      <w:r w:rsidR="00AF2EDD">
        <w:rPr>
          <w:szCs w:val="20"/>
        </w:rPr>
        <w:t>DSEWPaC 2013g</w:t>
      </w:r>
      <w:r w:rsidRPr="00533E3F">
        <w:rPr>
          <w:szCs w:val="20"/>
        </w:rPr>
        <w:t xml:space="preserve">, ACAP 2010d).  Limited </w:t>
      </w:r>
      <w:r w:rsidR="00BB761D">
        <w:rPr>
          <w:szCs w:val="20"/>
        </w:rPr>
        <w:t>satellite tracking of wandering albatross</w:t>
      </w:r>
      <w:r w:rsidRPr="00533E3F">
        <w:rPr>
          <w:szCs w:val="20"/>
        </w:rPr>
        <w:t xml:space="preserve"> from Macquarie Island shows that breeding females forage north of the Island in waters off southern Tasmania, while male</w:t>
      </w:r>
      <w:r w:rsidR="00BB761D">
        <w:rPr>
          <w:szCs w:val="20"/>
        </w:rPr>
        <w:t>s forage in open waters of the Southern O</w:t>
      </w:r>
      <w:r w:rsidRPr="00533E3F">
        <w:rPr>
          <w:szCs w:val="20"/>
        </w:rPr>
        <w:t>cean, south of 50°</w:t>
      </w:r>
      <w:r w:rsidR="00BB761D">
        <w:rPr>
          <w:szCs w:val="20"/>
        </w:rPr>
        <w:t xml:space="preserve"> S,</w:t>
      </w:r>
      <w:r w:rsidRPr="00533E3F">
        <w:rPr>
          <w:szCs w:val="20"/>
        </w:rPr>
        <w:t xml:space="preserve"> reflecting a spatial segregation seen in other populations of this species. Juveniles are concentrated in lower latitudes north and east of Macquarie Isl</w:t>
      </w:r>
      <w:r w:rsidR="0055468A">
        <w:rPr>
          <w:szCs w:val="20"/>
        </w:rPr>
        <w:t>and in Pacific waters, off the south east</w:t>
      </w:r>
      <w:r w:rsidRPr="00533E3F">
        <w:rPr>
          <w:szCs w:val="20"/>
        </w:rPr>
        <w:t xml:space="preserve"> coast of Australia and in New Zealand waters. One non-breeding adult showed a circumpolar distribution (DPIPWE unpublished data</w:t>
      </w:r>
      <w:r w:rsidR="00BB761D">
        <w:rPr>
          <w:szCs w:val="20"/>
        </w:rPr>
        <w:t>;</w:t>
      </w:r>
      <w:r w:rsidRPr="00533E3F">
        <w:rPr>
          <w:szCs w:val="20"/>
        </w:rPr>
        <w:t xml:space="preserve"> ACAP 2010d).</w:t>
      </w:r>
    </w:p>
    <w:p w:rsidR="008A6639" w:rsidRDefault="0098668F" w:rsidP="008A6639">
      <w:pPr>
        <w:rPr>
          <w:szCs w:val="20"/>
        </w:rPr>
      </w:pPr>
      <w:r>
        <w:rPr>
          <w:szCs w:val="20"/>
        </w:rPr>
        <w:t>Wandering albatross feed</w:t>
      </w:r>
      <w:r w:rsidR="008A6639" w:rsidRPr="00860875">
        <w:rPr>
          <w:szCs w:val="20"/>
        </w:rPr>
        <w:t xml:space="preserve"> in the Southe</w:t>
      </w:r>
      <w:r>
        <w:rPr>
          <w:szCs w:val="20"/>
        </w:rPr>
        <w:t>rn Ocean (Nicholls et al. 1997) mainly on squid and fish</w:t>
      </w:r>
      <w:r w:rsidR="008A6639" w:rsidRPr="00860875">
        <w:rPr>
          <w:szCs w:val="20"/>
        </w:rPr>
        <w:t xml:space="preserve"> but also crustaceans and carrion (Marchant &amp; Higgins 199</w:t>
      </w:r>
      <w:r>
        <w:rPr>
          <w:szCs w:val="20"/>
        </w:rPr>
        <w:t>0). Foraging trips by breeding wandering a</w:t>
      </w:r>
      <w:r w:rsidR="008A6639" w:rsidRPr="00860875">
        <w:rPr>
          <w:szCs w:val="20"/>
        </w:rPr>
        <w:t>lbatross hav</w:t>
      </w:r>
      <w:r w:rsidR="008A6639">
        <w:rPr>
          <w:szCs w:val="20"/>
        </w:rPr>
        <w:t xml:space="preserve">e exceeded 15 </w:t>
      </w:r>
      <w:r w:rsidR="008A6639" w:rsidRPr="00860875">
        <w:rPr>
          <w:szCs w:val="20"/>
        </w:rPr>
        <w:t>200 km between incubation bouts (Jouventin &amp; Weimerskirch 1990).</w:t>
      </w:r>
    </w:p>
    <w:p w:rsidR="008A6639" w:rsidRDefault="008A6639" w:rsidP="008A6639">
      <w:pPr>
        <w:rPr>
          <w:rFonts w:cs="Arial"/>
          <w:szCs w:val="20"/>
        </w:rPr>
      </w:pPr>
      <w:r w:rsidRPr="00AE7D36">
        <w:rPr>
          <w:szCs w:val="20"/>
        </w:rPr>
        <w:t>Southern Australia is an important wintering ground for non-breeding and juvenile birds from the Atlantic and Indian Ocean breeding colonies. Non-breeding and juvenile birds remain north of 50°</w:t>
      </w:r>
      <w:r>
        <w:rPr>
          <w:szCs w:val="20"/>
        </w:rPr>
        <w:t xml:space="preserve"> </w:t>
      </w:r>
      <w:r w:rsidRPr="00AE7D36">
        <w:rPr>
          <w:szCs w:val="20"/>
        </w:rPr>
        <w:t>S. During the non-breeding season, birds disperse more widely with females generally foraging in more northerly latitudes of the southern hemisphere and males generally foraging further south</w:t>
      </w:r>
      <w:r>
        <w:rPr>
          <w:szCs w:val="20"/>
        </w:rPr>
        <w:t xml:space="preserve"> (Baker &amp; Hamilton 2013)</w:t>
      </w:r>
      <w:r w:rsidRPr="00AE7D36">
        <w:rPr>
          <w:szCs w:val="20"/>
        </w:rPr>
        <w:t xml:space="preserve">. </w:t>
      </w:r>
      <w:r w:rsidRPr="00713458">
        <w:rPr>
          <w:szCs w:val="20"/>
        </w:rPr>
        <w:t xml:space="preserve">The entire South-east Marine Region north of 50° S </w:t>
      </w:r>
      <w:r w:rsidR="00BE0780" w:rsidRPr="00713458">
        <w:rPr>
          <w:rFonts w:cs="Arial"/>
          <w:szCs w:val="20"/>
        </w:rPr>
        <w:t>is recognised as a biologically important area</w:t>
      </w:r>
      <w:r w:rsidRPr="00713458">
        <w:rPr>
          <w:rFonts w:cs="Arial"/>
          <w:szCs w:val="20"/>
        </w:rPr>
        <w:t xml:space="preserve"> for foraging for the species (</w:t>
      </w:r>
      <w:hyperlink r:id="rId42" w:history="1">
        <w:r w:rsidRPr="00713458">
          <w:rPr>
            <w:rStyle w:val="Hyperlink"/>
            <w:rFonts w:cs="Arial"/>
            <w:color w:val="0033CC"/>
            <w:szCs w:val="20"/>
          </w:rPr>
          <w:t>www.environment.gov.au/cva</w:t>
        </w:r>
      </w:hyperlink>
      <w:r w:rsidRPr="00713458">
        <w:rPr>
          <w:rFonts w:cs="Arial"/>
          <w:szCs w:val="20"/>
        </w:rPr>
        <w:t>).</w:t>
      </w:r>
      <w:r>
        <w:rPr>
          <w:rFonts w:cs="Arial"/>
          <w:szCs w:val="20"/>
        </w:rPr>
        <w:t xml:space="preserve"> </w:t>
      </w:r>
    </w:p>
    <w:p w:rsidR="008A6639" w:rsidRDefault="008A6639" w:rsidP="008A6639">
      <w:pPr>
        <w:rPr>
          <w:bCs/>
          <w:szCs w:val="20"/>
        </w:rPr>
      </w:pPr>
      <w:r>
        <w:rPr>
          <w:szCs w:val="20"/>
        </w:rPr>
        <w:t xml:space="preserve">The wandering albatross is listed </w:t>
      </w:r>
      <w:r w:rsidR="00533E3F">
        <w:rPr>
          <w:szCs w:val="20"/>
        </w:rPr>
        <w:t xml:space="preserve">as </w:t>
      </w:r>
      <w:r>
        <w:rPr>
          <w:szCs w:val="20"/>
        </w:rPr>
        <w:t>v</w:t>
      </w:r>
      <w:r>
        <w:rPr>
          <w:bCs/>
          <w:szCs w:val="20"/>
        </w:rPr>
        <w:t>ulnerable, migratory and m</w:t>
      </w:r>
      <w:r w:rsidRPr="00E02E19">
        <w:rPr>
          <w:bCs/>
          <w:szCs w:val="20"/>
        </w:rPr>
        <w:t>arine under the EPBC Act.</w:t>
      </w:r>
    </w:p>
    <w:p w:rsidR="008A6639" w:rsidRDefault="008A6639" w:rsidP="008A6639">
      <w:pPr>
        <w:rPr>
          <w:iCs/>
          <w:szCs w:val="20"/>
        </w:rPr>
      </w:pPr>
      <w:r w:rsidRPr="009E671D">
        <w:rPr>
          <w:bCs/>
          <w:szCs w:val="20"/>
        </w:rPr>
        <w:t>The</w:t>
      </w:r>
      <w:r>
        <w:rPr>
          <w:b/>
          <w:bCs/>
          <w:szCs w:val="20"/>
        </w:rPr>
        <w:t xml:space="preserve"> </w:t>
      </w:r>
      <w:r w:rsidR="006E682F">
        <w:rPr>
          <w:b/>
          <w:bCs/>
          <w:szCs w:val="20"/>
        </w:rPr>
        <w:t>w</w:t>
      </w:r>
      <w:r w:rsidRPr="00AA3D4B">
        <w:rPr>
          <w:b/>
          <w:bCs/>
          <w:szCs w:val="20"/>
        </w:rPr>
        <w:t>hite-capped albatross</w:t>
      </w:r>
      <w:r w:rsidR="0098668F">
        <w:rPr>
          <w:b/>
          <w:bCs/>
          <w:szCs w:val="20"/>
        </w:rPr>
        <w:t xml:space="preserve"> </w:t>
      </w:r>
      <w:r w:rsidRPr="00805F1E">
        <w:rPr>
          <w:bCs/>
          <w:szCs w:val="20"/>
        </w:rPr>
        <w:t>(</w:t>
      </w:r>
      <w:r w:rsidRPr="00805F1E">
        <w:rPr>
          <w:i/>
          <w:iCs/>
          <w:szCs w:val="20"/>
        </w:rPr>
        <w:t>Thalassarche cauta steadi</w:t>
      </w:r>
      <w:r w:rsidRPr="00805F1E">
        <w:rPr>
          <w:iCs/>
          <w:szCs w:val="20"/>
        </w:rPr>
        <w:t>)</w:t>
      </w:r>
      <w:r>
        <w:rPr>
          <w:iCs/>
          <w:szCs w:val="20"/>
        </w:rPr>
        <w:t xml:space="preserve"> </w:t>
      </w:r>
      <w:r w:rsidR="0098668F">
        <w:t xml:space="preserve">is </w:t>
      </w:r>
      <w:r>
        <w:t xml:space="preserve">a medium sized black, slate </w:t>
      </w:r>
      <w:proofErr w:type="gramStart"/>
      <w:r>
        <w:t>grey,</w:t>
      </w:r>
      <w:proofErr w:type="gramEnd"/>
      <w:r>
        <w:t xml:space="preserve"> and white albatross</w:t>
      </w:r>
      <w:r w:rsidRPr="00805F1E">
        <w:rPr>
          <w:iCs/>
          <w:szCs w:val="20"/>
        </w:rPr>
        <w:t xml:space="preserve"> </w:t>
      </w:r>
      <w:r w:rsidR="0098668F">
        <w:rPr>
          <w:iCs/>
          <w:szCs w:val="20"/>
        </w:rPr>
        <w:softHyphen/>
        <w:t xml:space="preserve">and </w:t>
      </w:r>
      <w:r w:rsidRPr="00805F1E">
        <w:rPr>
          <w:iCs/>
          <w:szCs w:val="20"/>
        </w:rPr>
        <w:t>is a sub-species of</w:t>
      </w:r>
      <w:r>
        <w:rPr>
          <w:iCs/>
          <w:szCs w:val="20"/>
        </w:rPr>
        <w:t xml:space="preserve"> the</w:t>
      </w:r>
      <w:r w:rsidRPr="00805F1E">
        <w:rPr>
          <w:iCs/>
          <w:szCs w:val="20"/>
        </w:rPr>
        <w:t xml:space="preserve"> </w:t>
      </w:r>
      <w:r w:rsidRPr="00805F1E">
        <w:rPr>
          <w:bCs/>
          <w:iCs/>
          <w:szCs w:val="20"/>
        </w:rPr>
        <w:t>shy albatross</w:t>
      </w:r>
      <w:r w:rsidRPr="00805F1E">
        <w:rPr>
          <w:iCs/>
          <w:szCs w:val="20"/>
        </w:rPr>
        <w:t xml:space="preserve"> (</w:t>
      </w:r>
      <w:r w:rsidRPr="00805F1E">
        <w:rPr>
          <w:i/>
          <w:iCs/>
          <w:szCs w:val="20"/>
        </w:rPr>
        <w:t>Thalassarche cauta</w:t>
      </w:r>
      <w:r w:rsidR="00BE0780">
        <w:rPr>
          <w:iCs/>
          <w:szCs w:val="20"/>
        </w:rPr>
        <w:t>)</w:t>
      </w:r>
      <w:r w:rsidRPr="00805F1E">
        <w:rPr>
          <w:iCs/>
          <w:szCs w:val="20"/>
        </w:rPr>
        <w:t>.</w:t>
      </w:r>
    </w:p>
    <w:p w:rsidR="008A6639" w:rsidRDefault="008A6639" w:rsidP="008A6639">
      <w:pPr>
        <w:rPr>
          <w:szCs w:val="20"/>
        </w:rPr>
      </w:pPr>
      <w:r w:rsidRPr="00805F1E">
        <w:rPr>
          <w:rFonts w:cs="Arial"/>
          <w:szCs w:val="20"/>
        </w:rPr>
        <w:t>The white-capped albatross breeds on the subantarctic islands of New Zealand. Eggs are usually laid in mid-November and hatch in February (ACAP 2011). Tracking data reve</w:t>
      </w:r>
      <w:r w:rsidR="0098668F">
        <w:rPr>
          <w:rFonts w:cs="Arial"/>
          <w:szCs w:val="20"/>
        </w:rPr>
        <w:t>al that white-capped albatross forage</w:t>
      </w:r>
      <w:r w:rsidRPr="00805F1E">
        <w:rPr>
          <w:rFonts w:cs="Arial"/>
          <w:szCs w:val="20"/>
        </w:rPr>
        <w:t xml:space="preserve"> extensively across the Tasman Sea, around south-eastern Australia, during incubation and chick-rearing, with birds moving as far west as Tasmania and south-eastern Australia, and further westwards to southern and south-western Australia during non-breeding (Thompson </w:t>
      </w:r>
      <w:r>
        <w:rPr>
          <w:rFonts w:cs="Arial"/>
          <w:szCs w:val="20"/>
        </w:rPr>
        <w:t xml:space="preserve">et al. 2011). </w:t>
      </w:r>
      <w:r>
        <w:rPr>
          <w:szCs w:val="20"/>
        </w:rPr>
        <w:t>The w</w:t>
      </w:r>
      <w:r w:rsidR="0098668F">
        <w:rPr>
          <w:szCs w:val="20"/>
        </w:rPr>
        <w:t>hite-capped albatross is thought to have</w:t>
      </w:r>
      <w:r w:rsidRPr="00805F1E">
        <w:rPr>
          <w:szCs w:val="20"/>
        </w:rPr>
        <w:t xml:space="preserve"> a diet of inshore cephalopods (squid) and fish (Gales 1993; Marchant &amp; Higgins 1990</w:t>
      </w:r>
      <w:r w:rsidRPr="00713458">
        <w:rPr>
          <w:szCs w:val="20"/>
        </w:rPr>
        <w:t>).</w:t>
      </w:r>
      <w:r w:rsidRPr="00713458">
        <w:rPr>
          <w:rFonts w:cs="Arial"/>
          <w:szCs w:val="20"/>
        </w:rPr>
        <w:t xml:space="preserve"> The entire South-east Marine Region as far south as latitude 50° S is recognised as a biologically important area for foraging for the species (</w:t>
      </w:r>
      <w:hyperlink r:id="rId43" w:history="1">
        <w:r w:rsidRPr="00713458">
          <w:rPr>
            <w:rStyle w:val="Hyperlink"/>
            <w:rFonts w:cs="Arial"/>
            <w:color w:val="0033CC"/>
            <w:szCs w:val="20"/>
          </w:rPr>
          <w:t>www.environment.gov.au/cva</w:t>
        </w:r>
      </w:hyperlink>
      <w:r w:rsidRPr="00713458">
        <w:rPr>
          <w:rFonts w:cs="Arial"/>
          <w:szCs w:val="20"/>
        </w:rPr>
        <w:t>).</w:t>
      </w:r>
      <w:r>
        <w:rPr>
          <w:rFonts w:cs="Arial"/>
          <w:szCs w:val="20"/>
        </w:rPr>
        <w:t xml:space="preserve"> </w:t>
      </w:r>
    </w:p>
    <w:p w:rsidR="008A6639" w:rsidRDefault="008A6639" w:rsidP="008A6639">
      <w:pPr>
        <w:rPr>
          <w:szCs w:val="20"/>
        </w:rPr>
      </w:pPr>
      <w:r>
        <w:rPr>
          <w:szCs w:val="20"/>
        </w:rPr>
        <w:t xml:space="preserve">The white-capped albatross is listed </w:t>
      </w:r>
      <w:r w:rsidR="0055468A">
        <w:rPr>
          <w:szCs w:val="20"/>
        </w:rPr>
        <w:t xml:space="preserve">as </w:t>
      </w:r>
      <w:r>
        <w:rPr>
          <w:szCs w:val="20"/>
        </w:rPr>
        <w:t xml:space="preserve">vulnerable, migratory and marine under the EPBC Act.  </w:t>
      </w:r>
    </w:p>
    <w:p w:rsidR="00805BF9" w:rsidRDefault="00805BF9" w:rsidP="00805BF9">
      <w:pPr>
        <w:rPr>
          <w:szCs w:val="20"/>
        </w:rPr>
      </w:pPr>
      <w:r w:rsidRPr="00152CD1">
        <w:rPr>
          <w:bCs/>
          <w:szCs w:val="20"/>
        </w:rPr>
        <w:t>The</w:t>
      </w:r>
      <w:r w:rsidR="006E682F">
        <w:rPr>
          <w:b/>
          <w:bCs/>
          <w:szCs w:val="20"/>
        </w:rPr>
        <w:t xml:space="preserve"> g</w:t>
      </w:r>
      <w:r w:rsidRPr="00152CD1">
        <w:rPr>
          <w:b/>
          <w:bCs/>
          <w:szCs w:val="20"/>
        </w:rPr>
        <w:t>rey-headed albatross</w:t>
      </w:r>
      <w:r w:rsidRPr="00860875">
        <w:rPr>
          <w:szCs w:val="20"/>
        </w:rPr>
        <w:t xml:space="preserve"> (</w:t>
      </w:r>
      <w:r w:rsidRPr="00860875">
        <w:rPr>
          <w:i/>
          <w:iCs/>
          <w:szCs w:val="20"/>
        </w:rPr>
        <w:t>Thalassarche chrysostoma</w:t>
      </w:r>
      <w:r w:rsidRPr="00860875">
        <w:rPr>
          <w:szCs w:val="20"/>
        </w:rPr>
        <w:t xml:space="preserve">) </w:t>
      </w:r>
      <w:r w:rsidRPr="00152CD1">
        <w:rPr>
          <w:szCs w:val="20"/>
        </w:rPr>
        <w:t xml:space="preserve">is a medium sized albatross with a </w:t>
      </w:r>
      <w:r>
        <w:rPr>
          <w:szCs w:val="20"/>
        </w:rPr>
        <w:t>wingspan of 1.8–2.05 m.</w:t>
      </w:r>
      <w:r w:rsidRPr="00152CD1">
        <w:rPr>
          <w:szCs w:val="20"/>
        </w:rPr>
        <w:t xml:space="preserve"> Adults have a distinct combination of a wholly grey head, neck and mantle, and a black </w:t>
      </w:r>
      <w:r w:rsidRPr="00152CD1">
        <w:rPr>
          <w:szCs w:val="20"/>
        </w:rPr>
        <w:lastRenderedPageBreak/>
        <w:t>bill with narrow yellow stripes along the culmen and the bottom of the lower mandible</w:t>
      </w:r>
      <w:r>
        <w:rPr>
          <w:szCs w:val="20"/>
        </w:rPr>
        <w:t xml:space="preserve"> (Marchant &amp; Higgins 1990</w:t>
      </w:r>
      <w:r w:rsidR="0055468A">
        <w:rPr>
          <w:szCs w:val="20"/>
        </w:rPr>
        <w:t>;</w:t>
      </w:r>
      <w:r w:rsidR="00EC5B25">
        <w:rPr>
          <w:szCs w:val="20"/>
        </w:rPr>
        <w:t xml:space="preserve"> ACAP 2010b</w:t>
      </w:r>
      <w:r>
        <w:rPr>
          <w:szCs w:val="20"/>
        </w:rPr>
        <w:t>)</w:t>
      </w:r>
      <w:r w:rsidRPr="00152CD1">
        <w:rPr>
          <w:szCs w:val="20"/>
        </w:rPr>
        <w:t>.</w:t>
      </w:r>
    </w:p>
    <w:p w:rsidR="00805BF9" w:rsidRDefault="00805BF9" w:rsidP="00805BF9">
      <w:pPr>
        <w:rPr>
          <w:szCs w:val="20"/>
        </w:rPr>
      </w:pPr>
      <w:r>
        <w:rPr>
          <w:szCs w:val="20"/>
        </w:rPr>
        <w:t xml:space="preserve">The grey-headed albatross </w:t>
      </w:r>
      <w:r w:rsidRPr="00860875">
        <w:rPr>
          <w:szCs w:val="20"/>
        </w:rPr>
        <w:t>breed</w:t>
      </w:r>
      <w:r>
        <w:rPr>
          <w:szCs w:val="20"/>
        </w:rPr>
        <w:t>s</w:t>
      </w:r>
      <w:r w:rsidRPr="00860875">
        <w:rPr>
          <w:szCs w:val="20"/>
        </w:rPr>
        <w:t xml:space="preserve"> on the southern and western flanks of Petrel Peak, Macquarie Island (Copson 1988). The grey-headed albatross has bred in this same restricted area on Macquarie Island for at least the past 30 years (Terauds et al. 2005). The population is not likely to interbreed with other populations and </w:t>
      </w:r>
      <w:r w:rsidR="00A011E7">
        <w:rPr>
          <w:szCs w:val="20"/>
        </w:rPr>
        <w:t xml:space="preserve">is </w:t>
      </w:r>
      <w:r w:rsidRPr="00860875">
        <w:rPr>
          <w:szCs w:val="20"/>
        </w:rPr>
        <w:t>not considered to be genetically distinct from the global population. They are biennial breeders, returning to the breeding grounds from early September to early October. Their diet varies geographically and includes fish, squid, crustaceans, penguin carrion and lampreys (Cherel &amp; Klages 1998; Reid et al. 1996; Rodhouse et al. 1990</w:t>
      </w:r>
      <w:r w:rsidRPr="00F94B0C">
        <w:rPr>
          <w:szCs w:val="20"/>
        </w:rPr>
        <w:t xml:space="preserve">; </w:t>
      </w:r>
      <w:r w:rsidR="00F94B0C" w:rsidRPr="00F94B0C">
        <w:rPr>
          <w:szCs w:val="20"/>
        </w:rPr>
        <w:t>DSEWPaC 2013d</w:t>
      </w:r>
      <w:r w:rsidRPr="00860875">
        <w:rPr>
          <w:szCs w:val="20"/>
        </w:rPr>
        <w:t xml:space="preserve">). </w:t>
      </w:r>
    </w:p>
    <w:p w:rsidR="00805BF9" w:rsidRDefault="00805BF9" w:rsidP="00805BF9">
      <w:pPr>
        <w:rPr>
          <w:szCs w:val="20"/>
        </w:rPr>
      </w:pPr>
      <w:r>
        <w:rPr>
          <w:szCs w:val="20"/>
        </w:rPr>
        <w:t>The grey-headed albatross is listed as endangered, migratory and marine under the EPBC Act.</w:t>
      </w:r>
    </w:p>
    <w:p w:rsidR="00805BF9" w:rsidRDefault="00805BF9" w:rsidP="00805BF9">
      <w:pPr>
        <w:rPr>
          <w:szCs w:val="20"/>
        </w:rPr>
      </w:pPr>
      <w:r w:rsidRPr="00CF7467">
        <w:rPr>
          <w:bCs/>
          <w:szCs w:val="20"/>
        </w:rPr>
        <w:t>The</w:t>
      </w:r>
      <w:r>
        <w:rPr>
          <w:b/>
          <w:bCs/>
          <w:szCs w:val="20"/>
        </w:rPr>
        <w:t xml:space="preserve"> </w:t>
      </w:r>
      <w:r w:rsidR="006E682F">
        <w:rPr>
          <w:b/>
          <w:bCs/>
          <w:szCs w:val="20"/>
        </w:rPr>
        <w:t>l</w:t>
      </w:r>
      <w:r w:rsidRPr="00CF7467">
        <w:rPr>
          <w:b/>
          <w:bCs/>
          <w:szCs w:val="20"/>
        </w:rPr>
        <w:t>ight-mantled albatross</w:t>
      </w:r>
      <w:r w:rsidRPr="00CF7467">
        <w:rPr>
          <w:szCs w:val="20"/>
        </w:rPr>
        <w:t xml:space="preserve"> </w:t>
      </w:r>
      <w:r w:rsidRPr="00860875">
        <w:rPr>
          <w:szCs w:val="20"/>
        </w:rPr>
        <w:t>(</w:t>
      </w:r>
      <w:r w:rsidRPr="00860875">
        <w:rPr>
          <w:i/>
          <w:iCs/>
          <w:szCs w:val="20"/>
        </w:rPr>
        <w:t>Phoebetria palpebrata</w:t>
      </w:r>
      <w:r w:rsidRPr="00860875">
        <w:rPr>
          <w:szCs w:val="20"/>
        </w:rPr>
        <w:t>)</w:t>
      </w:r>
      <w:r>
        <w:rPr>
          <w:szCs w:val="20"/>
        </w:rPr>
        <w:t xml:space="preserve"> is a medium sized albatross with a </w:t>
      </w:r>
      <w:r w:rsidRPr="00CF7467">
        <w:rPr>
          <w:szCs w:val="20"/>
        </w:rPr>
        <w:t>wingspan 1.8–2.2 m</w:t>
      </w:r>
      <w:r>
        <w:rPr>
          <w:szCs w:val="20"/>
        </w:rPr>
        <w:t>, and sooty-brown plumage except for a white cresce</w:t>
      </w:r>
      <w:r w:rsidR="00394155">
        <w:rPr>
          <w:szCs w:val="20"/>
        </w:rPr>
        <w:t>nt around each eye (Brooke 2004;</w:t>
      </w:r>
      <w:r>
        <w:rPr>
          <w:szCs w:val="20"/>
        </w:rPr>
        <w:t xml:space="preserve"> Marchant &amp; Higgins 1990</w:t>
      </w:r>
      <w:r w:rsidR="00394155">
        <w:rPr>
          <w:szCs w:val="20"/>
        </w:rPr>
        <w:t>;</w:t>
      </w:r>
      <w:r w:rsidR="00EC5B25">
        <w:rPr>
          <w:szCs w:val="20"/>
        </w:rPr>
        <w:t xml:space="preserve"> ACAP 2010c</w:t>
      </w:r>
      <w:r>
        <w:rPr>
          <w:szCs w:val="20"/>
        </w:rPr>
        <w:t>).</w:t>
      </w:r>
    </w:p>
    <w:p w:rsidR="00805BF9" w:rsidRDefault="00805BF9" w:rsidP="00805BF9">
      <w:pPr>
        <w:rPr>
          <w:szCs w:val="20"/>
        </w:rPr>
      </w:pPr>
      <w:r>
        <w:rPr>
          <w:szCs w:val="20"/>
        </w:rPr>
        <w:t>The light-mantled albatross</w:t>
      </w:r>
      <w:r w:rsidRPr="00860875">
        <w:rPr>
          <w:szCs w:val="20"/>
        </w:rPr>
        <w:t xml:space="preserve"> breed</w:t>
      </w:r>
      <w:r>
        <w:rPr>
          <w:szCs w:val="20"/>
        </w:rPr>
        <w:t>s in Australia at</w:t>
      </w:r>
      <w:r w:rsidRPr="00860875">
        <w:rPr>
          <w:szCs w:val="20"/>
        </w:rPr>
        <w:t xml:space="preserve"> Macquarie Island </w:t>
      </w:r>
      <w:r w:rsidR="0098668F">
        <w:rPr>
          <w:szCs w:val="20"/>
        </w:rPr>
        <w:t>with</w:t>
      </w:r>
      <w:r>
        <w:rPr>
          <w:szCs w:val="20"/>
        </w:rPr>
        <w:t xml:space="preserve">in the South-east Marine Region and at Heard Island and the McDonald </w:t>
      </w:r>
      <w:proofErr w:type="gramStart"/>
      <w:r>
        <w:rPr>
          <w:szCs w:val="20"/>
        </w:rPr>
        <w:t>Islands,</w:t>
      </w:r>
      <w:proofErr w:type="gramEnd"/>
      <w:r w:rsidRPr="00860875">
        <w:rPr>
          <w:szCs w:val="20"/>
        </w:rPr>
        <w:t xml:space="preserve"> however breeding populations have not been well surveyed. They nest biennially and forage entirely at sea on fish, cephalopods (for example squid and octopus), crustaceans and carrion (for example penguins and seals) (Cherel &amp; Klages 1998</w:t>
      </w:r>
      <w:r>
        <w:rPr>
          <w:szCs w:val="20"/>
        </w:rPr>
        <w:t xml:space="preserve">; Green et al. 1998; </w:t>
      </w:r>
      <w:r w:rsidR="00F94B0C">
        <w:rPr>
          <w:szCs w:val="20"/>
        </w:rPr>
        <w:t>DSEWPaC</w:t>
      </w:r>
      <w:r>
        <w:rPr>
          <w:szCs w:val="20"/>
        </w:rPr>
        <w:t xml:space="preserve"> 2013b</w:t>
      </w:r>
      <w:r w:rsidR="00F94B0C">
        <w:rPr>
          <w:szCs w:val="20"/>
        </w:rPr>
        <w:t>f</w:t>
      </w:r>
      <w:r w:rsidRPr="00860875">
        <w:rPr>
          <w:szCs w:val="20"/>
        </w:rPr>
        <w:t xml:space="preserve">). </w:t>
      </w:r>
      <w:r w:rsidR="00DA4CAA">
        <w:rPr>
          <w:szCs w:val="20"/>
        </w:rPr>
        <w:t>Satellite tracking shows that breeding birds from Macquarie Island forage in the surrounding shelf waters, as well as subantarctic and Antarctic waters (Weimerskirch &amp; Roberson 1994).</w:t>
      </w:r>
    </w:p>
    <w:p w:rsidR="00805BF9" w:rsidRDefault="00805BF9" w:rsidP="00805BF9">
      <w:pPr>
        <w:rPr>
          <w:szCs w:val="20"/>
        </w:rPr>
      </w:pPr>
      <w:r>
        <w:rPr>
          <w:szCs w:val="20"/>
        </w:rPr>
        <w:t>The light-mantled albatross is listed as migratory and marine under the EPBC Act.</w:t>
      </w:r>
    </w:p>
    <w:p w:rsidR="008A6639" w:rsidRPr="00BE0780" w:rsidRDefault="00BE0780" w:rsidP="008A6639">
      <w:pPr>
        <w:rPr>
          <w:b/>
        </w:rPr>
      </w:pPr>
      <w:r w:rsidRPr="00BE0780">
        <w:rPr>
          <w:b/>
        </w:rPr>
        <w:t>Petrels</w:t>
      </w:r>
    </w:p>
    <w:p w:rsidR="00BE0780" w:rsidRPr="00C54781" w:rsidRDefault="00C54781" w:rsidP="00BE0780">
      <w:pPr>
        <w:rPr>
          <w:rFonts w:cs="Arial"/>
          <w:szCs w:val="20"/>
        </w:rPr>
      </w:pPr>
      <w:r w:rsidRPr="00C54781">
        <w:t xml:space="preserve">The following petrel species are highlighted because they breed in the South-east Marine Region, they are listed under the EPBC Act and/or a significant proportion of their global population occurs in the region. Appendix A lists all species listed under the EPBC Act which </w:t>
      </w:r>
      <w:proofErr w:type="gramStart"/>
      <w:r w:rsidRPr="00C54781">
        <w:t>occur</w:t>
      </w:r>
      <w:proofErr w:type="gramEnd"/>
      <w:r w:rsidRPr="00C54781">
        <w:t xml:space="preserve"> in the region.</w:t>
      </w:r>
    </w:p>
    <w:p w:rsidR="00C54781" w:rsidRDefault="00C54781" w:rsidP="00C54781">
      <w:r>
        <w:rPr>
          <w:snapToGrid w:val="0"/>
          <w:color w:val="000000"/>
        </w:rPr>
        <w:t xml:space="preserve">The </w:t>
      </w:r>
      <w:r w:rsidRPr="00C82149">
        <w:rPr>
          <w:b/>
          <w:snapToGrid w:val="0"/>
          <w:color w:val="000000"/>
        </w:rPr>
        <w:t>blue petrel</w:t>
      </w:r>
      <w:r>
        <w:rPr>
          <w:snapToGrid w:val="0"/>
          <w:color w:val="000000"/>
        </w:rPr>
        <w:t xml:space="preserve"> (</w:t>
      </w:r>
      <w:r>
        <w:rPr>
          <w:i/>
          <w:snapToGrid w:val="0"/>
          <w:color w:val="000000"/>
        </w:rPr>
        <w:t>Halobaena caerulea</w:t>
      </w:r>
      <w:r>
        <w:rPr>
          <w:snapToGrid w:val="0"/>
          <w:color w:val="000000"/>
        </w:rPr>
        <w:t>) is found throughout the Southern Ocean and breeds on subantarctic islands, including offshore stacks near Macquarie Island (Garnett et al. 2011).</w:t>
      </w:r>
      <w:r w:rsidRPr="00DA0FEC">
        <w:rPr>
          <w:snapToGrid w:val="0"/>
          <w:color w:val="000000"/>
        </w:rPr>
        <w:t xml:space="preserve"> </w:t>
      </w:r>
      <w:r>
        <w:rPr>
          <w:snapToGrid w:val="0"/>
          <w:color w:val="000000"/>
        </w:rPr>
        <w:t>The blue petrel breeds in colonies, laying eggs in mid to late October and fledging in January-February. The birds occur predominantly between July and September in Australia, including throughout the South-east Marine Region (DOE 2015c). They forage for pelagic crustaceans, fish, cephalopods and insects (Marchant and Higgins 1990).</w:t>
      </w:r>
    </w:p>
    <w:p w:rsidR="00C54781" w:rsidRDefault="00C54781" w:rsidP="00C54781">
      <w:pPr>
        <w:rPr>
          <w:lang w:val="en-US"/>
        </w:rPr>
      </w:pPr>
      <w:r>
        <w:rPr>
          <w:lang w:val="en-US"/>
        </w:rPr>
        <w:t xml:space="preserve">The blue petrel is listed as vulnerable and marine under the EPBC Act. </w:t>
      </w:r>
    </w:p>
    <w:p w:rsidR="00BE0780" w:rsidRPr="001A06D3" w:rsidRDefault="00BE0780" w:rsidP="00C54781">
      <w:pPr>
        <w:rPr>
          <w:rFonts w:cs="Arial"/>
          <w:iCs/>
          <w:szCs w:val="20"/>
        </w:rPr>
      </w:pPr>
      <w:r w:rsidRPr="008F676B">
        <w:rPr>
          <w:rFonts w:cs="Arial"/>
          <w:b/>
          <w:szCs w:val="20"/>
        </w:rPr>
        <w:t>Common diving petrel</w:t>
      </w:r>
      <w:r w:rsidR="0098668F">
        <w:rPr>
          <w:rFonts w:cs="Arial"/>
          <w:b/>
          <w:szCs w:val="20"/>
        </w:rPr>
        <w:t>s</w:t>
      </w:r>
      <w:r>
        <w:rPr>
          <w:rFonts w:cs="Arial"/>
          <w:szCs w:val="20"/>
        </w:rPr>
        <w:t xml:space="preserve"> (</w:t>
      </w:r>
      <w:r w:rsidRPr="00C75BE0">
        <w:rPr>
          <w:rFonts w:cs="Arial"/>
          <w:i/>
          <w:iCs/>
          <w:szCs w:val="20"/>
        </w:rPr>
        <w:t>Pelecanoides urinatrix</w:t>
      </w:r>
      <w:r w:rsidR="0098668F">
        <w:rPr>
          <w:rFonts w:cs="Arial"/>
          <w:iCs/>
          <w:szCs w:val="20"/>
        </w:rPr>
        <w:t xml:space="preserve">) </w:t>
      </w:r>
      <w:r w:rsidRPr="001A06D3">
        <w:rPr>
          <w:rFonts w:cs="Arial"/>
          <w:iCs/>
          <w:szCs w:val="20"/>
        </w:rPr>
        <w:t>are dark to black above and white below, with short, rounded wings, a stubby black bill, short cobalt-blue feet and legs. The feet and legs of adults become brig</w:t>
      </w:r>
      <w:r>
        <w:rPr>
          <w:rFonts w:cs="Arial"/>
          <w:iCs/>
          <w:szCs w:val="20"/>
        </w:rPr>
        <w:t>hter during the breeding season (AAD 2013</w:t>
      </w:r>
      <w:r w:rsidR="00F94B0C">
        <w:rPr>
          <w:rFonts w:cs="Arial"/>
          <w:iCs/>
          <w:szCs w:val="20"/>
        </w:rPr>
        <w:t>c</w:t>
      </w:r>
      <w:r>
        <w:rPr>
          <w:rFonts w:cs="Arial"/>
          <w:iCs/>
          <w:szCs w:val="20"/>
        </w:rPr>
        <w:t xml:space="preserve">). </w:t>
      </w:r>
      <w:r w:rsidRPr="001A06D3">
        <w:rPr>
          <w:rFonts w:cs="Arial"/>
          <w:iCs/>
          <w:szCs w:val="20"/>
        </w:rPr>
        <w:t>Common diving petrels have been recorded from waters ranging from the subtropics to the subantarcti</w:t>
      </w:r>
      <w:r>
        <w:rPr>
          <w:rFonts w:cs="Arial"/>
          <w:iCs/>
          <w:szCs w:val="20"/>
        </w:rPr>
        <w:t>c, usually between 35</w:t>
      </w:r>
      <w:r>
        <w:rPr>
          <w:rFonts w:cs="Arial"/>
          <w:iCs/>
          <w:szCs w:val="20"/>
        </w:rPr>
        <w:softHyphen/>
      </w:r>
      <w:r>
        <w:rPr>
          <w:rFonts w:cs="Arial"/>
          <w:iCs/>
          <w:szCs w:val="20"/>
        </w:rPr>
        <w:softHyphen/>
        <w:t>–</w:t>
      </w:r>
      <w:r w:rsidRPr="001A06D3">
        <w:rPr>
          <w:rFonts w:cs="Arial"/>
          <w:iCs/>
          <w:szCs w:val="20"/>
        </w:rPr>
        <w:t>55°</w:t>
      </w:r>
      <w:r>
        <w:rPr>
          <w:rFonts w:cs="Arial"/>
          <w:iCs/>
          <w:szCs w:val="20"/>
        </w:rPr>
        <w:t xml:space="preserve"> </w:t>
      </w:r>
      <w:r w:rsidRPr="001A06D3">
        <w:rPr>
          <w:rFonts w:cs="Arial"/>
          <w:iCs/>
          <w:szCs w:val="20"/>
        </w:rPr>
        <w:t>S. They are widely distributed over southern Australian and New Zealand waters.</w:t>
      </w:r>
    </w:p>
    <w:p w:rsidR="00BE0780" w:rsidRDefault="00BE0780" w:rsidP="00BE0780">
      <w:pPr>
        <w:rPr>
          <w:szCs w:val="20"/>
        </w:rPr>
      </w:pPr>
      <w:r w:rsidRPr="00247A58">
        <w:rPr>
          <w:rFonts w:cs="Arial"/>
          <w:iCs/>
          <w:szCs w:val="20"/>
          <w:lang w:val="en-GB"/>
        </w:rPr>
        <w:t>The estimated size of the A</w:t>
      </w:r>
      <w:r>
        <w:rPr>
          <w:rFonts w:cs="Arial"/>
          <w:iCs/>
          <w:szCs w:val="20"/>
          <w:lang w:val="en-GB"/>
        </w:rPr>
        <w:t xml:space="preserve">ustralian population </w:t>
      </w:r>
      <w:r w:rsidR="0098668F">
        <w:rPr>
          <w:rFonts w:cs="Arial"/>
          <w:iCs/>
          <w:szCs w:val="20"/>
          <w:lang w:val="en-GB"/>
        </w:rPr>
        <w:t xml:space="preserve">of common diving petrels </w:t>
      </w:r>
      <w:r>
        <w:rPr>
          <w:rFonts w:cs="Arial"/>
          <w:iCs/>
          <w:szCs w:val="20"/>
          <w:lang w:val="en-GB"/>
        </w:rPr>
        <w:t xml:space="preserve">is 127 </w:t>
      </w:r>
      <w:r w:rsidRPr="00BC729D">
        <w:rPr>
          <w:rFonts w:cs="Arial"/>
          <w:iCs/>
          <w:szCs w:val="20"/>
          <w:lang w:val="en-GB"/>
        </w:rPr>
        <w:t>000–184 000 (mainly located in V</w:t>
      </w:r>
      <w:r w:rsidR="0098668F">
        <w:rPr>
          <w:rFonts w:cs="Arial"/>
          <w:iCs/>
          <w:szCs w:val="20"/>
          <w:lang w:val="en-GB"/>
        </w:rPr>
        <w:t xml:space="preserve">ictoria and Tasmania) which is approximately </w:t>
      </w:r>
      <w:r w:rsidR="00394155">
        <w:rPr>
          <w:rFonts w:cs="Arial"/>
          <w:iCs/>
          <w:szCs w:val="20"/>
          <w:lang w:val="en-GB"/>
        </w:rPr>
        <w:t>5</w:t>
      </w:r>
      <w:r w:rsidR="000818B3">
        <w:rPr>
          <w:rFonts w:cs="Arial"/>
          <w:iCs/>
          <w:szCs w:val="20"/>
          <w:lang w:val="en-GB"/>
        </w:rPr>
        <w:t xml:space="preserve"> </w:t>
      </w:r>
      <w:r w:rsidR="002E15C6">
        <w:rPr>
          <w:rFonts w:cs="Arial"/>
          <w:iCs/>
          <w:szCs w:val="20"/>
          <w:lang w:val="en-GB"/>
        </w:rPr>
        <w:t>per cent</w:t>
      </w:r>
      <w:r w:rsidRPr="00BC729D">
        <w:rPr>
          <w:rFonts w:cs="Arial"/>
          <w:iCs/>
          <w:szCs w:val="20"/>
          <w:lang w:val="en-GB"/>
        </w:rPr>
        <w:t xml:space="preserve"> of the global population (Baker et al. 2002). </w:t>
      </w:r>
      <w:r w:rsidR="0098668F">
        <w:rPr>
          <w:rFonts w:cs="Arial"/>
          <w:iCs/>
          <w:szCs w:val="20"/>
          <w:lang w:val="en-GB"/>
        </w:rPr>
        <w:t xml:space="preserve">The species </w:t>
      </w:r>
      <w:r w:rsidRPr="00BC729D">
        <w:rPr>
          <w:rFonts w:cs="Arial"/>
          <w:iCs/>
          <w:szCs w:val="20"/>
          <w:lang w:val="en-GB"/>
        </w:rPr>
        <w:t>breeds only on islands of south-east Australia, Tasmania, New Zealand</w:t>
      </w:r>
      <w:r w:rsidRPr="00247A58">
        <w:rPr>
          <w:rFonts w:cs="Arial"/>
          <w:iCs/>
          <w:szCs w:val="20"/>
          <w:lang w:val="en-GB"/>
        </w:rPr>
        <w:t xml:space="preserve"> and Cook Strait. The subspecies </w:t>
      </w:r>
      <w:r w:rsidRPr="00247A58">
        <w:rPr>
          <w:rFonts w:cs="Arial"/>
          <w:i/>
          <w:iCs/>
          <w:szCs w:val="20"/>
          <w:lang w:val="en-GB"/>
        </w:rPr>
        <w:t>P. u. exsul</w:t>
      </w:r>
      <w:r w:rsidRPr="00247A58">
        <w:rPr>
          <w:rFonts w:cs="Arial"/>
          <w:iCs/>
          <w:szCs w:val="20"/>
          <w:lang w:val="en-GB"/>
        </w:rPr>
        <w:t xml:space="preserve"> breeds on Macquarie Island and Heard Island (</w:t>
      </w:r>
      <w:r>
        <w:rPr>
          <w:rFonts w:cs="Arial"/>
          <w:iCs/>
          <w:szCs w:val="20"/>
          <w:lang w:val="en-GB"/>
        </w:rPr>
        <w:t xml:space="preserve">Garnett </w:t>
      </w:r>
      <w:r w:rsidR="00F94B0C">
        <w:rPr>
          <w:rFonts w:cs="Arial"/>
          <w:iCs/>
          <w:szCs w:val="20"/>
          <w:lang w:val="en-GB"/>
        </w:rPr>
        <w:t xml:space="preserve">et al. </w:t>
      </w:r>
      <w:r w:rsidRPr="00247A58">
        <w:rPr>
          <w:rFonts w:cs="Arial"/>
          <w:iCs/>
          <w:szCs w:val="20"/>
          <w:lang w:val="en-GB"/>
        </w:rPr>
        <w:t>2011).</w:t>
      </w:r>
      <w:r>
        <w:rPr>
          <w:rFonts w:cs="Arial"/>
          <w:iCs/>
          <w:szCs w:val="20"/>
          <w:lang w:val="en-GB"/>
        </w:rPr>
        <w:t xml:space="preserve"> There are </w:t>
      </w:r>
      <w:r w:rsidRPr="00247A58">
        <w:rPr>
          <w:rFonts w:cs="Arial"/>
          <w:iCs/>
          <w:szCs w:val="20"/>
          <w:lang w:val="en-GB"/>
        </w:rPr>
        <w:t xml:space="preserve">30 sites </w:t>
      </w:r>
      <w:r>
        <w:rPr>
          <w:rFonts w:cs="Arial"/>
          <w:iCs/>
          <w:szCs w:val="20"/>
          <w:lang w:val="en-GB"/>
        </w:rPr>
        <w:t xml:space="preserve">with </w:t>
      </w:r>
      <w:r>
        <w:rPr>
          <w:rFonts w:cs="Arial"/>
          <w:szCs w:val="20"/>
          <w:lang w:val="en-GB"/>
        </w:rPr>
        <w:t xml:space="preserve">significant breeding </w:t>
      </w:r>
      <w:r w:rsidRPr="004C362B">
        <w:rPr>
          <w:rFonts w:cs="Arial"/>
          <w:szCs w:val="20"/>
          <w:lang w:val="en-GB"/>
        </w:rPr>
        <w:t xml:space="preserve">colonies </w:t>
      </w:r>
      <w:r w:rsidR="0098668F">
        <w:rPr>
          <w:rFonts w:cs="Arial"/>
          <w:szCs w:val="20"/>
          <w:lang w:val="en-GB"/>
        </w:rPr>
        <w:t xml:space="preserve">(more than </w:t>
      </w:r>
      <w:r>
        <w:rPr>
          <w:rFonts w:cs="Arial"/>
          <w:szCs w:val="20"/>
          <w:lang w:val="en-GB"/>
        </w:rPr>
        <w:t>1</w:t>
      </w:r>
      <w:r w:rsidRPr="004C362B">
        <w:rPr>
          <w:rFonts w:cs="Arial"/>
          <w:szCs w:val="20"/>
          <w:lang w:val="en-GB"/>
        </w:rPr>
        <w:t>000 breeding pairs</w:t>
      </w:r>
      <w:r>
        <w:rPr>
          <w:rFonts w:cs="Arial"/>
          <w:szCs w:val="20"/>
          <w:lang w:val="en-GB"/>
        </w:rPr>
        <w:t>)</w:t>
      </w:r>
      <w:r w:rsidRPr="004C362B">
        <w:rPr>
          <w:rFonts w:cs="Arial"/>
          <w:szCs w:val="20"/>
          <w:lang w:val="en-GB"/>
        </w:rPr>
        <w:t xml:space="preserve"> </w:t>
      </w:r>
      <w:r>
        <w:rPr>
          <w:rFonts w:cs="Arial"/>
          <w:szCs w:val="20"/>
          <w:lang w:val="en-GB"/>
        </w:rPr>
        <w:t>known from Tasmania. There are 12 known breeding sites in Victoria, including</w:t>
      </w:r>
      <w:r w:rsidRPr="00247A58">
        <w:rPr>
          <w:rFonts w:cs="Arial"/>
          <w:iCs/>
          <w:szCs w:val="20"/>
          <w:lang w:val="en-GB"/>
        </w:rPr>
        <w:t xml:space="preserve"> Seal Island, Notch Island, Cliffy Island, Rag Island, Citadel Island, Dannevig Islan</w:t>
      </w:r>
      <w:r>
        <w:rPr>
          <w:rFonts w:cs="Arial"/>
          <w:iCs/>
          <w:szCs w:val="20"/>
          <w:lang w:val="en-GB"/>
        </w:rPr>
        <w:t>d</w:t>
      </w:r>
      <w:r w:rsidR="00116384">
        <w:rPr>
          <w:rFonts w:cs="Arial"/>
          <w:iCs/>
          <w:szCs w:val="20"/>
          <w:lang w:val="en-GB"/>
        </w:rPr>
        <w:t>, McHugh Island, Wilson’s Promon</w:t>
      </w:r>
      <w:r>
        <w:rPr>
          <w:rFonts w:cs="Arial"/>
          <w:iCs/>
          <w:szCs w:val="20"/>
          <w:lang w:val="en-GB"/>
        </w:rPr>
        <w:t>tory</w:t>
      </w:r>
      <w:r w:rsidRPr="00247A58">
        <w:rPr>
          <w:rFonts w:cs="Arial"/>
          <w:iCs/>
          <w:szCs w:val="20"/>
          <w:lang w:val="en-GB"/>
        </w:rPr>
        <w:t>, Wattle Island</w:t>
      </w:r>
      <w:r>
        <w:rPr>
          <w:rFonts w:cs="Arial"/>
          <w:iCs/>
          <w:szCs w:val="20"/>
          <w:lang w:val="en-GB"/>
        </w:rPr>
        <w:t>,</w:t>
      </w:r>
      <w:r w:rsidRPr="00247A58">
        <w:rPr>
          <w:rFonts w:cs="Arial"/>
          <w:iCs/>
          <w:szCs w:val="20"/>
          <w:lang w:val="en-GB"/>
        </w:rPr>
        <w:t xml:space="preserve"> Kanowna Island, Lady Julia Percy Island and Lawrence Rocks</w:t>
      </w:r>
      <w:r>
        <w:rPr>
          <w:rFonts w:cs="Arial"/>
          <w:iCs/>
          <w:szCs w:val="20"/>
          <w:lang w:val="en-GB"/>
        </w:rPr>
        <w:t xml:space="preserve"> (Marchant &amp; Higgins 1990), though the current status of some of these colonies is uncertain. </w:t>
      </w:r>
      <w:r>
        <w:rPr>
          <w:rFonts w:cs="Arial"/>
          <w:szCs w:val="20"/>
          <w:lang w:val="en-GB"/>
        </w:rPr>
        <w:t xml:space="preserve">These breeding sites are </w:t>
      </w:r>
      <w:r>
        <w:rPr>
          <w:szCs w:val="20"/>
        </w:rPr>
        <w:t>recognised as biologically important areas</w:t>
      </w:r>
      <w:r w:rsidRPr="00860875">
        <w:rPr>
          <w:szCs w:val="20"/>
        </w:rPr>
        <w:t xml:space="preserve"> for the species (</w:t>
      </w:r>
      <w:hyperlink r:id="rId44" w:history="1">
        <w:r w:rsidRPr="004A1995">
          <w:rPr>
            <w:rStyle w:val="Hyperlink"/>
            <w:color w:val="0033CC"/>
            <w:szCs w:val="20"/>
          </w:rPr>
          <w:t>www.environment.gov.au/cva</w:t>
        </w:r>
      </w:hyperlink>
      <w:r w:rsidRPr="00860875">
        <w:rPr>
          <w:szCs w:val="20"/>
        </w:rPr>
        <w:t>)</w:t>
      </w:r>
      <w:r>
        <w:rPr>
          <w:szCs w:val="20"/>
        </w:rPr>
        <w:t>.</w:t>
      </w:r>
    </w:p>
    <w:p w:rsidR="00BE0780" w:rsidRDefault="00BE0780" w:rsidP="00BE0780">
      <w:pPr>
        <w:rPr>
          <w:rFonts w:cs="Arial"/>
          <w:szCs w:val="20"/>
        </w:rPr>
      </w:pPr>
      <w:r>
        <w:rPr>
          <w:szCs w:val="20"/>
        </w:rPr>
        <w:t xml:space="preserve">The common diving petrel is listed as marine under the EPBC Act. </w:t>
      </w:r>
    </w:p>
    <w:p w:rsidR="00C54781" w:rsidRDefault="00C54781" w:rsidP="00C54781">
      <w:pPr>
        <w:rPr>
          <w:lang w:val="en-US"/>
        </w:rPr>
      </w:pPr>
      <w:r>
        <w:rPr>
          <w:lang w:val="en-US"/>
        </w:rPr>
        <w:lastRenderedPageBreak/>
        <w:t xml:space="preserve">The </w:t>
      </w:r>
      <w:r w:rsidRPr="00B75B08">
        <w:rPr>
          <w:b/>
          <w:lang w:val="en-US"/>
        </w:rPr>
        <w:t>grey petrel</w:t>
      </w:r>
      <w:r>
        <w:rPr>
          <w:lang w:val="en-US"/>
        </w:rPr>
        <w:t xml:space="preserve"> </w:t>
      </w:r>
      <w:r>
        <w:rPr>
          <w:snapToGrid w:val="0"/>
          <w:color w:val="000000"/>
        </w:rPr>
        <w:t>(</w:t>
      </w:r>
      <w:r>
        <w:rPr>
          <w:i/>
          <w:snapToGrid w:val="0"/>
          <w:color w:val="000000"/>
        </w:rPr>
        <w:t>Procellaria cinerea</w:t>
      </w:r>
      <w:r>
        <w:rPr>
          <w:snapToGrid w:val="0"/>
          <w:color w:val="000000"/>
        </w:rPr>
        <w:t xml:space="preserve">) </w:t>
      </w:r>
      <w:r>
        <w:rPr>
          <w:lang w:val="en-US"/>
        </w:rPr>
        <w:t xml:space="preserve">breeds in winter on a number of sub-Antarctic islands including Macquarie Island. Colonies nest annually in burrows with breeding extending from February to December. Eggs are laid in March-April and chicks hatch between late May and early June (ACAP 2009e). The species occurs at sea mostly between 32-58°S, including in the South-east Marine Region to the west and south of Tasmania (Garnett et al. 2011). Grey petrels feed individually and in small groups on cephalopods and fish. </w:t>
      </w:r>
    </w:p>
    <w:p w:rsidR="00C54781" w:rsidRDefault="00C54781" w:rsidP="00C54781">
      <w:pPr>
        <w:rPr>
          <w:lang w:val="en-US"/>
        </w:rPr>
      </w:pPr>
      <w:r>
        <w:rPr>
          <w:lang w:val="en-US"/>
        </w:rPr>
        <w:t>The grey petrel is listed as migratory and marine under the EPBC Act.</w:t>
      </w:r>
    </w:p>
    <w:p w:rsidR="00C54781" w:rsidRDefault="00C54781" w:rsidP="00C54781">
      <w:pPr>
        <w:rPr>
          <w:lang w:val="en-US"/>
        </w:rPr>
      </w:pPr>
      <w:r>
        <w:rPr>
          <w:lang w:val="en-US"/>
        </w:rPr>
        <w:t xml:space="preserve">The </w:t>
      </w:r>
      <w:r w:rsidRPr="00C82149">
        <w:rPr>
          <w:b/>
          <w:lang w:val="en-US"/>
        </w:rPr>
        <w:t>northern giant-petrel</w:t>
      </w:r>
      <w:r>
        <w:rPr>
          <w:lang w:val="en-US"/>
        </w:rPr>
        <w:t xml:space="preserve"> </w:t>
      </w:r>
      <w:r>
        <w:t>(</w:t>
      </w:r>
      <w:r>
        <w:rPr>
          <w:i/>
          <w:lang w:val="en-US"/>
        </w:rPr>
        <w:t xml:space="preserve">Macronectes halli) </w:t>
      </w:r>
      <w:r w:rsidRPr="00C544E3">
        <w:rPr>
          <w:lang w:val="en-US"/>
        </w:rPr>
        <w:t>o</w:t>
      </w:r>
      <w:r>
        <w:rPr>
          <w:lang w:val="en-US"/>
        </w:rPr>
        <w:t>c</w:t>
      </w:r>
      <w:r w:rsidRPr="00C544E3">
        <w:rPr>
          <w:lang w:val="en-US"/>
        </w:rPr>
        <w:t>cupies</w:t>
      </w:r>
      <w:r>
        <w:rPr>
          <w:lang w:val="en-US"/>
        </w:rPr>
        <w:t xml:space="preserve"> the Antarctic Polar Front, occurring predominantly in sub-Antarctic to Antarctic waters in summer and extending into subtropical waters in winter/early spring. It breeds on subantarctic islands, including Macquarie Island (ACAP 2010f). This bird visits areas off the Australian mainland during May-October with immature and some adult birds commonly seen during this period in offshore and inshore southern waters from around Fremantle to Sydney (DOE 2015b). The northern giant-petrel will scavenge for mammal and bird carrion and also eats krill, other crustaceans, cephalopods and fish (Marchant and Higgins 1990). </w:t>
      </w:r>
    </w:p>
    <w:p w:rsidR="00C54781" w:rsidRDefault="00C54781" w:rsidP="00C54781">
      <w:pPr>
        <w:rPr>
          <w:rFonts w:cs="Arial"/>
          <w:b/>
          <w:szCs w:val="20"/>
        </w:rPr>
      </w:pPr>
      <w:r>
        <w:rPr>
          <w:lang w:val="en-US"/>
        </w:rPr>
        <w:t>The northern giant-petrel is listed as vulnerable, migratory and marine under the EPBC Act.</w:t>
      </w:r>
    </w:p>
    <w:p w:rsidR="00BE0780" w:rsidRPr="00432156" w:rsidRDefault="00BE0780" w:rsidP="00C54781">
      <w:pPr>
        <w:rPr>
          <w:rFonts w:cs="Arial"/>
          <w:szCs w:val="20"/>
        </w:rPr>
      </w:pPr>
      <w:r w:rsidRPr="008F676B">
        <w:rPr>
          <w:rFonts w:cs="Arial"/>
          <w:b/>
          <w:szCs w:val="20"/>
        </w:rPr>
        <w:t>Soft-plumaged petrel</w:t>
      </w:r>
      <w:r w:rsidR="00AB6A1F">
        <w:rPr>
          <w:rFonts w:cs="Arial"/>
          <w:b/>
          <w:szCs w:val="20"/>
        </w:rPr>
        <w:t>s</w:t>
      </w:r>
      <w:r w:rsidRPr="0085511C">
        <w:rPr>
          <w:rFonts w:cs="Arial"/>
          <w:szCs w:val="20"/>
        </w:rPr>
        <w:t xml:space="preserve"> (</w:t>
      </w:r>
      <w:r w:rsidRPr="0085511C">
        <w:rPr>
          <w:rFonts w:cs="Arial"/>
          <w:i/>
          <w:szCs w:val="20"/>
        </w:rPr>
        <w:t>Pterodroma mollis</w:t>
      </w:r>
      <w:r w:rsidRPr="0085511C">
        <w:rPr>
          <w:rFonts w:cs="Arial"/>
          <w:szCs w:val="20"/>
        </w:rPr>
        <w:t>)</w:t>
      </w:r>
      <w:r w:rsidR="004C1E71">
        <w:rPr>
          <w:rFonts w:cs="Arial"/>
          <w:szCs w:val="20"/>
        </w:rPr>
        <w:t xml:space="preserve"> have</w:t>
      </w:r>
      <w:r w:rsidRPr="00432156">
        <w:rPr>
          <w:rFonts w:cs="Arial"/>
          <w:szCs w:val="20"/>
        </w:rPr>
        <w:t xml:space="preserve"> a whitish forehead with darker mottling, and a broad blackish eye-mark. The back is blue-grey, wings similar, but with dark brownish slate 'M' shaped </w:t>
      </w:r>
      <w:proofErr w:type="gramStart"/>
      <w:r w:rsidRPr="00432156">
        <w:rPr>
          <w:rFonts w:cs="Arial"/>
          <w:szCs w:val="20"/>
        </w:rPr>
        <w:t>band,</w:t>
      </w:r>
      <w:proofErr w:type="gramEnd"/>
      <w:r w:rsidRPr="00432156">
        <w:rPr>
          <w:rFonts w:cs="Arial"/>
          <w:szCs w:val="20"/>
        </w:rPr>
        <w:t xml:space="preserve"> and the t</w:t>
      </w:r>
      <w:r w:rsidR="004C1E71">
        <w:rPr>
          <w:rFonts w:cs="Arial"/>
          <w:szCs w:val="20"/>
        </w:rPr>
        <w:t>ail is grey. The bill is black and t</w:t>
      </w:r>
      <w:r w:rsidRPr="00432156">
        <w:rPr>
          <w:rFonts w:cs="Arial"/>
          <w:szCs w:val="20"/>
        </w:rPr>
        <w:t>he legs are flesh-pink with black tipped webs (Pizzey &amp; Knight 1999).</w:t>
      </w:r>
    </w:p>
    <w:p w:rsidR="00BE0780" w:rsidRDefault="004C1E71" w:rsidP="00BE0780">
      <w:pPr>
        <w:rPr>
          <w:rFonts w:cs="Arial"/>
          <w:szCs w:val="20"/>
        </w:rPr>
      </w:pPr>
      <w:r>
        <w:rPr>
          <w:rFonts w:cs="Arial"/>
          <w:szCs w:val="20"/>
        </w:rPr>
        <w:t>The soft-plumaged p</w:t>
      </w:r>
      <w:r w:rsidR="00BE0780" w:rsidRPr="00432156">
        <w:rPr>
          <w:rFonts w:cs="Arial"/>
          <w:szCs w:val="20"/>
        </w:rPr>
        <w:t>etrel is often seen in small parties flying fast near the surface of the water.</w:t>
      </w:r>
      <w:r w:rsidR="00BE0780">
        <w:rPr>
          <w:rFonts w:cs="Arial"/>
          <w:szCs w:val="20"/>
        </w:rPr>
        <w:t xml:space="preserve"> </w:t>
      </w:r>
      <w:r w:rsidR="00BE0780" w:rsidRPr="00507A04">
        <w:rPr>
          <w:rFonts w:cs="Arial"/>
          <w:szCs w:val="20"/>
        </w:rPr>
        <w:t>Sightings of this species off south-east Australia are mostly south of Tasmania, between Septem</w:t>
      </w:r>
      <w:r>
        <w:rPr>
          <w:rFonts w:cs="Arial"/>
          <w:szCs w:val="20"/>
        </w:rPr>
        <w:t xml:space="preserve">ber and </w:t>
      </w:r>
      <w:r w:rsidR="00BE0780" w:rsidRPr="00507A04">
        <w:rPr>
          <w:rFonts w:cs="Arial"/>
          <w:szCs w:val="20"/>
        </w:rPr>
        <w:t>April (Marchant &amp; Higgins 1990; Reid et al. 2002).</w:t>
      </w:r>
      <w:r w:rsidR="00BE0780">
        <w:rPr>
          <w:rFonts w:cs="Arial"/>
          <w:szCs w:val="20"/>
        </w:rPr>
        <w:t xml:space="preserve"> A small breeding population is present on M</w:t>
      </w:r>
      <w:r w:rsidR="00BE0780" w:rsidRPr="00507A04">
        <w:rPr>
          <w:rFonts w:cs="Arial"/>
          <w:szCs w:val="20"/>
        </w:rPr>
        <w:t>aatsuyker Island, south of Tasmania</w:t>
      </w:r>
      <w:r w:rsidR="00BE0780">
        <w:rPr>
          <w:rFonts w:cs="Arial"/>
          <w:szCs w:val="20"/>
        </w:rPr>
        <w:t xml:space="preserve"> and biologicall</w:t>
      </w:r>
      <w:r w:rsidR="00AB6C2F">
        <w:rPr>
          <w:rFonts w:cs="Arial"/>
          <w:szCs w:val="20"/>
        </w:rPr>
        <w:t xml:space="preserve">y important areas </w:t>
      </w:r>
      <w:r w:rsidR="00BE0780">
        <w:rPr>
          <w:rFonts w:cs="Arial"/>
          <w:szCs w:val="20"/>
        </w:rPr>
        <w:t>have been identified in the South-east Marine Region (</w:t>
      </w:r>
      <w:hyperlink r:id="rId45" w:history="1">
        <w:r w:rsidR="00BE0780" w:rsidRPr="005E53E5">
          <w:rPr>
            <w:rStyle w:val="Hyperlink"/>
            <w:rFonts w:cs="Arial"/>
            <w:szCs w:val="20"/>
          </w:rPr>
          <w:t>www.environment.gov.au/cva</w:t>
        </w:r>
      </w:hyperlink>
      <w:r w:rsidR="00BE0780">
        <w:rPr>
          <w:rFonts w:cs="Arial"/>
          <w:szCs w:val="20"/>
        </w:rPr>
        <w:t>). A small number</w:t>
      </w:r>
      <w:r w:rsidR="00BE0780" w:rsidRPr="000D4FAB">
        <w:rPr>
          <w:rFonts w:cs="Arial"/>
          <w:szCs w:val="20"/>
        </w:rPr>
        <w:t xml:space="preserve"> of </w:t>
      </w:r>
      <w:r w:rsidR="00BE0780">
        <w:rPr>
          <w:rFonts w:cs="Arial"/>
          <w:szCs w:val="20"/>
        </w:rPr>
        <w:t>soft-plumaged p</w:t>
      </w:r>
      <w:r w:rsidR="00BE0780" w:rsidRPr="000D4FAB">
        <w:rPr>
          <w:rFonts w:cs="Arial"/>
          <w:szCs w:val="20"/>
        </w:rPr>
        <w:t>etrels have also been recorded breeding at Macquarie Island (Garnett et al. 2011).</w:t>
      </w:r>
    </w:p>
    <w:p w:rsidR="00BE0780" w:rsidRPr="00507A04" w:rsidRDefault="00BE0780" w:rsidP="00BE0780">
      <w:pPr>
        <w:rPr>
          <w:rFonts w:cs="Arial"/>
          <w:szCs w:val="20"/>
        </w:rPr>
      </w:pPr>
      <w:r>
        <w:rPr>
          <w:szCs w:val="20"/>
        </w:rPr>
        <w:t xml:space="preserve">The soft-plumaged petrel is listed </w:t>
      </w:r>
      <w:r w:rsidR="00A51B7D">
        <w:rPr>
          <w:szCs w:val="20"/>
        </w:rPr>
        <w:t xml:space="preserve">as </w:t>
      </w:r>
      <w:r>
        <w:rPr>
          <w:szCs w:val="20"/>
        </w:rPr>
        <w:t xml:space="preserve">vulnerable </w:t>
      </w:r>
      <w:r w:rsidRPr="00E02E19">
        <w:rPr>
          <w:szCs w:val="20"/>
        </w:rPr>
        <w:t xml:space="preserve">and </w:t>
      </w:r>
      <w:r>
        <w:rPr>
          <w:szCs w:val="20"/>
        </w:rPr>
        <w:t>m</w:t>
      </w:r>
      <w:r w:rsidRPr="00E02E19">
        <w:rPr>
          <w:szCs w:val="20"/>
        </w:rPr>
        <w:t>arine under the EPBC Act.</w:t>
      </w:r>
    </w:p>
    <w:p w:rsidR="00C54781" w:rsidRPr="001E569C" w:rsidRDefault="00C54781" w:rsidP="00C54781">
      <w:pPr>
        <w:rPr>
          <w:lang w:val="en-US"/>
        </w:rPr>
      </w:pPr>
      <w:r>
        <w:rPr>
          <w:lang w:val="en-US"/>
        </w:rPr>
        <w:t xml:space="preserve">The </w:t>
      </w:r>
      <w:r w:rsidRPr="00CC58C4">
        <w:rPr>
          <w:b/>
          <w:lang w:val="en-US"/>
        </w:rPr>
        <w:t>southern giant-petrel</w:t>
      </w:r>
      <w:r>
        <w:rPr>
          <w:lang w:val="en-US"/>
        </w:rPr>
        <w:t xml:space="preserve"> </w:t>
      </w:r>
      <w:r>
        <w:t>(</w:t>
      </w:r>
      <w:r>
        <w:rPr>
          <w:i/>
          <w:lang w:val="en-US"/>
        </w:rPr>
        <w:t>Macronectes giganteus)</w:t>
      </w:r>
      <w:r>
        <w:rPr>
          <w:lang w:val="en-US"/>
        </w:rPr>
        <w:t xml:space="preserve"> (the largest of the petrels), is widespread throughout the Southern Ocean and breeds on the Antarctic continent, peninsula and islands, as well as subantarctic islands, including Macquarie Island. In winter it is common above 50°S, occurring in both pelagic and inshore waters. At sea, the southern giant-petrel forages largely by surface-seizing. It also scavenges on land and regularly follows ships, including fishing vessels (DOE 2015a). The waters off southeastern Australia may be particularly important wintering grounds (Marchant and Higgins 1990). In southeastern Australia, birds (mostly immatures) have been recorded in all months except February, with the majority of records occurring between June and December (DOE 2015a). </w:t>
      </w:r>
    </w:p>
    <w:p w:rsidR="00C54781" w:rsidRDefault="00C54781" w:rsidP="00C54781">
      <w:pPr>
        <w:rPr>
          <w:rFonts w:cs="Arial"/>
          <w:b/>
          <w:szCs w:val="20"/>
        </w:rPr>
      </w:pPr>
      <w:r>
        <w:rPr>
          <w:lang w:val="en-US"/>
        </w:rPr>
        <w:t xml:space="preserve">The </w:t>
      </w:r>
      <w:r w:rsidRPr="00CC58C4">
        <w:rPr>
          <w:lang w:val="en-US"/>
        </w:rPr>
        <w:t>southern giant-petrel</w:t>
      </w:r>
      <w:r>
        <w:rPr>
          <w:lang w:val="en-US"/>
        </w:rPr>
        <w:t xml:space="preserve"> is listed as endangered, migratory and marine under the EPBC Act.</w:t>
      </w:r>
    </w:p>
    <w:p w:rsidR="00A51B7D" w:rsidRDefault="00BE0780" w:rsidP="00BE0780">
      <w:pPr>
        <w:rPr>
          <w:rFonts w:ascii="ArialMT" w:hAnsi="ArialMT" w:cs="ArialMT"/>
          <w:szCs w:val="20"/>
        </w:rPr>
      </w:pPr>
      <w:r w:rsidRPr="008F676B">
        <w:rPr>
          <w:rFonts w:cs="Arial"/>
          <w:b/>
          <w:szCs w:val="20"/>
        </w:rPr>
        <w:t>White-faced storm petrel</w:t>
      </w:r>
      <w:r w:rsidRPr="008F676B">
        <w:rPr>
          <w:rFonts w:cs="Arial"/>
          <w:szCs w:val="20"/>
        </w:rPr>
        <w:t xml:space="preserve"> </w:t>
      </w:r>
      <w:r w:rsidRPr="004C362B">
        <w:rPr>
          <w:rFonts w:cs="Arial"/>
          <w:szCs w:val="20"/>
        </w:rPr>
        <w:t>(</w:t>
      </w:r>
      <w:r w:rsidRPr="004C362B">
        <w:rPr>
          <w:rFonts w:cs="Arial"/>
          <w:i/>
          <w:szCs w:val="20"/>
        </w:rPr>
        <w:t>Pelagodroma marina</w:t>
      </w:r>
      <w:r w:rsidRPr="004C362B">
        <w:rPr>
          <w:rFonts w:cs="Arial"/>
          <w:szCs w:val="20"/>
        </w:rPr>
        <w:t>)</w:t>
      </w:r>
      <w:r>
        <w:rPr>
          <w:rFonts w:cs="Arial"/>
          <w:szCs w:val="20"/>
        </w:rPr>
        <w:t xml:space="preserve"> </w:t>
      </w:r>
      <w:r>
        <w:rPr>
          <w:rFonts w:cs="Arial"/>
          <w:szCs w:val="20"/>
          <w:lang w:val="en-GB"/>
        </w:rPr>
        <w:t>– th</w:t>
      </w:r>
      <w:r w:rsidRPr="004C362B">
        <w:rPr>
          <w:rFonts w:cs="Arial"/>
          <w:szCs w:val="20"/>
          <w:lang w:val="en-GB"/>
        </w:rPr>
        <w:t>e Australian population e</w:t>
      </w:r>
      <w:r>
        <w:rPr>
          <w:rFonts w:cs="Arial"/>
          <w:szCs w:val="20"/>
          <w:lang w:val="en-GB"/>
        </w:rPr>
        <w:t xml:space="preserve">stimate for this species is 430 </w:t>
      </w:r>
      <w:r w:rsidRPr="004C362B">
        <w:rPr>
          <w:rFonts w:cs="Arial"/>
          <w:szCs w:val="20"/>
          <w:lang w:val="en-GB"/>
        </w:rPr>
        <w:t>000</w:t>
      </w:r>
      <w:r>
        <w:rPr>
          <w:rFonts w:cs="Arial"/>
          <w:szCs w:val="20"/>
          <w:lang w:val="en-GB"/>
        </w:rPr>
        <w:t>–</w:t>
      </w:r>
      <w:r w:rsidRPr="004C362B">
        <w:rPr>
          <w:rFonts w:cs="Arial"/>
          <w:szCs w:val="20"/>
          <w:lang w:val="en-GB"/>
        </w:rPr>
        <w:t>505</w:t>
      </w:r>
      <w:r>
        <w:rPr>
          <w:rFonts w:cs="Arial"/>
          <w:szCs w:val="20"/>
          <w:lang w:val="en-GB"/>
        </w:rPr>
        <w:t xml:space="preserve"> </w:t>
      </w:r>
      <w:r w:rsidRPr="004C362B">
        <w:rPr>
          <w:rFonts w:cs="Arial"/>
          <w:szCs w:val="20"/>
          <w:lang w:val="en-GB"/>
        </w:rPr>
        <w:t>000 which is estimated to be about 25</w:t>
      </w:r>
      <w:r w:rsidR="000818B3">
        <w:rPr>
          <w:rFonts w:cs="Arial"/>
          <w:szCs w:val="20"/>
          <w:lang w:val="en-GB"/>
        </w:rPr>
        <w:t xml:space="preserve"> </w:t>
      </w:r>
      <w:r w:rsidR="002E15C6">
        <w:rPr>
          <w:rFonts w:cs="Arial"/>
          <w:szCs w:val="20"/>
          <w:lang w:val="en-GB"/>
        </w:rPr>
        <w:t>per cent</w:t>
      </w:r>
      <w:r w:rsidRPr="004C362B">
        <w:rPr>
          <w:rFonts w:cs="Arial"/>
          <w:szCs w:val="20"/>
          <w:lang w:val="en-GB"/>
        </w:rPr>
        <w:t xml:space="preserve"> of the global </w:t>
      </w:r>
      <w:r w:rsidRPr="00116384">
        <w:rPr>
          <w:rFonts w:cs="Arial"/>
          <w:szCs w:val="20"/>
          <w:lang w:val="en-GB"/>
        </w:rPr>
        <w:t>population (Baker et al. 2002).</w:t>
      </w:r>
      <w:r w:rsidRPr="004C362B">
        <w:rPr>
          <w:rFonts w:cs="Arial"/>
          <w:szCs w:val="20"/>
          <w:lang w:val="en-GB"/>
        </w:rPr>
        <w:t xml:space="preserve"> This species is migratory, moving from temperate breeding sites to tropical and subtropical waters in the non-breeding season</w:t>
      </w:r>
      <w:r>
        <w:rPr>
          <w:rFonts w:cs="Arial"/>
          <w:szCs w:val="20"/>
          <w:lang w:val="en-GB"/>
        </w:rPr>
        <w:t>.</w:t>
      </w:r>
      <w:r w:rsidRPr="004C362B">
        <w:rPr>
          <w:rFonts w:cs="Arial"/>
          <w:szCs w:val="20"/>
          <w:lang w:val="en-GB"/>
        </w:rPr>
        <w:t xml:space="preserve"> In Australia, the species returns to colonies in late Sept</w:t>
      </w:r>
      <w:r>
        <w:rPr>
          <w:rFonts w:cs="Arial"/>
          <w:szCs w:val="20"/>
          <w:lang w:val="en-GB"/>
        </w:rPr>
        <w:t xml:space="preserve">ember to </w:t>
      </w:r>
      <w:r w:rsidRPr="004C362B">
        <w:rPr>
          <w:rFonts w:cs="Arial"/>
          <w:szCs w:val="20"/>
          <w:lang w:val="en-GB"/>
        </w:rPr>
        <w:t xml:space="preserve">early October, with </w:t>
      </w:r>
      <w:r>
        <w:rPr>
          <w:rFonts w:ascii="ArialMT" w:hAnsi="ArialMT" w:cs="ArialMT"/>
          <w:szCs w:val="20"/>
        </w:rPr>
        <w:t xml:space="preserve">egg laying beginning in early summer and </w:t>
      </w:r>
      <w:r w:rsidRPr="004C362B">
        <w:rPr>
          <w:rFonts w:cs="Arial"/>
          <w:szCs w:val="20"/>
          <w:lang w:val="en-GB"/>
        </w:rPr>
        <w:t>fledging occurring mid-Feb</w:t>
      </w:r>
      <w:r>
        <w:rPr>
          <w:rFonts w:cs="Arial"/>
          <w:szCs w:val="20"/>
          <w:lang w:val="en-GB"/>
        </w:rPr>
        <w:t>ruary</w:t>
      </w:r>
      <w:r w:rsidRPr="004C362B">
        <w:rPr>
          <w:rFonts w:cs="Arial"/>
          <w:szCs w:val="20"/>
          <w:lang w:val="en-GB"/>
        </w:rPr>
        <w:t xml:space="preserve"> to mid-March</w:t>
      </w:r>
      <w:r>
        <w:rPr>
          <w:rFonts w:cs="Arial"/>
          <w:szCs w:val="20"/>
          <w:lang w:val="en-GB"/>
        </w:rPr>
        <w:t xml:space="preserve">. </w:t>
      </w:r>
      <w:r>
        <w:rPr>
          <w:rFonts w:ascii="ArialMT" w:hAnsi="ArialMT" w:cs="ArialMT"/>
          <w:szCs w:val="20"/>
        </w:rPr>
        <w:t>This species is known to feed on pelagic crustaceans, small fish and other surface plankton (Marchant &amp; Higgins 1990).</w:t>
      </w:r>
    </w:p>
    <w:p w:rsidR="00BE0780" w:rsidRDefault="004C1E71" w:rsidP="00BE0780">
      <w:pPr>
        <w:rPr>
          <w:rFonts w:cs="Arial"/>
          <w:szCs w:val="20"/>
          <w:lang w:val="en-GB"/>
        </w:rPr>
      </w:pPr>
      <w:r>
        <w:rPr>
          <w:rFonts w:ascii="ArialMT" w:hAnsi="ArialMT" w:cs="ArialMT"/>
          <w:szCs w:val="20"/>
        </w:rPr>
        <w:t xml:space="preserve">There are </w:t>
      </w:r>
      <w:r w:rsidR="00BE0780">
        <w:rPr>
          <w:rFonts w:cs="Arial"/>
          <w:szCs w:val="20"/>
          <w:lang w:val="en-GB"/>
        </w:rPr>
        <w:t xml:space="preserve">15 sites with significant breeding </w:t>
      </w:r>
      <w:r w:rsidR="00BE0780" w:rsidRPr="004C362B">
        <w:rPr>
          <w:rFonts w:cs="Arial"/>
          <w:szCs w:val="20"/>
          <w:lang w:val="en-GB"/>
        </w:rPr>
        <w:t xml:space="preserve">colonies </w:t>
      </w:r>
      <w:r>
        <w:rPr>
          <w:rFonts w:cs="Arial"/>
          <w:szCs w:val="20"/>
          <w:lang w:val="en-GB"/>
        </w:rPr>
        <w:t xml:space="preserve">(more than </w:t>
      </w:r>
      <w:r w:rsidR="00BE0780">
        <w:rPr>
          <w:rFonts w:cs="Arial"/>
          <w:szCs w:val="20"/>
          <w:lang w:val="en-GB"/>
        </w:rPr>
        <w:t>1</w:t>
      </w:r>
      <w:r w:rsidR="00BE0780" w:rsidRPr="004C362B">
        <w:rPr>
          <w:rFonts w:cs="Arial"/>
          <w:szCs w:val="20"/>
          <w:lang w:val="en-GB"/>
        </w:rPr>
        <w:t>000 breeding pairs</w:t>
      </w:r>
      <w:r w:rsidR="00BE0780">
        <w:rPr>
          <w:rFonts w:cs="Arial"/>
          <w:szCs w:val="20"/>
          <w:lang w:val="en-GB"/>
        </w:rPr>
        <w:t>)</w:t>
      </w:r>
      <w:r w:rsidR="00BE0780" w:rsidRPr="004C362B">
        <w:rPr>
          <w:rFonts w:cs="Arial"/>
          <w:szCs w:val="20"/>
          <w:lang w:val="en-GB"/>
        </w:rPr>
        <w:t xml:space="preserve"> </w:t>
      </w:r>
      <w:r>
        <w:rPr>
          <w:rFonts w:cs="Arial"/>
          <w:szCs w:val="20"/>
          <w:lang w:val="en-GB"/>
        </w:rPr>
        <w:t xml:space="preserve">in Tasmania and three sites with </w:t>
      </w:r>
      <w:r w:rsidR="00BE0780">
        <w:rPr>
          <w:rFonts w:cs="Arial"/>
          <w:szCs w:val="20"/>
          <w:lang w:val="en-GB"/>
        </w:rPr>
        <w:t>s</w:t>
      </w:r>
      <w:r>
        <w:rPr>
          <w:rFonts w:cs="Arial"/>
          <w:szCs w:val="20"/>
          <w:lang w:val="en-GB"/>
        </w:rPr>
        <w:t xml:space="preserve">ignificant breeding colonies in </w:t>
      </w:r>
      <w:r w:rsidR="00BE0780">
        <w:rPr>
          <w:rFonts w:cs="Arial"/>
          <w:szCs w:val="20"/>
          <w:lang w:val="en-GB"/>
        </w:rPr>
        <w:t xml:space="preserve">Port Phillip Bay in Victoria: </w:t>
      </w:r>
      <w:r w:rsidR="00BE0780" w:rsidRPr="004C362B">
        <w:rPr>
          <w:rFonts w:cs="Arial"/>
          <w:szCs w:val="20"/>
          <w:lang w:val="en-GB"/>
        </w:rPr>
        <w:t xml:space="preserve">Tullaberga Island, Mud Island </w:t>
      </w:r>
      <w:r w:rsidR="00BE0780">
        <w:rPr>
          <w:rFonts w:cs="Arial"/>
          <w:szCs w:val="20"/>
          <w:lang w:val="en-GB"/>
        </w:rPr>
        <w:t xml:space="preserve">and South Channel Island </w:t>
      </w:r>
      <w:r w:rsidR="00BE0780" w:rsidRPr="004C362B">
        <w:rPr>
          <w:rFonts w:cs="Arial"/>
          <w:szCs w:val="20"/>
          <w:lang w:val="en-GB"/>
        </w:rPr>
        <w:t>(</w:t>
      </w:r>
      <w:r w:rsidR="00BE0780">
        <w:rPr>
          <w:rFonts w:cs="Arial"/>
          <w:szCs w:val="20"/>
          <w:lang w:val="en-GB"/>
        </w:rPr>
        <w:t xml:space="preserve">Marchant &amp; Higgins 1990; </w:t>
      </w:r>
      <w:r w:rsidR="00BE0780" w:rsidRPr="004C362B">
        <w:rPr>
          <w:rFonts w:cs="Arial"/>
          <w:szCs w:val="20"/>
          <w:lang w:val="en-GB"/>
        </w:rPr>
        <w:t>Menkhorst et al. 1984</w:t>
      </w:r>
      <w:r w:rsidR="00BE0780">
        <w:rPr>
          <w:rFonts w:cs="Arial"/>
          <w:szCs w:val="20"/>
          <w:lang w:val="en-GB"/>
        </w:rPr>
        <w:t xml:space="preserve">; </w:t>
      </w:r>
      <w:r w:rsidR="00BE0780" w:rsidRPr="004C362B">
        <w:rPr>
          <w:rFonts w:cs="Arial"/>
          <w:szCs w:val="20"/>
          <w:lang w:val="en-GB"/>
        </w:rPr>
        <w:t>Menkhorst 201</w:t>
      </w:r>
      <w:r w:rsidR="00BE0780">
        <w:rPr>
          <w:rFonts w:cs="Arial"/>
          <w:szCs w:val="20"/>
          <w:lang w:val="en-GB"/>
        </w:rPr>
        <w:t xml:space="preserve">0). </w:t>
      </w:r>
      <w:r>
        <w:rPr>
          <w:rFonts w:cs="Arial"/>
          <w:szCs w:val="20"/>
          <w:lang w:val="en-GB"/>
        </w:rPr>
        <w:t xml:space="preserve">These breeding and foraging areas are recognised as </w:t>
      </w:r>
      <w:r>
        <w:rPr>
          <w:rFonts w:ascii="ArialMT" w:hAnsi="ArialMT" w:cs="ArialMT"/>
          <w:szCs w:val="20"/>
        </w:rPr>
        <w:t>biologically important areas (www.environment.gov.au/cva).</w:t>
      </w:r>
    </w:p>
    <w:p w:rsidR="00BE0780" w:rsidRDefault="00BE0780" w:rsidP="00BE0780">
      <w:pPr>
        <w:rPr>
          <w:szCs w:val="20"/>
        </w:rPr>
      </w:pPr>
      <w:r>
        <w:rPr>
          <w:szCs w:val="20"/>
        </w:rPr>
        <w:t xml:space="preserve">The white-faced storm petrel is listed as marine under the </w:t>
      </w:r>
      <w:r w:rsidRPr="00E02E19">
        <w:rPr>
          <w:szCs w:val="20"/>
        </w:rPr>
        <w:t>EPBC Act.</w:t>
      </w:r>
    </w:p>
    <w:p w:rsidR="00A51B7D" w:rsidRDefault="00A51B7D" w:rsidP="00A51B7D">
      <w:pPr>
        <w:rPr>
          <w:rFonts w:cs="Arial"/>
          <w:b/>
          <w:color w:val="000000" w:themeColor="text1"/>
          <w:szCs w:val="20"/>
        </w:rPr>
      </w:pPr>
      <w:r>
        <w:rPr>
          <w:rFonts w:cs="Arial"/>
          <w:b/>
          <w:color w:val="000000" w:themeColor="text1"/>
          <w:szCs w:val="20"/>
        </w:rPr>
        <w:lastRenderedPageBreak/>
        <w:t>Other seabirds</w:t>
      </w:r>
    </w:p>
    <w:p w:rsidR="00A51B7D" w:rsidRDefault="00A51B7D" w:rsidP="00A51B7D">
      <w:pPr>
        <w:rPr>
          <w:iCs/>
          <w:color w:val="000000" w:themeColor="text1"/>
          <w:szCs w:val="20"/>
        </w:rPr>
      </w:pPr>
      <w:r w:rsidRPr="008F676B">
        <w:rPr>
          <w:rFonts w:cs="Arial"/>
          <w:b/>
          <w:color w:val="000000" w:themeColor="text1"/>
          <w:szCs w:val="20"/>
        </w:rPr>
        <w:t>Australasian gannet</w:t>
      </w:r>
      <w:r w:rsidR="004C1E71">
        <w:rPr>
          <w:rFonts w:cs="Arial"/>
          <w:b/>
          <w:color w:val="000000" w:themeColor="text1"/>
          <w:szCs w:val="20"/>
        </w:rPr>
        <w:t>s</w:t>
      </w:r>
      <w:r w:rsidRPr="00872791">
        <w:rPr>
          <w:rFonts w:cs="Arial"/>
          <w:color w:val="000000" w:themeColor="text1"/>
          <w:szCs w:val="20"/>
        </w:rPr>
        <w:t xml:space="preserve"> (</w:t>
      </w:r>
      <w:r w:rsidRPr="00A2110E">
        <w:rPr>
          <w:i/>
          <w:iCs/>
          <w:color w:val="000000" w:themeColor="text1"/>
          <w:szCs w:val="20"/>
        </w:rPr>
        <w:t>Morus serrator</w:t>
      </w:r>
      <w:r w:rsidRPr="00A2110E">
        <w:rPr>
          <w:iCs/>
          <w:color w:val="000000" w:themeColor="text1"/>
          <w:szCs w:val="20"/>
        </w:rPr>
        <w:t xml:space="preserve">) </w:t>
      </w:r>
      <w:r>
        <w:rPr>
          <w:iCs/>
          <w:color w:val="000000" w:themeColor="text1"/>
          <w:szCs w:val="20"/>
        </w:rPr>
        <w:t>are 84</w:t>
      </w:r>
      <w:r>
        <w:rPr>
          <w:rFonts w:cs="Arial"/>
          <w:iCs/>
          <w:color w:val="000000" w:themeColor="text1"/>
          <w:szCs w:val="20"/>
        </w:rPr>
        <w:t>–</w:t>
      </w:r>
      <w:r>
        <w:rPr>
          <w:iCs/>
          <w:color w:val="000000" w:themeColor="text1"/>
          <w:szCs w:val="20"/>
        </w:rPr>
        <w:t xml:space="preserve">95 cm in size, with the plumage of mature </w:t>
      </w:r>
      <w:proofErr w:type="gramStart"/>
      <w:r>
        <w:rPr>
          <w:iCs/>
          <w:color w:val="000000" w:themeColor="text1"/>
          <w:szCs w:val="20"/>
        </w:rPr>
        <w:t>birds</w:t>
      </w:r>
      <w:proofErr w:type="gramEnd"/>
      <w:r>
        <w:rPr>
          <w:iCs/>
          <w:color w:val="000000" w:themeColor="text1"/>
          <w:szCs w:val="20"/>
        </w:rPr>
        <w:t xml:space="preserve"> </w:t>
      </w:r>
      <w:r w:rsidRPr="00460E56">
        <w:rPr>
          <w:iCs/>
          <w:color w:val="000000" w:themeColor="text1"/>
          <w:szCs w:val="20"/>
        </w:rPr>
        <w:t>white, with dark tips on the major wing feathers and the inner tail feathers. The head is buff-yellow and the bill pale blue-grey with striking black borders to the bill sheaths</w:t>
      </w:r>
      <w:r>
        <w:rPr>
          <w:iCs/>
          <w:color w:val="000000" w:themeColor="text1"/>
          <w:szCs w:val="20"/>
        </w:rPr>
        <w:t xml:space="preserve"> (</w:t>
      </w:r>
      <w:r w:rsidR="00F94B0C">
        <w:rPr>
          <w:iCs/>
          <w:color w:val="000000" w:themeColor="text1"/>
          <w:szCs w:val="20"/>
        </w:rPr>
        <w:t>Australian Museum</w:t>
      </w:r>
      <w:r>
        <w:rPr>
          <w:iCs/>
          <w:color w:val="000000" w:themeColor="text1"/>
          <w:szCs w:val="20"/>
        </w:rPr>
        <w:t xml:space="preserve"> 2010)</w:t>
      </w:r>
      <w:r w:rsidRPr="00460E56">
        <w:rPr>
          <w:iCs/>
          <w:color w:val="000000" w:themeColor="text1"/>
          <w:szCs w:val="20"/>
        </w:rPr>
        <w:t xml:space="preserve">. In immature birds, the head and upperparts are mostly brown with scattered amounts of white spotting. </w:t>
      </w:r>
    </w:p>
    <w:p w:rsidR="00A51B7D" w:rsidRDefault="00A51B7D" w:rsidP="00A51B7D">
      <w:pPr>
        <w:rPr>
          <w:color w:val="000000" w:themeColor="text1"/>
          <w:szCs w:val="20"/>
        </w:rPr>
      </w:pPr>
      <w:r w:rsidRPr="00A2110E">
        <w:rPr>
          <w:color w:val="000000" w:themeColor="text1"/>
          <w:szCs w:val="20"/>
        </w:rPr>
        <w:t>The Australasian Gannet generally feeds over continental shelves or inshore waters, seldom far from land. Its diet is comprised mainly of pelagic fish, especially pilchard, anchovies and jack mackerel, but also squid and garfish. Prey is caught mainly by plunge-diving, but it is also seen regularly attending trawlers. Breeding is highly seasonal (Oct</w:t>
      </w:r>
      <w:r>
        <w:rPr>
          <w:color w:val="000000" w:themeColor="text1"/>
          <w:szCs w:val="20"/>
        </w:rPr>
        <w:t>ober</w:t>
      </w:r>
      <w:r>
        <w:rPr>
          <w:rFonts w:cs="Arial"/>
          <w:color w:val="000000" w:themeColor="text1"/>
          <w:szCs w:val="20"/>
        </w:rPr>
        <w:t>–</w:t>
      </w:r>
      <w:r w:rsidRPr="00A2110E">
        <w:rPr>
          <w:color w:val="000000" w:themeColor="text1"/>
          <w:szCs w:val="20"/>
        </w:rPr>
        <w:t>May), nesting on the ground in small but dense colonies. Adults tend to stay within the vicinity of the colony after breeding with young birds dispersing (</w:t>
      </w:r>
      <w:proofErr w:type="gramStart"/>
      <w:r w:rsidRPr="00A2110E">
        <w:rPr>
          <w:color w:val="000000" w:themeColor="text1"/>
          <w:szCs w:val="20"/>
        </w:rPr>
        <w:t>del</w:t>
      </w:r>
      <w:proofErr w:type="gramEnd"/>
      <w:r w:rsidRPr="00A2110E">
        <w:rPr>
          <w:color w:val="000000" w:themeColor="text1"/>
          <w:szCs w:val="20"/>
        </w:rPr>
        <w:t xml:space="preserve"> Hoyo et al. 1992).</w:t>
      </w:r>
      <w:r>
        <w:rPr>
          <w:color w:val="000000" w:themeColor="text1"/>
          <w:szCs w:val="20"/>
        </w:rPr>
        <w:t xml:space="preserve"> </w:t>
      </w:r>
    </w:p>
    <w:p w:rsidR="00A51B7D" w:rsidRPr="00A2110E" w:rsidRDefault="00A51B7D" w:rsidP="00A51B7D">
      <w:pPr>
        <w:rPr>
          <w:color w:val="000000" w:themeColor="text1"/>
          <w:szCs w:val="20"/>
        </w:rPr>
      </w:pPr>
      <w:r>
        <w:rPr>
          <w:rFonts w:cs="Arial"/>
          <w:color w:val="000000" w:themeColor="text1"/>
          <w:szCs w:val="20"/>
        </w:rPr>
        <w:t>T</w:t>
      </w:r>
      <w:r w:rsidR="004C1E71">
        <w:rPr>
          <w:rFonts w:cs="Arial"/>
          <w:color w:val="000000" w:themeColor="text1"/>
          <w:szCs w:val="20"/>
        </w:rPr>
        <w:t>he South-east Marine Region</w:t>
      </w:r>
      <w:r w:rsidRPr="00A2110E">
        <w:rPr>
          <w:rFonts w:cs="Arial"/>
          <w:color w:val="000000" w:themeColor="text1"/>
          <w:szCs w:val="20"/>
        </w:rPr>
        <w:t xml:space="preserve"> </w:t>
      </w:r>
      <w:r w:rsidR="004C1E71">
        <w:rPr>
          <w:rFonts w:cs="Arial"/>
          <w:color w:val="000000" w:themeColor="text1"/>
          <w:szCs w:val="20"/>
        </w:rPr>
        <w:t xml:space="preserve">supports </w:t>
      </w:r>
      <w:r w:rsidRPr="00A2110E">
        <w:rPr>
          <w:rFonts w:cs="Arial"/>
          <w:color w:val="000000" w:themeColor="text1"/>
          <w:szCs w:val="20"/>
        </w:rPr>
        <w:t>breeding sites for approximately 20</w:t>
      </w:r>
      <w:r w:rsidR="000818B3">
        <w:rPr>
          <w:rFonts w:cs="Arial"/>
          <w:color w:val="000000" w:themeColor="text1"/>
          <w:szCs w:val="20"/>
        </w:rPr>
        <w:t xml:space="preserve"> </w:t>
      </w:r>
      <w:r w:rsidR="002E15C6">
        <w:rPr>
          <w:rFonts w:cs="Arial"/>
          <w:color w:val="000000" w:themeColor="text1"/>
          <w:szCs w:val="20"/>
        </w:rPr>
        <w:t>per cent</w:t>
      </w:r>
      <w:r w:rsidRPr="00A2110E">
        <w:rPr>
          <w:rFonts w:cs="Arial"/>
          <w:color w:val="000000" w:themeColor="text1"/>
          <w:szCs w:val="20"/>
        </w:rPr>
        <w:t xml:space="preserve"> of the global population and all of the Australian breeding population</w:t>
      </w:r>
      <w:r w:rsidR="004C1E71">
        <w:rPr>
          <w:rFonts w:cs="Arial"/>
          <w:color w:val="000000" w:themeColor="text1"/>
          <w:szCs w:val="20"/>
        </w:rPr>
        <w:t xml:space="preserve"> (Baker &amp;</w:t>
      </w:r>
      <w:r>
        <w:rPr>
          <w:rFonts w:cs="Arial"/>
          <w:color w:val="000000" w:themeColor="text1"/>
          <w:szCs w:val="20"/>
        </w:rPr>
        <w:t xml:space="preserve"> Hamilton 2013). </w:t>
      </w:r>
      <w:r w:rsidRPr="00A2110E">
        <w:rPr>
          <w:rFonts w:cs="Arial"/>
          <w:color w:val="000000" w:themeColor="text1"/>
          <w:szCs w:val="20"/>
        </w:rPr>
        <w:t>Important breeding locations include</w:t>
      </w:r>
      <w:r>
        <w:rPr>
          <w:rFonts w:cs="Arial"/>
          <w:color w:val="000000" w:themeColor="text1"/>
          <w:szCs w:val="20"/>
        </w:rPr>
        <w:t xml:space="preserve"> Pedra Branca, Eddystone and</w:t>
      </w:r>
      <w:r w:rsidRPr="00A2110E">
        <w:rPr>
          <w:rFonts w:cs="Arial"/>
          <w:color w:val="000000" w:themeColor="text1"/>
          <w:szCs w:val="20"/>
        </w:rPr>
        <w:t xml:space="preserve"> Sidmouth Rocks, Black Pyramid and Lawrence Rocks. These and </w:t>
      </w:r>
      <w:r>
        <w:rPr>
          <w:rFonts w:cs="Arial"/>
          <w:color w:val="000000" w:themeColor="text1"/>
          <w:szCs w:val="20"/>
        </w:rPr>
        <w:t xml:space="preserve">associated </w:t>
      </w:r>
      <w:r w:rsidRPr="00A2110E">
        <w:rPr>
          <w:rFonts w:cs="Arial"/>
          <w:color w:val="000000" w:themeColor="text1"/>
          <w:szCs w:val="20"/>
        </w:rPr>
        <w:t>foraging areas</w:t>
      </w:r>
      <w:r w:rsidRPr="00A2110E">
        <w:rPr>
          <w:rFonts w:cs="Arial"/>
          <w:color w:val="000000" w:themeColor="text1"/>
          <w:szCs w:val="20"/>
          <w:lang w:val="en-GB"/>
        </w:rPr>
        <w:t xml:space="preserve"> </w:t>
      </w:r>
      <w:r>
        <w:rPr>
          <w:color w:val="000000" w:themeColor="text1"/>
          <w:szCs w:val="20"/>
        </w:rPr>
        <w:t xml:space="preserve">are recognised as biologically important areas </w:t>
      </w:r>
      <w:r w:rsidRPr="00A2110E">
        <w:rPr>
          <w:color w:val="000000" w:themeColor="text1"/>
          <w:szCs w:val="20"/>
        </w:rPr>
        <w:t>(</w:t>
      </w:r>
      <w:hyperlink r:id="rId46" w:history="1">
        <w:r w:rsidRPr="00A2110E">
          <w:rPr>
            <w:rStyle w:val="Hyperlink"/>
            <w:color w:val="0000FF"/>
            <w:szCs w:val="20"/>
          </w:rPr>
          <w:t>www.environment.gov.au/cva</w:t>
        </w:r>
      </w:hyperlink>
      <w:r>
        <w:rPr>
          <w:color w:val="000000" w:themeColor="text1"/>
          <w:szCs w:val="20"/>
        </w:rPr>
        <w:t>) in the South-east Marine Region.</w:t>
      </w:r>
    </w:p>
    <w:p w:rsidR="00A51B7D" w:rsidRPr="00A2110E" w:rsidRDefault="006E682F" w:rsidP="00A51B7D">
      <w:pPr>
        <w:autoSpaceDE w:val="0"/>
        <w:autoSpaceDN w:val="0"/>
        <w:adjustRightInd w:val="0"/>
        <w:rPr>
          <w:rFonts w:cs="Arial"/>
          <w:szCs w:val="20"/>
        </w:rPr>
      </w:pPr>
      <w:r>
        <w:rPr>
          <w:szCs w:val="20"/>
        </w:rPr>
        <w:t xml:space="preserve">The Australasian gannet is </w:t>
      </w:r>
      <w:r w:rsidR="00A51B7D">
        <w:rPr>
          <w:szCs w:val="20"/>
        </w:rPr>
        <w:t>listed as m</w:t>
      </w:r>
      <w:r w:rsidR="00A51B7D" w:rsidRPr="00E02E19">
        <w:rPr>
          <w:szCs w:val="20"/>
        </w:rPr>
        <w:t>arine under the EPBC Act</w:t>
      </w:r>
      <w:r w:rsidR="00A51B7D">
        <w:rPr>
          <w:b/>
          <w:szCs w:val="20"/>
        </w:rPr>
        <w:t>.</w:t>
      </w:r>
    </w:p>
    <w:p w:rsidR="00A51B7D" w:rsidRDefault="00A51B7D" w:rsidP="00A51B7D">
      <w:pPr>
        <w:rPr>
          <w:rFonts w:cs="Arial"/>
          <w:szCs w:val="20"/>
        </w:rPr>
      </w:pPr>
      <w:r w:rsidRPr="008F676B">
        <w:rPr>
          <w:rFonts w:cs="Arial"/>
          <w:b/>
          <w:szCs w:val="20"/>
        </w:rPr>
        <w:t>Black-faced cormorant</w:t>
      </w:r>
      <w:r w:rsidR="004C1E71">
        <w:rPr>
          <w:rFonts w:cs="Arial"/>
          <w:b/>
          <w:szCs w:val="20"/>
        </w:rPr>
        <w:t>s</w:t>
      </w:r>
      <w:r w:rsidRPr="00872791">
        <w:rPr>
          <w:rFonts w:cs="Arial"/>
          <w:b/>
          <w:szCs w:val="20"/>
        </w:rPr>
        <w:t xml:space="preserve"> </w:t>
      </w:r>
      <w:r w:rsidRPr="00872791">
        <w:rPr>
          <w:rFonts w:cs="Arial"/>
          <w:szCs w:val="20"/>
        </w:rPr>
        <w:t>(</w:t>
      </w:r>
      <w:r w:rsidRPr="008807AA">
        <w:rPr>
          <w:rFonts w:cs="Arial"/>
          <w:i/>
          <w:iCs/>
          <w:szCs w:val="20"/>
        </w:rPr>
        <w:t>Phalacrocorax fuscescens</w:t>
      </w:r>
      <w:r w:rsidRPr="008807AA">
        <w:rPr>
          <w:rFonts w:cs="Arial"/>
          <w:iCs/>
          <w:szCs w:val="20"/>
        </w:rPr>
        <w:t>)</w:t>
      </w:r>
      <w:r>
        <w:rPr>
          <w:rFonts w:cs="Arial"/>
          <w:szCs w:val="20"/>
        </w:rPr>
        <w:t xml:space="preserve"> </w:t>
      </w:r>
      <w:r w:rsidR="004C1E71">
        <w:rPr>
          <w:rFonts w:cs="Arial"/>
          <w:szCs w:val="20"/>
        </w:rPr>
        <w:t>are</w:t>
      </w:r>
      <w:r w:rsidR="00F72E9B">
        <w:rPr>
          <w:rFonts w:cs="Arial"/>
          <w:szCs w:val="20"/>
        </w:rPr>
        <w:t xml:space="preserve"> </w:t>
      </w:r>
      <w:r>
        <w:rPr>
          <w:rFonts w:cs="Arial"/>
          <w:szCs w:val="20"/>
        </w:rPr>
        <w:t xml:space="preserve">large black and white </w:t>
      </w:r>
      <w:r w:rsidR="00F72E9B">
        <w:rPr>
          <w:rFonts w:cs="Arial"/>
          <w:szCs w:val="20"/>
        </w:rPr>
        <w:t xml:space="preserve">birds </w:t>
      </w:r>
      <w:r w:rsidRPr="00925F46">
        <w:rPr>
          <w:rFonts w:cs="Arial"/>
          <w:szCs w:val="20"/>
        </w:rPr>
        <w:t xml:space="preserve">with a naked black face. The upper parts are also </w:t>
      </w:r>
      <w:proofErr w:type="gramStart"/>
      <w:r w:rsidRPr="00925F46">
        <w:rPr>
          <w:rFonts w:cs="Arial"/>
          <w:szCs w:val="20"/>
        </w:rPr>
        <w:t>black,</w:t>
      </w:r>
      <w:proofErr w:type="gramEnd"/>
      <w:r w:rsidRPr="00925F46">
        <w:rPr>
          <w:rFonts w:cs="Arial"/>
          <w:szCs w:val="20"/>
        </w:rPr>
        <w:t xml:space="preserve"> the underparts are white, with a black mark on each thigh. The bill is dark grey, and the eyes are blue-green. The legs and feet are black</w:t>
      </w:r>
      <w:r>
        <w:rPr>
          <w:rFonts w:cs="Arial"/>
          <w:szCs w:val="20"/>
        </w:rPr>
        <w:t xml:space="preserve"> (Birdlife Australia 2013)</w:t>
      </w:r>
      <w:r w:rsidRPr="00925F46">
        <w:rPr>
          <w:rFonts w:cs="Arial"/>
          <w:szCs w:val="20"/>
        </w:rPr>
        <w:t>.</w:t>
      </w:r>
      <w:r>
        <w:rPr>
          <w:rFonts w:cs="Arial"/>
          <w:szCs w:val="20"/>
        </w:rPr>
        <w:t xml:space="preserve"> It </w:t>
      </w:r>
      <w:r w:rsidRPr="00A2110E">
        <w:rPr>
          <w:rFonts w:cs="Arial"/>
          <w:szCs w:val="20"/>
        </w:rPr>
        <w:t>i</w:t>
      </w:r>
      <w:r>
        <w:rPr>
          <w:rFonts w:cs="Arial"/>
          <w:szCs w:val="20"/>
        </w:rPr>
        <w:t>s endemic to southern Australia. The black-faced cormorant</w:t>
      </w:r>
      <w:r w:rsidRPr="00116E85">
        <w:rPr>
          <w:rFonts w:cs="Arial"/>
          <w:szCs w:val="20"/>
        </w:rPr>
        <w:t xml:space="preserve"> feeds in coastal waters, sometimes in sheltered places such as bays and islets and can be found entering rivers along the coast. Its diet i</w:t>
      </w:r>
      <w:r w:rsidR="00B06E1D">
        <w:rPr>
          <w:rFonts w:cs="Arial"/>
          <w:szCs w:val="20"/>
        </w:rPr>
        <w:t>s</w:t>
      </w:r>
      <w:r w:rsidRPr="00116E85">
        <w:rPr>
          <w:rFonts w:cs="Arial"/>
          <w:szCs w:val="20"/>
        </w:rPr>
        <w:t xml:space="preserve"> compris</w:t>
      </w:r>
      <w:r w:rsidR="00B06E1D">
        <w:rPr>
          <w:rFonts w:cs="Arial"/>
          <w:szCs w:val="20"/>
        </w:rPr>
        <w:t>ed of a variety of fish which it</w:t>
      </w:r>
      <w:r w:rsidRPr="00116E85">
        <w:rPr>
          <w:rFonts w:cs="Arial"/>
          <w:szCs w:val="20"/>
        </w:rPr>
        <w:t xml:space="preserve"> catches mainly b</w:t>
      </w:r>
      <w:r w:rsidR="00B06E1D">
        <w:rPr>
          <w:rFonts w:cs="Arial"/>
          <w:szCs w:val="20"/>
        </w:rPr>
        <w:t>y</w:t>
      </w:r>
      <w:r w:rsidRPr="00116E85">
        <w:rPr>
          <w:rFonts w:cs="Arial"/>
          <w:szCs w:val="20"/>
        </w:rPr>
        <w:t xml:space="preserve"> pursuit-diving, sometimes in flocks of up to several thousand individuals. </w:t>
      </w:r>
      <w:r>
        <w:rPr>
          <w:rFonts w:cs="Arial"/>
          <w:szCs w:val="20"/>
        </w:rPr>
        <w:t>There are 4</w:t>
      </w:r>
      <w:r w:rsidRPr="00A2110E">
        <w:rPr>
          <w:rFonts w:cs="Arial"/>
          <w:szCs w:val="20"/>
        </w:rPr>
        <w:t>0</w:t>
      </w:r>
      <w:r>
        <w:rPr>
          <w:rFonts w:cs="Arial"/>
          <w:szCs w:val="20"/>
        </w:rPr>
        <w:t xml:space="preserve"> significant breeding</w:t>
      </w:r>
      <w:r w:rsidRPr="00A2110E">
        <w:rPr>
          <w:rFonts w:cs="Arial"/>
          <w:szCs w:val="20"/>
        </w:rPr>
        <w:t xml:space="preserve"> sites </w:t>
      </w:r>
      <w:r w:rsidR="00F72E9B">
        <w:rPr>
          <w:rFonts w:cs="Arial"/>
          <w:szCs w:val="20"/>
        </w:rPr>
        <w:t xml:space="preserve">(more than </w:t>
      </w:r>
      <w:r w:rsidRPr="00A2110E">
        <w:rPr>
          <w:rFonts w:cs="Arial"/>
          <w:szCs w:val="20"/>
        </w:rPr>
        <w:t>10 breeding pairs</w:t>
      </w:r>
      <w:r>
        <w:rPr>
          <w:rFonts w:cs="Arial"/>
          <w:szCs w:val="20"/>
        </w:rPr>
        <w:t>) known for the speci</w:t>
      </w:r>
      <w:r w:rsidR="00F72E9B">
        <w:rPr>
          <w:rFonts w:cs="Arial"/>
          <w:szCs w:val="20"/>
        </w:rPr>
        <w:t>es, recognised</w:t>
      </w:r>
      <w:r>
        <w:rPr>
          <w:rFonts w:cs="Arial"/>
          <w:szCs w:val="20"/>
        </w:rPr>
        <w:t xml:space="preserve"> as biologically important areas (</w:t>
      </w:r>
      <w:hyperlink r:id="rId47" w:history="1">
        <w:r w:rsidRPr="005E53E5">
          <w:rPr>
            <w:rStyle w:val="Hyperlink"/>
            <w:rFonts w:cs="Arial"/>
            <w:szCs w:val="20"/>
          </w:rPr>
          <w:t>www.environment.gov.au</w:t>
        </w:r>
      </w:hyperlink>
      <w:r>
        <w:rPr>
          <w:rFonts w:cs="Arial"/>
          <w:szCs w:val="20"/>
        </w:rPr>
        <w:t xml:space="preserve">). </w:t>
      </w:r>
      <w:r w:rsidRPr="00116E85">
        <w:rPr>
          <w:rFonts w:cs="Arial"/>
          <w:szCs w:val="20"/>
        </w:rPr>
        <w:t>Breeding usually occurs on rocky islands, but also on stacks, slopes and sea cliffs in colonies of up to 2500 individuals (</w:t>
      </w:r>
      <w:proofErr w:type="gramStart"/>
      <w:r w:rsidRPr="00116E85">
        <w:rPr>
          <w:rFonts w:cs="Arial"/>
          <w:szCs w:val="20"/>
        </w:rPr>
        <w:t>del</w:t>
      </w:r>
      <w:proofErr w:type="gramEnd"/>
      <w:r w:rsidRPr="00116E85">
        <w:rPr>
          <w:rFonts w:cs="Arial"/>
          <w:szCs w:val="20"/>
        </w:rPr>
        <w:t xml:space="preserve"> Hoyo et al. 1992)</w:t>
      </w:r>
      <w:r>
        <w:rPr>
          <w:rFonts w:cs="Arial"/>
          <w:szCs w:val="20"/>
        </w:rPr>
        <w:t>.</w:t>
      </w:r>
    </w:p>
    <w:p w:rsidR="00A51B7D" w:rsidRPr="00E02E19" w:rsidRDefault="00A51B7D" w:rsidP="00A51B7D">
      <w:pPr>
        <w:rPr>
          <w:rFonts w:cs="Arial"/>
          <w:szCs w:val="20"/>
        </w:rPr>
      </w:pPr>
      <w:r w:rsidRPr="00E02E19">
        <w:rPr>
          <w:szCs w:val="20"/>
        </w:rPr>
        <w:t xml:space="preserve">The black-faced cormorant is listed </w:t>
      </w:r>
      <w:r w:rsidR="00D72AC4">
        <w:rPr>
          <w:szCs w:val="20"/>
        </w:rPr>
        <w:t xml:space="preserve">as </w:t>
      </w:r>
      <w:r>
        <w:rPr>
          <w:szCs w:val="20"/>
        </w:rPr>
        <w:t>m</w:t>
      </w:r>
      <w:r w:rsidRPr="00E02E19">
        <w:rPr>
          <w:szCs w:val="20"/>
        </w:rPr>
        <w:t>arine under the EPBC Act.</w:t>
      </w:r>
    </w:p>
    <w:p w:rsidR="00A51B7D" w:rsidRPr="00A2110E" w:rsidRDefault="00A51B7D" w:rsidP="00A51B7D">
      <w:pPr>
        <w:rPr>
          <w:rFonts w:cs="Arial"/>
          <w:szCs w:val="20"/>
        </w:rPr>
      </w:pPr>
      <w:r w:rsidRPr="008F676B">
        <w:rPr>
          <w:rFonts w:cs="Arial"/>
          <w:b/>
          <w:szCs w:val="20"/>
        </w:rPr>
        <w:t>Fairy prion</w:t>
      </w:r>
      <w:r w:rsidR="00F72E9B">
        <w:rPr>
          <w:rFonts w:cs="Arial"/>
          <w:b/>
          <w:szCs w:val="20"/>
        </w:rPr>
        <w:t>s</w:t>
      </w:r>
      <w:r w:rsidRPr="00116E85">
        <w:rPr>
          <w:rFonts w:cs="Arial"/>
          <w:szCs w:val="20"/>
        </w:rPr>
        <w:t xml:space="preserve"> </w:t>
      </w:r>
      <w:r>
        <w:rPr>
          <w:rFonts w:cs="Arial"/>
          <w:szCs w:val="20"/>
        </w:rPr>
        <w:t>(</w:t>
      </w:r>
      <w:r w:rsidRPr="0014589A">
        <w:rPr>
          <w:rFonts w:cs="Arial"/>
          <w:i/>
          <w:iCs/>
          <w:szCs w:val="20"/>
        </w:rPr>
        <w:t>Pachyptila turtur turtur</w:t>
      </w:r>
      <w:r>
        <w:rPr>
          <w:rFonts w:cs="Arial"/>
          <w:iCs/>
          <w:szCs w:val="20"/>
        </w:rPr>
        <w:t xml:space="preserve">) </w:t>
      </w:r>
      <w:r w:rsidRPr="009511E0">
        <w:rPr>
          <w:color w:val="000000" w:themeColor="text1"/>
          <w:szCs w:val="20"/>
        </w:rPr>
        <w:t>are mainly found offshore, but may move inshore during stormy weather. The species diet is comprised mostly of crustaceans (especially krill), but occasionally includes some fish and squid. It feeds mainly by surface-seizing and dipping, but can also catch prey by surface-plunging or pattering. It often associates with other prions and storm-petrels when feeding around boats. The breeding season starts in September and the species is highly colonial, creating burrows in coastal sites on oceanic islands (</w:t>
      </w:r>
      <w:proofErr w:type="gramStart"/>
      <w:r w:rsidRPr="009511E0">
        <w:rPr>
          <w:color w:val="000000" w:themeColor="text1"/>
          <w:szCs w:val="20"/>
        </w:rPr>
        <w:t>del</w:t>
      </w:r>
      <w:proofErr w:type="gramEnd"/>
      <w:r w:rsidRPr="009511E0">
        <w:rPr>
          <w:color w:val="000000" w:themeColor="text1"/>
          <w:szCs w:val="20"/>
        </w:rPr>
        <w:t xml:space="preserve"> Hoyo et al. 1992).</w:t>
      </w:r>
      <w:r w:rsidRPr="009511E0">
        <w:rPr>
          <w:b/>
          <w:szCs w:val="20"/>
        </w:rPr>
        <w:t xml:space="preserve"> </w:t>
      </w:r>
      <w:r w:rsidR="00D72AC4">
        <w:rPr>
          <w:rFonts w:cs="Arial"/>
          <w:iCs/>
          <w:szCs w:val="20"/>
        </w:rPr>
        <w:t>T</w:t>
      </w:r>
      <w:r>
        <w:rPr>
          <w:rFonts w:cs="Arial"/>
          <w:iCs/>
          <w:szCs w:val="20"/>
        </w:rPr>
        <w:t xml:space="preserve">he global population of the species has </w:t>
      </w:r>
      <w:r w:rsidRPr="00A2110E">
        <w:rPr>
          <w:rFonts w:cs="Arial"/>
          <w:szCs w:val="20"/>
        </w:rPr>
        <w:t>be</w:t>
      </w:r>
      <w:r>
        <w:rPr>
          <w:rFonts w:cs="Arial"/>
          <w:szCs w:val="20"/>
        </w:rPr>
        <w:t>en conservatively estimated at five</w:t>
      </w:r>
      <w:r w:rsidRPr="00A2110E">
        <w:rPr>
          <w:rFonts w:cs="Arial"/>
          <w:szCs w:val="20"/>
        </w:rPr>
        <w:t xml:space="preserve"> million birds (Brooke 2004). Australia is thought to contain 50</w:t>
      </w:r>
      <w:r w:rsidR="000818B3">
        <w:rPr>
          <w:rFonts w:cs="Arial"/>
          <w:szCs w:val="20"/>
        </w:rPr>
        <w:t xml:space="preserve"> </w:t>
      </w:r>
      <w:r w:rsidR="002E15C6">
        <w:rPr>
          <w:rFonts w:cs="Arial"/>
          <w:szCs w:val="20"/>
        </w:rPr>
        <w:t>per cent</w:t>
      </w:r>
      <w:r w:rsidRPr="00A2110E">
        <w:rPr>
          <w:rFonts w:cs="Arial"/>
          <w:szCs w:val="20"/>
        </w:rPr>
        <w:t xml:space="preserve"> of the global population with most colonies located in Victoria and Tasmania (Brooke 2004). </w:t>
      </w:r>
    </w:p>
    <w:p w:rsidR="00A51B7D" w:rsidRDefault="00A51B7D" w:rsidP="00A51B7D">
      <w:pPr>
        <w:rPr>
          <w:rFonts w:cs="Arial"/>
          <w:szCs w:val="20"/>
        </w:rPr>
      </w:pPr>
      <w:r>
        <w:rPr>
          <w:rFonts w:cs="Arial"/>
          <w:szCs w:val="20"/>
        </w:rPr>
        <w:t xml:space="preserve">Some 36 significant breeding </w:t>
      </w:r>
      <w:r w:rsidRPr="00A2110E">
        <w:rPr>
          <w:rFonts w:cs="Arial"/>
          <w:szCs w:val="20"/>
        </w:rPr>
        <w:t xml:space="preserve">colonies </w:t>
      </w:r>
      <w:r w:rsidR="00F72E9B">
        <w:rPr>
          <w:rFonts w:cs="Arial"/>
          <w:szCs w:val="20"/>
        </w:rPr>
        <w:t xml:space="preserve">(more than </w:t>
      </w:r>
      <w:r>
        <w:rPr>
          <w:rFonts w:cs="Arial"/>
          <w:szCs w:val="20"/>
        </w:rPr>
        <w:t>1</w:t>
      </w:r>
      <w:r w:rsidRPr="00A2110E">
        <w:rPr>
          <w:rFonts w:cs="Arial"/>
          <w:szCs w:val="20"/>
        </w:rPr>
        <w:t>000 breeding pairs</w:t>
      </w:r>
      <w:r>
        <w:rPr>
          <w:rFonts w:cs="Arial"/>
          <w:szCs w:val="20"/>
        </w:rPr>
        <w:t>) are known from T</w:t>
      </w:r>
      <w:r w:rsidR="00D72AC4">
        <w:rPr>
          <w:rFonts w:cs="Arial"/>
          <w:szCs w:val="20"/>
        </w:rPr>
        <w:t xml:space="preserve">asmania (Baker &amp; Hamilton 2013). </w:t>
      </w:r>
      <w:r>
        <w:rPr>
          <w:rFonts w:cs="Arial"/>
          <w:szCs w:val="20"/>
        </w:rPr>
        <w:t>Biologically important areas (breeding) have been identified (</w:t>
      </w:r>
      <w:hyperlink r:id="rId48" w:history="1">
        <w:r w:rsidRPr="005E53E5">
          <w:rPr>
            <w:rStyle w:val="Hyperlink"/>
            <w:rFonts w:cs="Arial"/>
            <w:szCs w:val="20"/>
          </w:rPr>
          <w:t>www.environment.gov.au/cva</w:t>
        </w:r>
      </w:hyperlink>
      <w:r>
        <w:rPr>
          <w:rFonts w:cs="Arial"/>
          <w:szCs w:val="20"/>
        </w:rPr>
        <w:t>), including 36 sites (with over 1000 breeding pairs) in Tasmania.  Breeding colonies are also known or suspected on a range of sites in Victoria, including S</w:t>
      </w:r>
      <w:r w:rsidRPr="00A2110E">
        <w:rPr>
          <w:rFonts w:cs="Arial"/>
          <w:szCs w:val="20"/>
        </w:rPr>
        <w:t xml:space="preserve">eal Island, Notch Island, Wattle Island, Anser Island, Kanowna Island, McHugh Island, Citadel Island, Dannevig Island, Shelback Island, Lawrence Rocks, Lady Julia Percy Island (1000 pairs) and Moncour </w:t>
      </w:r>
      <w:r>
        <w:rPr>
          <w:rFonts w:cs="Arial"/>
          <w:szCs w:val="20"/>
        </w:rPr>
        <w:t>(Marchant &amp; Higgins 1990).</w:t>
      </w:r>
    </w:p>
    <w:p w:rsidR="00A51B7D" w:rsidRDefault="00A51B7D" w:rsidP="00A51B7D">
      <w:pPr>
        <w:rPr>
          <w:b/>
          <w:szCs w:val="20"/>
        </w:rPr>
      </w:pPr>
      <w:r w:rsidRPr="000B06D0">
        <w:rPr>
          <w:szCs w:val="20"/>
        </w:rPr>
        <w:t xml:space="preserve">The fairy prion is listed </w:t>
      </w:r>
      <w:r>
        <w:rPr>
          <w:szCs w:val="20"/>
        </w:rPr>
        <w:t xml:space="preserve">as </w:t>
      </w:r>
      <w:r w:rsidRPr="000B06D0">
        <w:rPr>
          <w:szCs w:val="20"/>
        </w:rPr>
        <w:t>marine under the EPBC Act.</w:t>
      </w:r>
      <w:r>
        <w:rPr>
          <w:b/>
          <w:szCs w:val="20"/>
        </w:rPr>
        <w:t xml:space="preserve"> </w:t>
      </w:r>
    </w:p>
    <w:p w:rsidR="00A51B7D" w:rsidRPr="00030186" w:rsidRDefault="00A51B7D" w:rsidP="00A51B7D">
      <w:pPr>
        <w:rPr>
          <w:rFonts w:cs="Arial"/>
          <w:szCs w:val="20"/>
        </w:rPr>
      </w:pPr>
      <w:r w:rsidRPr="00030186">
        <w:rPr>
          <w:szCs w:val="20"/>
        </w:rPr>
        <w:t xml:space="preserve">The EPBC Act also recognises a sub-species, the </w:t>
      </w:r>
      <w:r w:rsidRPr="00F72E9B">
        <w:rPr>
          <w:rFonts w:cs="Arial"/>
          <w:b/>
          <w:iCs/>
          <w:szCs w:val="20"/>
        </w:rPr>
        <w:t>southern fairy prion</w:t>
      </w:r>
      <w:r w:rsidRPr="00030186">
        <w:rPr>
          <w:rFonts w:cs="Arial"/>
          <w:iCs/>
          <w:szCs w:val="20"/>
        </w:rPr>
        <w:t xml:space="preserve"> </w:t>
      </w:r>
      <w:r w:rsidRPr="00030186">
        <w:rPr>
          <w:rFonts w:cs="Arial"/>
          <w:szCs w:val="20"/>
        </w:rPr>
        <w:t>(</w:t>
      </w:r>
      <w:r w:rsidRPr="00030186">
        <w:rPr>
          <w:rFonts w:cs="Arial"/>
          <w:i/>
          <w:iCs/>
          <w:szCs w:val="20"/>
        </w:rPr>
        <w:t>Pachyptila turtur subantarctica</w:t>
      </w:r>
      <w:r>
        <w:rPr>
          <w:rFonts w:cs="Arial"/>
          <w:iCs/>
          <w:szCs w:val="20"/>
        </w:rPr>
        <w:t xml:space="preserve">), </w:t>
      </w:r>
      <w:r w:rsidR="00F72E9B">
        <w:rPr>
          <w:rFonts w:cs="Arial"/>
          <w:iCs/>
          <w:szCs w:val="20"/>
        </w:rPr>
        <w:t xml:space="preserve">which is </w:t>
      </w:r>
      <w:r>
        <w:rPr>
          <w:rFonts w:cs="Arial"/>
          <w:iCs/>
          <w:szCs w:val="20"/>
        </w:rPr>
        <w:t>listed as v</w:t>
      </w:r>
      <w:r w:rsidR="00F72E9B">
        <w:rPr>
          <w:rFonts w:cs="Arial"/>
          <w:iCs/>
          <w:szCs w:val="20"/>
        </w:rPr>
        <w:t>ulnerable</w:t>
      </w:r>
      <w:r>
        <w:rPr>
          <w:rFonts w:cs="Arial"/>
          <w:iCs/>
          <w:szCs w:val="20"/>
        </w:rPr>
        <w:t xml:space="preserve">. </w:t>
      </w:r>
      <w:r w:rsidR="00F72E9B">
        <w:rPr>
          <w:rFonts w:cs="Arial"/>
          <w:iCs/>
          <w:szCs w:val="20"/>
        </w:rPr>
        <w:t>Within Australian territory, i</w:t>
      </w:r>
      <w:r>
        <w:rPr>
          <w:rFonts w:cs="Arial"/>
          <w:iCs/>
          <w:szCs w:val="20"/>
        </w:rPr>
        <w:t xml:space="preserve">t is only known to </w:t>
      </w:r>
      <w:r w:rsidRPr="00030186">
        <w:rPr>
          <w:rFonts w:cs="Arial"/>
          <w:iCs/>
          <w:szCs w:val="20"/>
        </w:rPr>
        <w:t xml:space="preserve">breed on Macquarie, </w:t>
      </w:r>
      <w:r w:rsidRPr="00030186">
        <w:rPr>
          <w:szCs w:val="20"/>
        </w:rPr>
        <w:t>Bishop and Clerk Islands.</w:t>
      </w:r>
    </w:p>
    <w:p w:rsidR="00A51B7D" w:rsidRDefault="00A51B7D" w:rsidP="00A51B7D">
      <w:pPr>
        <w:rPr>
          <w:rFonts w:cs="Arial"/>
          <w:szCs w:val="20"/>
        </w:rPr>
      </w:pPr>
      <w:r w:rsidRPr="008F676B">
        <w:rPr>
          <w:rFonts w:cs="Arial"/>
          <w:b/>
          <w:szCs w:val="20"/>
        </w:rPr>
        <w:lastRenderedPageBreak/>
        <w:t>Short-tailed shearwater</w:t>
      </w:r>
      <w:r w:rsidR="00F72E9B">
        <w:rPr>
          <w:rFonts w:cs="Arial"/>
          <w:b/>
          <w:szCs w:val="20"/>
        </w:rPr>
        <w:t>s</w:t>
      </w:r>
      <w:r w:rsidRPr="005A43D8">
        <w:rPr>
          <w:rFonts w:cs="Arial"/>
          <w:szCs w:val="20"/>
        </w:rPr>
        <w:t xml:space="preserve"> (</w:t>
      </w:r>
      <w:r w:rsidRPr="005A43D8">
        <w:rPr>
          <w:rFonts w:cs="Arial"/>
          <w:i/>
          <w:iCs/>
          <w:szCs w:val="20"/>
        </w:rPr>
        <w:t>Ardenna tenuirostris</w:t>
      </w:r>
      <w:r>
        <w:rPr>
          <w:rFonts w:cs="Arial"/>
          <w:szCs w:val="20"/>
        </w:rPr>
        <w:t xml:space="preserve">) (formerly </w:t>
      </w:r>
      <w:r w:rsidRPr="009775BD">
        <w:rPr>
          <w:rFonts w:cs="Arial"/>
          <w:bCs/>
          <w:i/>
          <w:iCs/>
          <w:szCs w:val="20"/>
        </w:rPr>
        <w:t>Puffinus</w:t>
      </w:r>
      <w:r>
        <w:rPr>
          <w:rFonts w:cs="Arial"/>
          <w:bCs/>
          <w:i/>
          <w:iCs/>
          <w:szCs w:val="20"/>
        </w:rPr>
        <w:t xml:space="preserve"> </w:t>
      </w:r>
      <w:r w:rsidRPr="009775BD">
        <w:rPr>
          <w:rFonts w:cs="Arial"/>
          <w:bCs/>
          <w:i/>
          <w:iCs/>
          <w:szCs w:val="20"/>
        </w:rPr>
        <w:t>tenuirostris</w:t>
      </w:r>
      <w:r w:rsidRPr="009775BD">
        <w:rPr>
          <w:rFonts w:cs="Arial"/>
          <w:bCs/>
          <w:iCs/>
          <w:szCs w:val="20"/>
        </w:rPr>
        <w:t xml:space="preserve">) </w:t>
      </w:r>
      <w:r w:rsidRPr="00EC227E">
        <w:rPr>
          <w:rFonts w:cs="Arial"/>
          <w:bCs/>
          <w:iCs/>
          <w:szCs w:val="20"/>
        </w:rPr>
        <w:t>have a blunt tail, black b</w:t>
      </w:r>
      <w:r>
        <w:rPr>
          <w:rFonts w:cs="Arial"/>
          <w:bCs/>
          <w:iCs/>
          <w:szCs w:val="20"/>
        </w:rPr>
        <w:t xml:space="preserve">ill and a wing span of 1 m. </w:t>
      </w:r>
      <w:r w:rsidRPr="00A2110E">
        <w:rPr>
          <w:rFonts w:cs="Arial"/>
          <w:szCs w:val="20"/>
        </w:rPr>
        <w:t xml:space="preserve">These birds migrate to the northern hemisphere for the austral winter i.e. </w:t>
      </w:r>
      <w:r>
        <w:rPr>
          <w:rFonts w:cs="Arial"/>
          <w:szCs w:val="20"/>
        </w:rPr>
        <w:t xml:space="preserve">they </w:t>
      </w:r>
      <w:r w:rsidRPr="00A2110E">
        <w:rPr>
          <w:rFonts w:cs="Arial"/>
          <w:szCs w:val="20"/>
        </w:rPr>
        <w:t>generally only present in Australian waters from September–May</w:t>
      </w:r>
      <w:r>
        <w:rPr>
          <w:rFonts w:cs="Arial"/>
          <w:szCs w:val="20"/>
        </w:rPr>
        <w:t xml:space="preserve"> (Baker &amp; Hamilton 2013)</w:t>
      </w:r>
      <w:r w:rsidRPr="00A2110E">
        <w:rPr>
          <w:rFonts w:cs="Arial"/>
          <w:szCs w:val="20"/>
        </w:rPr>
        <w:t>.</w:t>
      </w:r>
    </w:p>
    <w:p w:rsidR="00A51B7D" w:rsidRDefault="00A51B7D" w:rsidP="00A51B7D">
      <w:pPr>
        <w:rPr>
          <w:rFonts w:cs="Arial"/>
          <w:szCs w:val="20"/>
        </w:rPr>
      </w:pPr>
      <w:r>
        <w:rPr>
          <w:rFonts w:cs="Arial"/>
          <w:szCs w:val="20"/>
        </w:rPr>
        <w:t xml:space="preserve">They are common in the South-east Marine Region. </w:t>
      </w:r>
      <w:r w:rsidRPr="00F47158">
        <w:rPr>
          <w:rFonts w:cs="Arial"/>
          <w:szCs w:val="20"/>
        </w:rPr>
        <w:t xml:space="preserve">The majority of the population is found on </w:t>
      </w:r>
      <w:r>
        <w:rPr>
          <w:rFonts w:cs="Arial"/>
          <w:szCs w:val="20"/>
        </w:rPr>
        <w:t xml:space="preserve">numerous </w:t>
      </w:r>
      <w:r w:rsidRPr="00F47158">
        <w:rPr>
          <w:rFonts w:cs="Arial"/>
          <w:szCs w:val="20"/>
        </w:rPr>
        <w:t>island</w:t>
      </w:r>
      <w:r w:rsidR="00FE133D">
        <w:rPr>
          <w:rFonts w:cs="Arial"/>
          <w:szCs w:val="20"/>
        </w:rPr>
        <w:t>s off Victoria and Tasmania (for example,</w:t>
      </w:r>
      <w:r>
        <w:rPr>
          <w:rFonts w:cs="Arial"/>
          <w:szCs w:val="20"/>
        </w:rPr>
        <w:t xml:space="preserve"> the</w:t>
      </w:r>
      <w:r w:rsidRPr="00F47158">
        <w:rPr>
          <w:rFonts w:cs="Arial"/>
          <w:szCs w:val="20"/>
        </w:rPr>
        <w:t xml:space="preserve"> </w:t>
      </w:r>
      <w:r w:rsidR="00FE133D">
        <w:rPr>
          <w:rFonts w:cs="Arial"/>
          <w:szCs w:val="20"/>
        </w:rPr>
        <w:t xml:space="preserve">third </w:t>
      </w:r>
      <w:r w:rsidRPr="00F47158">
        <w:rPr>
          <w:rFonts w:cs="Arial"/>
          <w:szCs w:val="20"/>
        </w:rPr>
        <w:t>largest Australian colony is on Maatsuyker Island)</w:t>
      </w:r>
      <w:r>
        <w:rPr>
          <w:rFonts w:cs="Arial"/>
          <w:szCs w:val="20"/>
        </w:rPr>
        <w:t xml:space="preserve"> (Baker &amp; Hamilton 2013)</w:t>
      </w:r>
      <w:r w:rsidRPr="00F47158">
        <w:rPr>
          <w:rFonts w:cs="Arial"/>
          <w:szCs w:val="20"/>
        </w:rPr>
        <w:t xml:space="preserve">. </w:t>
      </w:r>
      <w:r>
        <w:rPr>
          <w:rFonts w:cs="Arial"/>
          <w:szCs w:val="20"/>
        </w:rPr>
        <w:t xml:space="preserve">Biologically important </w:t>
      </w:r>
      <w:r w:rsidR="00D72AC4">
        <w:rPr>
          <w:rFonts w:cs="Arial"/>
          <w:szCs w:val="20"/>
        </w:rPr>
        <w:t xml:space="preserve">areas within the South-east Marine Region </w:t>
      </w:r>
      <w:r>
        <w:rPr>
          <w:rFonts w:cs="Arial"/>
          <w:szCs w:val="20"/>
        </w:rPr>
        <w:t>have been identified (</w:t>
      </w:r>
      <w:hyperlink r:id="rId49" w:history="1">
        <w:r w:rsidRPr="005E53E5">
          <w:rPr>
            <w:rStyle w:val="Hyperlink"/>
            <w:rFonts w:cs="Arial"/>
            <w:szCs w:val="20"/>
          </w:rPr>
          <w:t>www.environment.gov.au/cva</w:t>
        </w:r>
      </w:hyperlink>
      <w:r>
        <w:rPr>
          <w:rFonts w:cs="Arial"/>
          <w:szCs w:val="20"/>
        </w:rPr>
        <w:t>).</w:t>
      </w:r>
    </w:p>
    <w:p w:rsidR="00A51B7D" w:rsidRDefault="00A51B7D" w:rsidP="00A51B7D">
      <w:pPr>
        <w:rPr>
          <w:rFonts w:cs="Arial"/>
          <w:szCs w:val="20"/>
        </w:rPr>
      </w:pPr>
      <w:r w:rsidRPr="000C1DD5">
        <w:rPr>
          <w:rFonts w:cs="Arial"/>
          <w:szCs w:val="20"/>
        </w:rPr>
        <w:t xml:space="preserve">Breeding occurs mainly on coastal islands, typically in areas of grassland or other vegetation, but sometimes cliffs or bare </w:t>
      </w:r>
      <w:r>
        <w:rPr>
          <w:rFonts w:cs="Arial"/>
          <w:szCs w:val="20"/>
        </w:rPr>
        <w:t>ground (</w:t>
      </w:r>
      <w:proofErr w:type="gramStart"/>
      <w:r>
        <w:rPr>
          <w:rFonts w:cs="Arial"/>
          <w:szCs w:val="20"/>
        </w:rPr>
        <w:t>del</w:t>
      </w:r>
      <w:proofErr w:type="gramEnd"/>
      <w:r>
        <w:rPr>
          <w:rFonts w:cs="Arial"/>
          <w:szCs w:val="20"/>
        </w:rPr>
        <w:t xml:space="preserve"> Hoyo et al. 1992). The short-tailed shearwater </w:t>
      </w:r>
      <w:r w:rsidRPr="009775BD">
        <w:rPr>
          <w:rFonts w:cs="Arial"/>
          <w:szCs w:val="20"/>
        </w:rPr>
        <w:t xml:space="preserve">conducts a bimodal feeding strategy whilst breeding, alternating short foraging trips to local waters with long foraging trips (up to 17 days) to the Polar Frontal Zone. Short trips allow greater chick provisioning at the sacrifice of body condition, which is then recovered in richer </w:t>
      </w:r>
      <w:r w:rsidR="00A91DD5">
        <w:rPr>
          <w:rFonts w:cs="Arial"/>
          <w:szCs w:val="20"/>
        </w:rPr>
        <w:t>subantarctic</w:t>
      </w:r>
      <w:r w:rsidRPr="009775BD">
        <w:rPr>
          <w:rFonts w:cs="Arial"/>
          <w:szCs w:val="20"/>
        </w:rPr>
        <w:t xml:space="preserve"> waters.</w:t>
      </w:r>
      <w:r>
        <w:rPr>
          <w:rFonts w:cs="Arial"/>
          <w:szCs w:val="20"/>
        </w:rPr>
        <w:t xml:space="preserve"> </w:t>
      </w:r>
      <w:r w:rsidRPr="000C1DD5">
        <w:rPr>
          <w:rFonts w:cs="Arial"/>
          <w:szCs w:val="20"/>
        </w:rPr>
        <w:t>Diet includes fish (particularly mycotphids), crustac</w:t>
      </w:r>
      <w:r>
        <w:rPr>
          <w:rFonts w:cs="Arial"/>
          <w:szCs w:val="20"/>
        </w:rPr>
        <w:t>eans and squid (Weimerskirch &amp;</w:t>
      </w:r>
      <w:r w:rsidRPr="000C1DD5">
        <w:rPr>
          <w:rFonts w:cs="Arial"/>
          <w:szCs w:val="20"/>
        </w:rPr>
        <w:t xml:space="preserve"> Cherel 1998). Feeding occurs in flocks</w:t>
      </w:r>
      <w:r w:rsidR="00F72E9B">
        <w:rPr>
          <w:rFonts w:cs="Arial"/>
          <w:szCs w:val="20"/>
        </w:rPr>
        <w:t xml:space="preserve"> of up to 20 </w:t>
      </w:r>
      <w:r w:rsidRPr="000C1DD5">
        <w:rPr>
          <w:rFonts w:cs="Arial"/>
          <w:szCs w:val="20"/>
        </w:rPr>
        <w:t>000 birds, and it has been seen associated with cetaceans.</w:t>
      </w:r>
      <w:r>
        <w:rPr>
          <w:rFonts w:cs="Arial"/>
          <w:szCs w:val="20"/>
        </w:rPr>
        <w:t xml:space="preserve"> This species is one of several shearwater species known as ‘muttonbird’ and harvested by humans.</w:t>
      </w:r>
    </w:p>
    <w:p w:rsidR="00A51B7D" w:rsidRDefault="00A51B7D" w:rsidP="00A51B7D">
      <w:pPr>
        <w:rPr>
          <w:rFonts w:cs="Arial"/>
          <w:szCs w:val="20"/>
        </w:rPr>
      </w:pPr>
      <w:r>
        <w:rPr>
          <w:rFonts w:cs="Arial"/>
          <w:szCs w:val="20"/>
        </w:rPr>
        <w:t>This species is listed as migratory and marine under the EPBC Act.</w:t>
      </w:r>
    </w:p>
    <w:p w:rsidR="00A51B7D" w:rsidRDefault="00A51B7D" w:rsidP="00A51B7D">
      <w:pPr>
        <w:rPr>
          <w:rFonts w:cs="Arial"/>
          <w:szCs w:val="20"/>
        </w:rPr>
      </w:pPr>
      <w:r w:rsidRPr="008F676B">
        <w:rPr>
          <w:rFonts w:cs="Arial"/>
          <w:b/>
          <w:szCs w:val="20"/>
        </w:rPr>
        <w:t>Sooty shearwater</w:t>
      </w:r>
      <w:r w:rsidR="00F72E9B">
        <w:rPr>
          <w:rFonts w:cs="Arial"/>
          <w:b/>
          <w:szCs w:val="20"/>
        </w:rPr>
        <w:t>s</w:t>
      </w:r>
      <w:r w:rsidRPr="00BA5B46">
        <w:rPr>
          <w:rFonts w:cs="Arial"/>
          <w:szCs w:val="20"/>
        </w:rPr>
        <w:t xml:space="preserve"> (</w:t>
      </w:r>
      <w:r w:rsidRPr="00BA5B46">
        <w:rPr>
          <w:i/>
          <w:iCs/>
          <w:szCs w:val="20"/>
        </w:rPr>
        <w:t>Ardenna grisea</w:t>
      </w:r>
      <w:r w:rsidRPr="00BA5B46">
        <w:rPr>
          <w:iCs/>
          <w:szCs w:val="20"/>
        </w:rPr>
        <w:t xml:space="preserve">) (formerly </w:t>
      </w:r>
      <w:r w:rsidRPr="00BA5B46">
        <w:rPr>
          <w:i/>
          <w:iCs/>
          <w:szCs w:val="20"/>
        </w:rPr>
        <w:t>Puffinus griseus</w:t>
      </w:r>
      <w:r w:rsidRPr="00BA5B46">
        <w:rPr>
          <w:iCs/>
          <w:szCs w:val="20"/>
        </w:rPr>
        <w:t>)</w:t>
      </w:r>
      <w:r>
        <w:rPr>
          <w:iCs/>
          <w:szCs w:val="20"/>
        </w:rPr>
        <w:t xml:space="preserve"> </w:t>
      </w:r>
      <w:r>
        <w:rPr>
          <w:rFonts w:cs="Arial"/>
          <w:szCs w:val="20"/>
        </w:rPr>
        <w:t>nest</w:t>
      </w:r>
      <w:r w:rsidRPr="004D2EE3">
        <w:rPr>
          <w:rFonts w:cs="Arial"/>
          <w:szCs w:val="20"/>
        </w:rPr>
        <w:t xml:space="preserve"> on islands and headlands in large colonies. Burrows are dug fo</w:t>
      </w:r>
      <w:r>
        <w:rPr>
          <w:rFonts w:cs="Arial"/>
          <w:szCs w:val="20"/>
        </w:rPr>
        <w:t xml:space="preserve">r breeding under tussock grass and </w:t>
      </w:r>
      <w:r w:rsidRPr="004D2EE3">
        <w:rPr>
          <w:rFonts w:cs="Arial"/>
          <w:szCs w:val="20"/>
        </w:rPr>
        <w:t>low scrub</w:t>
      </w:r>
      <w:r>
        <w:rPr>
          <w:rFonts w:cs="Arial"/>
          <w:szCs w:val="20"/>
        </w:rPr>
        <w:t xml:space="preserve">. </w:t>
      </w:r>
      <w:r w:rsidRPr="004D2EE3">
        <w:rPr>
          <w:rFonts w:cs="Arial"/>
          <w:szCs w:val="20"/>
        </w:rPr>
        <w:t>Birds typically do not return to their n</w:t>
      </w:r>
      <w:r>
        <w:rPr>
          <w:rFonts w:cs="Arial"/>
          <w:szCs w:val="20"/>
        </w:rPr>
        <w:t>atal colonies until age four. They feed</w:t>
      </w:r>
      <w:r w:rsidRPr="004D2EE3">
        <w:rPr>
          <w:rFonts w:cs="Arial"/>
          <w:szCs w:val="20"/>
        </w:rPr>
        <w:t xml:space="preserve"> on fish, crustacea and cephalopods</w:t>
      </w:r>
      <w:r>
        <w:rPr>
          <w:rFonts w:cs="Arial"/>
          <w:szCs w:val="20"/>
        </w:rPr>
        <w:t>, caught while diving. Short (1–3 days) and long (5–</w:t>
      </w:r>
      <w:r w:rsidRPr="004D2EE3">
        <w:rPr>
          <w:rFonts w:cs="Arial"/>
          <w:szCs w:val="20"/>
        </w:rPr>
        <w:t>15 days) provisioning trips are made by parents; longer trips allow foraging along the Antarctic Polar Front, reducing competition close to breeding grounds and al</w:t>
      </w:r>
      <w:r>
        <w:rPr>
          <w:rFonts w:cs="Arial"/>
          <w:szCs w:val="20"/>
        </w:rPr>
        <w:t>lowing vast colonies to persis</w:t>
      </w:r>
      <w:r w:rsidR="00394155">
        <w:rPr>
          <w:rFonts w:cs="Arial"/>
          <w:szCs w:val="20"/>
        </w:rPr>
        <w:t>t (Birdlife International</w:t>
      </w:r>
      <w:r w:rsidR="00884911">
        <w:rPr>
          <w:rFonts w:cs="Arial"/>
          <w:szCs w:val="20"/>
        </w:rPr>
        <w:t xml:space="preserve"> 2013</w:t>
      </w:r>
      <w:r>
        <w:rPr>
          <w:rFonts w:cs="Arial"/>
          <w:szCs w:val="20"/>
        </w:rPr>
        <w:t xml:space="preserve">). </w:t>
      </w:r>
    </w:p>
    <w:p w:rsidR="00A51B7D" w:rsidRDefault="00A51B7D" w:rsidP="00A51B7D">
      <w:pPr>
        <w:rPr>
          <w:rFonts w:cs="Arial"/>
          <w:szCs w:val="20"/>
        </w:rPr>
      </w:pPr>
      <w:r>
        <w:rPr>
          <w:rFonts w:cs="Arial"/>
          <w:szCs w:val="20"/>
        </w:rPr>
        <w:t>T</w:t>
      </w:r>
      <w:r w:rsidRPr="00BA5B46">
        <w:rPr>
          <w:rFonts w:cs="Arial"/>
          <w:szCs w:val="20"/>
        </w:rPr>
        <w:t>he Australian total population is</w:t>
      </w:r>
      <w:r w:rsidRPr="00A2110E">
        <w:rPr>
          <w:rFonts w:cs="Arial"/>
          <w:szCs w:val="20"/>
        </w:rPr>
        <w:t xml:space="preserve"> </w:t>
      </w:r>
      <w:r w:rsidR="00F72E9B">
        <w:rPr>
          <w:rFonts w:cs="Arial"/>
          <w:szCs w:val="20"/>
        </w:rPr>
        <w:t xml:space="preserve">now estimated to be less than </w:t>
      </w:r>
      <w:r>
        <w:rPr>
          <w:rFonts w:cs="Arial"/>
          <w:szCs w:val="20"/>
        </w:rPr>
        <w:t xml:space="preserve">1000 pairs (Garnett et al. </w:t>
      </w:r>
      <w:r w:rsidRPr="00A2110E">
        <w:rPr>
          <w:rFonts w:cs="Arial"/>
          <w:szCs w:val="20"/>
        </w:rPr>
        <w:t>2011)</w:t>
      </w:r>
      <w:r>
        <w:rPr>
          <w:rFonts w:cs="Arial"/>
          <w:szCs w:val="20"/>
        </w:rPr>
        <w:t xml:space="preserve">. Breeding populations are known on </w:t>
      </w:r>
      <w:r w:rsidRPr="00A2110E">
        <w:rPr>
          <w:rFonts w:cs="Arial"/>
          <w:szCs w:val="20"/>
        </w:rPr>
        <w:t xml:space="preserve">Tasman Island, Hippolyte Rock, Maatsuyker Island and Courts Island. </w:t>
      </w:r>
      <w:r>
        <w:rPr>
          <w:rFonts w:cs="Arial"/>
          <w:szCs w:val="20"/>
        </w:rPr>
        <w:t xml:space="preserve">These and associated substantial foraging areas </w:t>
      </w:r>
      <w:r>
        <w:rPr>
          <w:color w:val="000000" w:themeColor="text1"/>
          <w:szCs w:val="20"/>
        </w:rPr>
        <w:t>are recognised as biologically important areas</w:t>
      </w:r>
      <w:r w:rsidRPr="00A2110E">
        <w:rPr>
          <w:color w:val="000000" w:themeColor="text1"/>
          <w:szCs w:val="20"/>
        </w:rPr>
        <w:t xml:space="preserve"> for the species </w:t>
      </w:r>
      <w:r>
        <w:rPr>
          <w:color w:val="000000" w:themeColor="text1"/>
          <w:szCs w:val="20"/>
        </w:rPr>
        <w:t>(</w:t>
      </w:r>
      <w:hyperlink r:id="rId50" w:history="1">
        <w:r w:rsidRPr="00A2110E">
          <w:rPr>
            <w:rStyle w:val="Hyperlink"/>
            <w:color w:val="0000FF"/>
            <w:szCs w:val="20"/>
          </w:rPr>
          <w:t>www.environment.gov.au/cva</w:t>
        </w:r>
      </w:hyperlink>
      <w:r w:rsidRPr="00A2110E">
        <w:rPr>
          <w:color w:val="000000" w:themeColor="text1"/>
          <w:szCs w:val="20"/>
        </w:rPr>
        <w:t>)</w:t>
      </w:r>
      <w:r>
        <w:rPr>
          <w:color w:val="000000" w:themeColor="text1"/>
          <w:szCs w:val="20"/>
        </w:rPr>
        <w:t>.</w:t>
      </w:r>
    </w:p>
    <w:p w:rsidR="00A51B7D" w:rsidRDefault="00A51B7D" w:rsidP="00A51B7D">
      <w:pPr>
        <w:rPr>
          <w:rFonts w:cs="Arial"/>
          <w:szCs w:val="20"/>
        </w:rPr>
      </w:pPr>
      <w:r>
        <w:rPr>
          <w:rFonts w:cs="Arial"/>
          <w:szCs w:val="20"/>
        </w:rPr>
        <w:t xml:space="preserve">Sooty shearwaters are listed as </w:t>
      </w:r>
      <w:r>
        <w:rPr>
          <w:szCs w:val="20"/>
        </w:rPr>
        <w:t>m</w:t>
      </w:r>
      <w:r w:rsidRPr="00030186">
        <w:rPr>
          <w:szCs w:val="20"/>
        </w:rPr>
        <w:t>igratory and</w:t>
      </w:r>
      <w:r>
        <w:rPr>
          <w:szCs w:val="20"/>
        </w:rPr>
        <w:t xml:space="preserve"> m</w:t>
      </w:r>
      <w:r w:rsidRPr="00030186">
        <w:rPr>
          <w:szCs w:val="20"/>
        </w:rPr>
        <w:t>arine under the EPBC Act.</w:t>
      </w:r>
    </w:p>
    <w:p w:rsidR="00A51B7D" w:rsidRPr="0044586D" w:rsidRDefault="00A51B7D" w:rsidP="00A51B7D">
      <w:pPr>
        <w:rPr>
          <w:rFonts w:cs="Arial"/>
          <w:szCs w:val="20"/>
        </w:rPr>
      </w:pPr>
      <w:r w:rsidRPr="0044586D">
        <w:rPr>
          <w:rFonts w:cs="Arial"/>
          <w:b/>
          <w:szCs w:val="20"/>
        </w:rPr>
        <w:t>White-fronted tern</w:t>
      </w:r>
      <w:r w:rsidR="00F72E9B" w:rsidRPr="0044586D">
        <w:rPr>
          <w:rFonts w:cs="Arial"/>
          <w:b/>
          <w:szCs w:val="20"/>
        </w:rPr>
        <w:t>s</w:t>
      </w:r>
      <w:r w:rsidRPr="0044586D">
        <w:rPr>
          <w:rFonts w:cs="Arial"/>
          <w:szCs w:val="20"/>
        </w:rPr>
        <w:t xml:space="preserve"> (</w:t>
      </w:r>
      <w:r w:rsidRPr="0044586D">
        <w:rPr>
          <w:rFonts w:cs="Arial"/>
          <w:i/>
          <w:szCs w:val="20"/>
        </w:rPr>
        <w:t>Sterna striata</w:t>
      </w:r>
      <w:r w:rsidRPr="0044586D">
        <w:rPr>
          <w:rFonts w:cs="Arial"/>
          <w:szCs w:val="20"/>
        </w:rPr>
        <w:t>) can be found in coastal areas, nesting on rocky or sandy beaches and shingle islands in rivers, also on coastal cliffs and deserted barges, often close to the surf. It feeds along the shore and in bays, and over oceanic waters in winter. It feeds almost exclusively on fish but will also take s</w:t>
      </w:r>
      <w:r w:rsidR="0044586D">
        <w:rPr>
          <w:rFonts w:cs="Arial"/>
          <w:szCs w:val="20"/>
        </w:rPr>
        <w:t>hrimp</w:t>
      </w:r>
      <w:r w:rsidRPr="0044586D">
        <w:rPr>
          <w:rFonts w:cs="Arial"/>
          <w:szCs w:val="20"/>
        </w:rPr>
        <w:t xml:space="preserve">. </w:t>
      </w:r>
      <w:r w:rsidR="00831A94">
        <w:rPr>
          <w:rFonts w:cs="Arial"/>
          <w:szCs w:val="20"/>
        </w:rPr>
        <w:t>A 20 km foraging area out from its nesting sites has been rec</w:t>
      </w:r>
      <w:r w:rsidR="00D41B42">
        <w:rPr>
          <w:rFonts w:cs="Arial"/>
          <w:szCs w:val="20"/>
        </w:rPr>
        <w:t>ommended (Baker &amp; Hamilton 2013</w:t>
      </w:r>
      <w:r w:rsidR="00831A94">
        <w:rPr>
          <w:rFonts w:cs="Arial"/>
          <w:szCs w:val="20"/>
        </w:rPr>
        <w:t xml:space="preserve">). </w:t>
      </w:r>
      <w:r w:rsidRPr="0044586D">
        <w:rPr>
          <w:rFonts w:cs="Arial"/>
          <w:szCs w:val="20"/>
        </w:rPr>
        <w:t>It often feeds in flocks, plunge-diving from 7–10 m with or without hovering. It lays from October to December with most colonies containing 100–500 pairs, although solitary pairs are recorded at the edges of its range (</w:t>
      </w:r>
      <w:proofErr w:type="gramStart"/>
      <w:r w:rsidRPr="0044586D">
        <w:rPr>
          <w:rFonts w:cs="Arial"/>
          <w:szCs w:val="20"/>
        </w:rPr>
        <w:t>del</w:t>
      </w:r>
      <w:proofErr w:type="gramEnd"/>
      <w:r w:rsidRPr="0044586D">
        <w:rPr>
          <w:rFonts w:cs="Arial"/>
          <w:szCs w:val="20"/>
        </w:rPr>
        <w:t xml:space="preserve"> Hoyo et al. 1996).</w:t>
      </w:r>
    </w:p>
    <w:p w:rsidR="00CE643F" w:rsidRPr="0044586D" w:rsidRDefault="00A51B7D" w:rsidP="00A51B7D">
      <w:pPr>
        <w:rPr>
          <w:color w:val="000000" w:themeColor="text1"/>
          <w:szCs w:val="20"/>
        </w:rPr>
      </w:pPr>
      <w:r w:rsidRPr="0044586D">
        <w:rPr>
          <w:rFonts w:cs="Arial"/>
          <w:szCs w:val="20"/>
        </w:rPr>
        <w:t xml:space="preserve">The total Australian breeding population was estimated at 30 pairs in 1982, 53 pairs in 1986 and 45 in 1996 (Higgins &amp; Davies 1996; Garnett et al. 2011). </w:t>
      </w:r>
      <w:r w:rsidR="000B32A5" w:rsidRPr="0044586D">
        <w:rPr>
          <w:rFonts w:cs="Arial"/>
          <w:szCs w:val="20"/>
        </w:rPr>
        <w:t>Brothers et al. (200</w:t>
      </w:r>
      <w:r w:rsidRPr="0044586D">
        <w:rPr>
          <w:rFonts w:cs="Arial"/>
          <w:szCs w:val="20"/>
        </w:rPr>
        <w:t xml:space="preserve">1) recorded 35 breeding pairs at six different locations on Bass Strait islands. These and associated foraging areas </w:t>
      </w:r>
      <w:r w:rsidRPr="0044586D">
        <w:rPr>
          <w:color w:val="000000" w:themeColor="text1"/>
          <w:szCs w:val="20"/>
        </w:rPr>
        <w:t>are recognised as biologically important areas (</w:t>
      </w:r>
      <w:hyperlink r:id="rId51" w:history="1">
        <w:r w:rsidRPr="0044586D">
          <w:rPr>
            <w:rStyle w:val="Hyperlink"/>
            <w:color w:val="0000FF"/>
            <w:szCs w:val="20"/>
          </w:rPr>
          <w:t>www.environment.gov.au/cva</w:t>
        </w:r>
      </w:hyperlink>
      <w:r w:rsidRPr="0044586D">
        <w:rPr>
          <w:color w:val="000000" w:themeColor="text1"/>
          <w:szCs w:val="20"/>
        </w:rPr>
        <w:t>).</w:t>
      </w:r>
    </w:p>
    <w:p w:rsidR="00A51B7D" w:rsidRDefault="00A51B7D" w:rsidP="00A51B7D">
      <w:pPr>
        <w:rPr>
          <w:szCs w:val="20"/>
        </w:rPr>
      </w:pPr>
      <w:r w:rsidRPr="0044586D">
        <w:rPr>
          <w:rFonts w:cs="Arial"/>
          <w:szCs w:val="20"/>
        </w:rPr>
        <w:t>This species is listed</w:t>
      </w:r>
      <w:r w:rsidR="00FA40CA" w:rsidRPr="0044586D">
        <w:rPr>
          <w:rFonts w:cs="Arial"/>
          <w:szCs w:val="20"/>
        </w:rPr>
        <w:t xml:space="preserve"> as</w:t>
      </w:r>
      <w:r w:rsidRPr="0044586D">
        <w:rPr>
          <w:rFonts w:cs="Arial"/>
          <w:szCs w:val="20"/>
        </w:rPr>
        <w:t xml:space="preserve"> marine under the </w:t>
      </w:r>
      <w:r w:rsidRPr="0044586D">
        <w:rPr>
          <w:szCs w:val="20"/>
        </w:rPr>
        <w:t>EPBC Act.</w:t>
      </w:r>
      <w:r w:rsidRPr="00030186">
        <w:rPr>
          <w:szCs w:val="20"/>
        </w:rPr>
        <w:t xml:space="preserve"> </w:t>
      </w:r>
    </w:p>
    <w:p w:rsidR="00CE643F" w:rsidRDefault="00CE643F" w:rsidP="00CE643F">
      <w:pPr>
        <w:rPr>
          <w:rFonts w:ascii="ArialMT" w:eastAsia="Calibri" w:hAnsi="ArialMT" w:cs="ArialMT"/>
          <w:szCs w:val="20"/>
        </w:rPr>
      </w:pPr>
      <w:r w:rsidRPr="00CE643F">
        <w:rPr>
          <w:b/>
          <w:szCs w:val="20"/>
        </w:rPr>
        <w:t>Little penguin</w:t>
      </w:r>
      <w:r w:rsidR="00F72E9B">
        <w:rPr>
          <w:b/>
          <w:szCs w:val="20"/>
        </w:rPr>
        <w:t>s</w:t>
      </w:r>
      <w:r w:rsidR="00946FB7">
        <w:rPr>
          <w:b/>
          <w:szCs w:val="20"/>
        </w:rPr>
        <w:t xml:space="preserve"> </w:t>
      </w:r>
      <w:r w:rsidR="00946FB7" w:rsidRPr="00F85F11">
        <w:rPr>
          <w:szCs w:val="20"/>
        </w:rPr>
        <w:t>(</w:t>
      </w:r>
      <w:r w:rsidR="00946FB7" w:rsidRPr="00946FB7">
        <w:rPr>
          <w:i/>
          <w:szCs w:val="20"/>
        </w:rPr>
        <w:t>Eudyptula minor</w:t>
      </w:r>
      <w:r w:rsidR="00946FB7" w:rsidRPr="00F85F11">
        <w:rPr>
          <w:szCs w:val="20"/>
        </w:rPr>
        <w:t>)</w:t>
      </w:r>
      <w:r w:rsidR="00946FB7">
        <w:rPr>
          <w:i/>
          <w:szCs w:val="20"/>
        </w:rPr>
        <w:t xml:space="preserve"> </w:t>
      </w:r>
      <w:r w:rsidR="00F72E9B" w:rsidRPr="00B06E1D">
        <w:rPr>
          <w:szCs w:val="20"/>
        </w:rPr>
        <w:t>are</w:t>
      </w:r>
      <w:r w:rsidR="00F72E9B">
        <w:rPr>
          <w:i/>
          <w:szCs w:val="20"/>
        </w:rPr>
        <w:t xml:space="preserve"> </w:t>
      </w:r>
      <w:r w:rsidRPr="00CE643F">
        <w:rPr>
          <w:rFonts w:ascii="ArialMT" w:eastAsia="Calibri" w:hAnsi="ArialMT" w:cs="ArialMT"/>
          <w:szCs w:val="20"/>
        </w:rPr>
        <w:t>the smallest of all penguins. Standing about 30 to 35 cm in height</w:t>
      </w:r>
      <w:r w:rsidR="00F72E9B">
        <w:rPr>
          <w:rFonts w:ascii="ArialMT" w:eastAsia="Calibri" w:hAnsi="ArialMT" w:cs="ArialMT"/>
          <w:szCs w:val="20"/>
        </w:rPr>
        <w:t>, they weigh</w:t>
      </w:r>
      <w:r w:rsidR="00394155">
        <w:rPr>
          <w:rFonts w:ascii="ArialMT" w:eastAsia="Calibri" w:hAnsi="ArialMT" w:cs="ArialMT"/>
          <w:szCs w:val="20"/>
        </w:rPr>
        <w:t xml:space="preserve"> approximately 1 kg</w:t>
      </w:r>
      <w:r w:rsidRPr="00CE643F">
        <w:rPr>
          <w:rFonts w:ascii="ArialMT" w:eastAsia="Calibri" w:hAnsi="ArialMT" w:cs="ArialMT"/>
          <w:szCs w:val="20"/>
        </w:rPr>
        <w:t xml:space="preserve"> when fully grown.</w:t>
      </w:r>
      <w:r w:rsidR="00F72E9B">
        <w:rPr>
          <w:rFonts w:ascii="ArialMT" w:eastAsia="Calibri" w:hAnsi="ArialMT" w:cs="ArialMT"/>
          <w:szCs w:val="20"/>
        </w:rPr>
        <w:t xml:space="preserve"> The </w:t>
      </w:r>
      <w:r w:rsidRPr="00CE643F">
        <w:rPr>
          <w:rFonts w:ascii="ArialMT" w:eastAsia="Calibri" w:hAnsi="ArialMT" w:cs="ArialMT"/>
          <w:szCs w:val="20"/>
        </w:rPr>
        <w:t xml:space="preserve">upper body and flippers </w:t>
      </w:r>
      <w:r w:rsidR="00F72E9B">
        <w:rPr>
          <w:rFonts w:ascii="ArialMT" w:eastAsia="Calibri" w:hAnsi="ArialMT" w:cs="ArialMT"/>
          <w:szCs w:val="20"/>
        </w:rPr>
        <w:t xml:space="preserve">of little penguins </w:t>
      </w:r>
      <w:r w:rsidRPr="00CE643F">
        <w:rPr>
          <w:rFonts w:ascii="ArialMT" w:eastAsia="Calibri" w:hAnsi="ArialMT" w:cs="ArialMT"/>
          <w:szCs w:val="20"/>
        </w:rPr>
        <w:t>are slate blue or blue-grey in colour, with the underside and throat being white. The little penguin's bill is black, its feet are pale pink, and its eyes are silvery-grey. The males of the species are slightly bigger than the females, and hav</w:t>
      </w:r>
      <w:r>
        <w:rPr>
          <w:rFonts w:ascii="ArialMT" w:eastAsia="Calibri" w:hAnsi="ArialMT" w:cs="ArialMT"/>
          <w:szCs w:val="20"/>
        </w:rPr>
        <w:t>e a deeper bill and larger head (NSW DEH 2013).</w:t>
      </w:r>
    </w:p>
    <w:p w:rsidR="00CE643F" w:rsidRDefault="00CE643F" w:rsidP="00CE643F">
      <w:pPr>
        <w:rPr>
          <w:rFonts w:ascii="ArialMT" w:eastAsia="Calibri" w:hAnsi="ArialMT" w:cs="ArialMT"/>
          <w:szCs w:val="20"/>
        </w:rPr>
      </w:pPr>
      <w:r w:rsidRPr="00CE643F">
        <w:rPr>
          <w:rFonts w:ascii="ArialMT" w:eastAsia="Calibri" w:hAnsi="ArialMT" w:cs="ArialMT"/>
          <w:szCs w:val="20"/>
        </w:rPr>
        <w:t xml:space="preserve">The </w:t>
      </w:r>
      <w:r w:rsidR="00F85F11">
        <w:rPr>
          <w:rFonts w:ascii="ArialMT" w:eastAsia="Calibri" w:hAnsi="ArialMT" w:cs="ArialMT"/>
          <w:szCs w:val="20"/>
        </w:rPr>
        <w:t>little p</w:t>
      </w:r>
      <w:r w:rsidRPr="00CE643F">
        <w:rPr>
          <w:rFonts w:ascii="ArialMT" w:eastAsia="Calibri" w:hAnsi="ArialMT" w:cs="ArialMT"/>
          <w:szCs w:val="20"/>
        </w:rPr>
        <w:t xml:space="preserve">enguin is </w:t>
      </w:r>
      <w:r>
        <w:rPr>
          <w:rFonts w:ascii="ArialMT" w:eastAsia="Calibri" w:hAnsi="ArialMT" w:cs="ArialMT"/>
          <w:szCs w:val="20"/>
        </w:rPr>
        <w:t>not endemic to the South-east Marine Region but Bass Strait, with around 60</w:t>
      </w:r>
      <w:r w:rsidR="000818B3">
        <w:rPr>
          <w:rFonts w:ascii="ArialMT" w:eastAsia="Calibri" w:hAnsi="ArialMT" w:cs="ArialMT"/>
          <w:szCs w:val="20"/>
        </w:rPr>
        <w:t xml:space="preserve"> </w:t>
      </w:r>
      <w:r w:rsidR="002E15C6">
        <w:rPr>
          <w:rFonts w:ascii="ArialMT" w:eastAsia="Calibri" w:hAnsi="ArialMT" w:cs="ArialMT"/>
          <w:szCs w:val="20"/>
        </w:rPr>
        <w:t>per cent</w:t>
      </w:r>
      <w:r>
        <w:rPr>
          <w:rFonts w:ascii="ArialMT" w:eastAsia="Calibri" w:hAnsi="ArialMT" w:cs="ArialMT"/>
          <w:szCs w:val="20"/>
        </w:rPr>
        <w:t xml:space="preserve"> of the known breeding populations</w:t>
      </w:r>
      <w:r w:rsidRPr="00CE643F">
        <w:rPr>
          <w:rFonts w:ascii="ArialMT" w:eastAsia="Calibri" w:hAnsi="ArialMT" w:cs="ArialMT"/>
          <w:szCs w:val="20"/>
        </w:rPr>
        <w:t xml:space="preserve"> is the stronghold for the species in Australia (Dann 2013). </w:t>
      </w:r>
    </w:p>
    <w:p w:rsidR="00CE643F" w:rsidRPr="00CE643F" w:rsidRDefault="00CE643F" w:rsidP="00CE643F">
      <w:pPr>
        <w:rPr>
          <w:rFonts w:ascii="ArialMT" w:eastAsia="Calibri" w:hAnsi="ArialMT" w:cs="ArialMT"/>
          <w:szCs w:val="20"/>
        </w:rPr>
      </w:pPr>
      <w:r w:rsidRPr="00CE643F">
        <w:rPr>
          <w:rFonts w:ascii="ArialMT" w:eastAsia="Calibri" w:hAnsi="ArialMT" w:cs="ArialMT"/>
          <w:szCs w:val="20"/>
        </w:rPr>
        <w:lastRenderedPageBreak/>
        <w:t xml:space="preserve">The Australian population is large but not thought to exceed 1 million birds </w:t>
      </w:r>
      <w:r w:rsidR="00394155">
        <w:rPr>
          <w:rFonts w:ascii="ArialMT" w:eastAsia="Calibri" w:hAnsi="ArialMT" w:cs="ArialMT"/>
          <w:szCs w:val="20"/>
        </w:rPr>
        <w:t xml:space="preserve">(Marchant </w:t>
      </w:r>
      <w:proofErr w:type="gramStart"/>
      <w:r w:rsidR="00394155">
        <w:rPr>
          <w:rFonts w:ascii="ArialMT" w:eastAsia="Calibri" w:hAnsi="ArialMT" w:cs="ArialMT"/>
          <w:szCs w:val="20"/>
        </w:rPr>
        <w:t>&amp;  Higgins</w:t>
      </w:r>
      <w:proofErr w:type="gramEnd"/>
      <w:r w:rsidR="00394155">
        <w:rPr>
          <w:rFonts w:ascii="ArialMT" w:eastAsia="Calibri" w:hAnsi="ArialMT" w:cs="ArialMT"/>
          <w:szCs w:val="20"/>
        </w:rPr>
        <w:t xml:space="preserve"> 1990;</w:t>
      </w:r>
      <w:r w:rsidRPr="00CE643F">
        <w:rPr>
          <w:rFonts w:ascii="ArialMT" w:eastAsia="Calibri" w:hAnsi="ArialMT" w:cs="ArialMT"/>
          <w:szCs w:val="20"/>
        </w:rPr>
        <w:t xml:space="preserve"> BirdLife International 2013). </w:t>
      </w:r>
      <w:r w:rsidR="008231E8">
        <w:rPr>
          <w:rFonts w:ascii="ArialMT" w:eastAsia="Calibri" w:hAnsi="ArialMT" w:cs="ArialMT"/>
          <w:szCs w:val="20"/>
        </w:rPr>
        <w:t>There are 37 c</w:t>
      </w:r>
      <w:r>
        <w:rPr>
          <w:rFonts w:ascii="ArialMT" w:eastAsia="Calibri" w:hAnsi="ArialMT" w:cs="ArialMT"/>
          <w:szCs w:val="20"/>
        </w:rPr>
        <w:t>olonies</w:t>
      </w:r>
      <w:r w:rsidR="008231E8">
        <w:rPr>
          <w:rFonts w:ascii="ArialMT" w:eastAsia="Calibri" w:hAnsi="ArialMT" w:cs="ArialMT"/>
          <w:szCs w:val="20"/>
        </w:rPr>
        <w:t xml:space="preserve"> with over 1000 breeding pairs </w:t>
      </w:r>
      <w:r>
        <w:rPr>
          <w:rFonts w:ascii="ArialMT" w:eastAsia="Calibri" w:hAnsi="ArialMT" w:cs="ArialMT"/>
          <w:szCs w:val="20"/>
        </w:rPr>
        <w:t>identified as biologically important areas (</w:t>
      </w:r>
      <w:hyperlink r:id="rId52" w:history="1">
        <w:r w:rsidR="004909F8" w:rsidRPr="0044586D">
          <w:rPr>
            <w:rStyle w:val="Hyperlink"/>
            <w:color w:val="0000FF"/>
            <w:szCs w:val="20"/>
          </w:rPr>
          <w:t>www.environment.gov.au/cva</w:t>
        </w:r>
      </w:hyperlink>
      <w:r w:rsidR="004909F8">
        <w:t>)</w:t>
      </w:r>
      <w:r w:rsidR="008231E8">
        <w:rPr>
          <w:rFonts w:ascii="ArialMT" w:eastAsia="Calibri" w:hAnsi="ArialMT" w:cs="ArialMT"/>
          <w:szCs w:val="20"/>
        </w:rPr>
        <w:t xml:space="preserve"> within the South-east Marine Region</w:t>
      </w:r>
      <w:r w:rsidR="00394155">
        <w:rPr>
          <w:rFonts w:ascii="ArialMT" w:eastAsia="Calibri" w:hAnsi="ArialMT" w:cs="ArialMT"/>
          <w:szCs w:val="20"/>
        </w:rPr>
        <w:t>.</w:t>
      </w:r>
      <w:r>
        <w:rPr>
          <w:rFonts w:ascii="ArialMT" w:eastAsia="Calibri" w:hAnsi="ArialMT" w:cs="ArialMT"/>
          <w:szCs w:val="20"/>
        </w:rPr>
        <w:t xml:space="preserve"> </w:t>
      </w:r>
    </w:p>
    <w:p w:rsidR="00CE643F" w:rsidRDefault="00CE643F" w:rsidP="00A51B7D">
      <w:pPr>
        <w:rPr>
          <w:rFonts w:ascii="ArialMT" w:eastAsia="Calibri" w:hAnsi="ArialMT" w:cs="ArialMT"/>
          <w:szCs w:val="20"/>
        </w:rPr>
      </w:pPr>
      <w:r>
        <w:rPr>
          <w:rFonts w:ascii="ArialMT" w:eastAsia="Calibri" w:hAnsi="ArialMT" w:cs="ArialMT"/>
          <w:szCs w:val="20"/>
        </w:rPr>
        <w:t xml:space="preserve">The little penguin </w:t>
      </w:r>
      <w:r w:rsidR="008231E8">
        <w:rPr>
          <w:rFonts w:ascii="ArialMT" w:eastAsia="Calibri" w:hAnsi="ArialMT" w:cs="ArialMT"/>
          <w:szCs w:val="20"/>
        </w:rPr>
        <w:t>is listed as marine under the EPBC Act.</w:t>
      </w:r>
    </w:p>
    <w:p w:rsidR="00B511BA" w:rsidRDefault="00B511BA" w:rsidP="00A51B7D">
      <w:pPr>
        <w:rPr>
          <w:rFonts w:ascii="ArialMT" w:eastAsia="Calibri" w:hAnsi="ArialMT" w:cs="ArialMT"/>
          <w:szCs w:val="20"/>
        </w:rPr>
      </w:pPr>
    </w:p>
    <w:p w:rsidR="00B511BA" w:rsidRDefault="00B511BA" w:rsidP="00B511BA">
      <w:pPr>
        <w:pStyle w:val="NormalWeb"/>
        <w:spacing w:before="0" w:beforeAutospacing="0" w:after="0" w:afterAutospacing="0"/>
        <w:rPr>
          <w:rFonts w:ascii="Arial" w:hAnsi="Arial" w:cs="Arial"/>
          <w:sz w:val="20"/>
          <w:szCs w:val="20"/>
        </w:rPr>
      </w:pPr>
      <w:r>
        <w:rPr>
          <w:rFonts w:ascii="Arial" w:hAnsi="Arial" w:cs="Arial"/>
          <w:sz w:val="20"/>
          <w:szCs w:val="20"/>
        </w:rPr>
        <w:t xml:space="preserve">The </w:t>
      </w:r>
      <w:r w:rsidRPr="00F85F11">
        <w:rPr>
          <w:rFonts w:ascii="Arial" w:hAnsi="Arial" w:cs="Arial"/>
          <w:b/>
          <w:sz w:val="20"/>
          <w:szCs w:val="20"/>
        </w:rPr>
        <w:t>royal penguin</w:t>
      </w:r>
      <w:r w:rsidR="00F85F11">
        <w:rPr>
          <w:rFonts w:ascii="Arial" w:hAnsi="Arial" w:cs="Arial"/>
          <w:sz w:val="20"/>
          <w:szCs w:val="20"/>
        </w:rPr>
        <w:t xml:space="preserve"> (</w:t>
      </w:r>
      <w:r w:rsidR="00F85F11" w:rsidRPr="00F85F11">
        <w:rPr>
          <w:rFonts w:ascii="Arial" w:hAnsi="Arial" w:cs="Arial"/>
          <w:i/>
          <w:sz w:val="20"/>
          <w:szCs w:val="20"/>
        </w:rPr>
        <w:t>Eudyptes schlegeli</w:t>
      </w:r>
      <w:proofErr w:type="gramStart"/>
      <w:r w:rsidR="00F85F11">
        <w:rPr>
          <w:rFonts w:ascii="Arial" w:hAnsi="Arial" w:cs="Arial"/>
          <w:i/>
          <w:sz w:val="20"/>
          <w:szCs w:val="20"/>
        </w:rPr>
        <w:t>)</w:t>
      </w:r>
      <w:r>
        <w:rPr>
          <w:rFonts w:ascii="Arial" w:hAnsi="Arial" w:cs="Arial"/>
          <w:sz w:val="20"/>
          <w:szCs w:val="20"/>
        </w:rPr>
        <w:t xml:space="preserve">  breeds</w:t>
      </w:r>
      <w:proofErr w:type="gramEnd"/>
      <w:r>
        <w:rPr>
          <w:rFonts w:ascii="Arial" w:hAnsi="Arial" w:cs="Arial"/>
          <w:sz w:val="20"/>
          <w:szCs w:val="20"/>
        </w:rPr>
        <w:t xml:space="preserve"> only on Macquarie Island</w:t>
      </w:r>
      <w:r w:rsidR="00F85F11">
        <w:rPr>
          <w:rFonts w:ascii="Arial" w:hAnsi="Arial" w:cs="Arial"/>
          <w:sz w:val="20"/>
          <w:szCs w:val="20"/>
        </w:rPr>
        <w:t xml:space="preserve">. It </w:t>
      </w:r>
      <w:r>
        <w:rPr>
          <w:rFonts w:ascii="Arial" w:hAnsi="Arial" w:cs="Arial"/>
          <w:sz w:val="20"/>
          <w:szCs w:val="20"/>
        </w:rPr>
        <w:t>is not listed under the EPBC Act but information on the biology of this species can be found on the species profile and threats database (</w:t>
      </w:r>
      <w:hyperlink r:id="rId53" w:history="1">
        <w:r w:rsidRPr="00626102">
          <w:rPr>
            <w:rStyle w:val="Hyperlink"/>
            <w:rFonts w:ascii="Arial" w:hAnsi="Arial" w:cs="Arial"/>
            <w:sz w:val="20"/>
            <w:szCs w:val="20"/>
          </w:rPr>
          <w:t>www.environment.gov.au/cgi-bin/sprat/public/sprat.pl</w:t>
        </w:r>
      </w:hyperlink>
      <w:r>
        <w:rPr>
          <w:rFonts w:ascii="Arial" w:hAnsi="Arial" w:cs="Arial"/>
          <w:sz w:val="20"/>
          <w:szCs w:val="20"/>
        </w:rPr>
        <w:t>).</w:t>
      </w:r>
      <w:r w:rsidR="00D11E78">
        <w:rPr>
          <w:rFonts w:ascii="Arial" w:hAnsi="Arial" w:cs="Arial"/>
          <w:sz w:val="20"/>
          <w:szCs w:val="20"/>
        </w:rPr>
        <w:t xml:space="preserve"> </w:t>
      </w:r>
    </w:p>
    <w:p w:rsidR="00E1727B" w:rsidRDefault="004E69FA" w:rsidP="00E1727B">
      <w:pPr>
        <w:pStyle w:val="SEPHeading3"/>
      </w:pPr>
      <w:bookmarkStart w:id="43" w:name="_Toc391901926"/>
      <w:r>
        <w:t>3.2.8</w:t>
      </w:r>
      <w:r w:rsidR="00E1727B">
        <w:t xml:space="preserve"> Marine turtles of the South-east Marine Region</w:t>
      </w:r>
      <w:bookmarkEnd w:id="43"/>
    </w:p>
    <w:p w:rsidR="00C54781" w:rsidRDefault="00C54781" w:rsidP="00C54781">
      <w:r>
        <w:t>In Australia, all six species of marine turtles that occur in Australian waters are protected under the EPBC A</w:t>
      </w:r>
      <w:r w:rsidRPr="00C54781">
        <w:t>ct. Four of these, the leatherback (Dermochelys coriacea), green (Chelonia mydas), hawksbill (Eretmochelys imbricata) and loggerhead (Caretta caretta) turtles occur in southern Australian waters. The region is an important feeding area for the leatherback turtle which is a pelagic fe</w:t>
      </w:r>
      <w:r>
        <w:t>eder that is regularly found in the high latitudes of all oceans.</w:t>
      </w:r>
    </w:p>
    <w:p w:rsidR="004E69FA" w:rsidRDefault="00C54781" w:rsidP="00C54781">
      <w:r>
        <w:t>No major nesting has been recorded in Australia, but the species is regularly seen and known to forage in the waters of the South-east Marine Region.</w:t>
      </w:r>
      <w:r w:rsidR="00D62E5B">
        <w:t xml:space="preserve"> Further information on this and other marine turtles is available on the species profile and threats database (</w:t>
      </w:r>
      <w:hyperlink r:id="rId54" w:history="1">
        <w:r w:rsidR="00D11E78" w:rsidRPr="00991FDF">
          <w:rPr>
            <w:rStyle w:val="Hyperlink"/>
          </w:rPr>
          <w:t>www.environment.gov.au/sprat</w:t>
        </w:r>
      </w:hyperlink>
      <w:r w:rsidR="00D62E5B">
        <w:t>).</w:t>
      </w:r>
    </w:p>
    <w:p w:rsidR="00D11E78" w:rsidRPr="005F2CEB" w:rsidRDefault="00D11E78" w:rsidP="004E69FA">
      <w:r>
        <w:t>The leatherback turtle is listed as endangered, migratory and marine under the EPBC Act.</w:t>
      </w:r>
    </w:p>
    <w:p w:rsidR="004E69FA" w:rsidRDefault="004E69FA" w:rsidP="004E69FA">
      <w:pPr>
        <w:pStyle w:val="SEPHeading2"/>
      </w:pPr>
      <w:bookmarkStart w:id="44" w:name="_Toc391901927"/>
      <w:r>
        <w:t>3.3 Protected places</w:t>
      </w:r>
      <w:bookmarkEnd w:id="44"/>
    </w:p>
    <w:p w:rsidR="004E69FA" w:rsidRDefault="004E69FA" w:rsidP="004E69FA">
      <w:pPr>
        <w:pStyle w:val="SEPBody"/>
      </w:pPr>
      <w:r>
        <w:t xml:space="preserve">Protected places are those protected under the EPBC Act as matters of national environmental significance—places listed as World Heritage, National Heritage, or wetlands of international importance. They may also include Commonwealth marine reserves and places deemed to have heritage value in the Commonwealth marine environment such as those on the Commonwealth heritage list or shipwrecks under the </w:t>
      </w:r>
      <w:r>
        <w:rPr>
          <w:rFonts w:ascii="Calibri,Italic" w:hAnsi="Calibri,Italic" w:cs="Calibri,Italic"/>
          <w:i/>
          <w:iCs/>
        </w:rPr>
        <w:t>Historic Shipwrecks Act 1976</w:t>
      </w:r>
      <w:r>
        <w:t>.</w:t>
      </w:r>
    </w:p>
    <w:p w:rsidR="004E69FA" w:rsidRDefault="004E69FA" w:rsidP="004E69FA">
      <w:pPr>
        <w:pStyle w:val="SEPBody"/>
      </w:pPr>
      <w:r w:rsidRPr="00010877">
        <w:t>Cultural and heritage features of the South-east Marine Region include shipwrecks, sites of Aboriginal significance and built European heritage</w:t>
      </w:r>
      <w:r w:rsidR="002E526D">
        <w:t xml:space="preserve"> (Figure 10)</w:t>
      </w:r>
      <w:r w:rsidRPr="00010877">
        <w:t>. The majority of these features are located close to shore an</w:t>
      </w:r>
      <w:r w:rsidR="00B31BEE">
        <w:t>d along the coastal area of s</w:t>
      </w:r>
      <w:r w:rsidRPr="00010877">
        <w:t>outh-east</w:t>
      </w:r>
      <w:r w:rsidR="00B31BEE">
        <w:t>ern Australia</w:t>
      </w:r>
      <w:r w:rsidRPr="00010877">
        <w:t>.</w:t>
      </w:r>
      <w:r>
        <w:t xml:space="preserve"> </w:t>
      </w:r>
    </w:p>
    <w:p w:rsidR="004E69FA" w:rsidRDefault="004E69FA" w:rsidP="004E69FA">
      <w:pPr>
        <w:pStyle w:val="Caption"/>
      </w:pPr>
    </w:p>
    <w:p w:rsidR="003642D2" w:rsidRDefault="00A842D2" w:rsidP="004E69FA">
      <w:pPr>
        <w:pStyle w:val="Caption"/>
      </w:pPr>
      <w:bookmarkStart w:id="45" w:name="_Toc359331665"/>
      <w:r>
        <w:rPr>
          <w:noProof/>
        </w:rPr>
        <w:lastRenderedPageBreak/>
        <w:drawing>
          <wp:inline distT="0" distB="0" distL="0" distR="0">
            <wp:extent cx="5849620" cy="4138818"/>
            <wp:effectExtent l="19050" t="0" r="0" b="0"/>
            <wp:docPr id="11" name="Picture 11" descr="U:\Marine Division\Marine Environment Policy &amp; Programs Branch\Marine Policy Domestic Section\MBP\SE Profile\Publication\2014\Figures\F10-se_protected_places_f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Marine Division\Marine Environment Policy &amp; Programs Branch\Marine Policy Domestic Section\MBP\SE Profile\Publication\2014\Figures\F10-se_protected_places_fp.jpg"/>
                    <pic:cNvPicPr>
                      <a:picLocks noChangeAspect="1" noChangeArrowheads="1"/>
                    </pic:cNvPicPr>
                  </pic:nvPicPr>
                  <pic:blipFill>
                    <a:blip r:embed="rId55" cstate="print"/>
                    <a:srcRect/>
                    <a:stretch>
                      <a:fillRect/>
                    </a:stretch>
                  </pic:blipFill>
                  <pic:spPr bwMode="auto">
                    <a:xfrm>
                      <a:off x="0" y="0"/>
                      <a:ext cx="5849620" cy="4138818"/>
                    </a:xfrm>
                    <a:prstGeom prst="rect">
                      <a:avLst/>
                    </a:prstGeom>
                    <a:noFill/>
                    <a:ln w="9525">
                      <a:noFill/>
                      <a:miter lim="800000"/>
                      <a:headEnd/>
                      <a:tailEnd/>
                    </a:ln>
                  </pic:spPr>
                </pic:pic>
              </a:graphicData>
            </a:graphic>
          </wp:inline>
        </w:drawing>
      </w:r>
    </w:p>
    <w:p w:rsidR="004E69FA" w:rsidRDefault="00261513" w:rsidP="004E69FA">
      <w:pPr>
        <w:pStyle w:val="Caption"/>
      </w:pPr>
      <w:r>
        <w:t>Figure</w:t>
      </w:r>
      <w:r w:rsidR="005B2911">
        <w:t xml:space="preserve"> </w:t>
      </w:r>
      <w:r w:rsidR="002B375B">
        <w:t>10</w:t>
      </w:r>
      <w:r>
        <w:t xml:space="preserve"> </w:t>
      </w:r>
      <w:r w:rsidR="004E69FA">
        <w:t>Protected places</w:t>
      </w:r>
      <w:r w:rsidR="00CE0554">
        <w:t xml:space="preserve"> (shipwrecks and World Heritage Areas)</w:t>
      </w:r>
      <w:r w:rsidR="004E69FA">
        <w:t xml:space="preserve"> in the South-east Marine Region</w:t>
      </w:r>
      <w:bookmarkEnd w:id="45"/>
    </w:p>
    <w:p w:rsidR="004E69FA" w:rsidRDefault="004E69FA" w:rsidP="004E69FA">
      <w:pPr>
        <w:pStyle w:val="SEPHeading3"/>
      </w:pPr>
      <w:bookmarkStart w:id="46" w:name="_Toc391901928"/>
      <w:r>
        <w:t>3.3.1 Marine reserves</w:t>
      </w:r>
      <w:bookmarkEnd w:id="46"/>
    </w:p>
    <w:p w:rsidR="009E7462" w:rsidRDefault="009E7462" w:rsidP="009E7462">
      <w:r w:rsidRPr="001A75AD">
        <w:t>Australia's South-east Commonwealth Marine Reserves Network stretches from the far south coast of New South Wales, around Tasmania and Victoria and west to Kangaroo Island off South Australia. The reserves include striking features such as underwater canyons and mountains, and the diverse marine life associated with them, some of which is new to science and found nowhere else in the world.</w:t>
      </w:r>
      <w:r>
        <w:t xml:space="preserve"> </w:t>
      </w:r>
      <w:r w:rsidRPr="002E526D">
        <w:t xml:space="preserve">The activities allowed in the South-east Commonwealth Marine Reserves Network are based on a system of zones which permit and restrict certain activities. </w:t>
      </w:r>
      <w:r>
        <w:t>Six</w:t>
      </w:r>
      <w:r w:rsidRPr="002E526D">
        <w:t xml:space="preserve"> different </w:t>
      </w:r>
      <w:r>
        <w:t>zones are used in the network: 39</w:t>
      </w:r>
      <w:r w:rsidR="000818B3">
        <w:t xml:space="preserve"> </w:t>
      </w:r>
      <w:r w:rsidR="002E15C6">
        <w:t>per cent</w:t>
      </w:r>
      <w:r w:rsidRPr="002E526D">
        <w:t xml:space="preserve"> of the total area is </w:t>
      </w:r>
      <w:r>
        <w:t>highly protected</w:t>
      </w:r>
      <w:r w:rsidR="0001042C">
        <w:t>,</w:t>
      </w:r>
      <w:r>
        <w:t xml:space="preserve"> consisting of </w:t>
      </w:r>
      <w:r w:rsidRPr="002E526D">
        <w:t xml:space="preserve">sanctuary </w:t>
      </w:r>
      <w:r>
        <w:t xml:space="preserve">and marine national park </w:t>
      </w:r>
      <w:r w:rsidRPr="002E526D">
        <w:t>zone</w:t>
      </w:r>
      <w:r>
        <w:t>s</w:t>
      </w:r>
      <w:r w:rsidRPr="002E526D">
        <w:t xml:space="preserve"> managed primarily for scientific research, monitoring and</w:t>
      </w:r>
      <w:r>
        <w:t>,</w:t>
      </w:r>
      <w:r w:rsidRPr="002E526D">
        <w:t xml:space="preserve"> where appropriate, passive uses. </w:t>
      </w:r>
      <w:r>
        <w:t>Some 21</w:t>
      </w:r>
      <w:r w:rsidR="000818B3">
        <w:t xml:space="preserve"> </w:t>
      </w:r>
      <w:r w:rsidR="002E15C6">
        <w:t>per cent</w:t>
      </w:r>
      <w:r w:rsidRPr="002E526D">
        <w:t xml:space="preserve"> of the network is special purpose zon</w:t>
      </w:r>
      <w:r>
        <w:t>e closed to commercial fishing while 12</w:t>
      </w:r>
      <w:r w:rsidR="000818B3">
        <w:t xml:space="preserve"> </w:t>
      </w:r>
      <w:r w:rsidR="002E15C6">
        <w:t>per cent</w:t>
      </w:r>
      <w:r w:rsidRPr="002E526D">
        <w:t xml:space="preserve"> of the network is classified multiple use where low-impact fishing methods and other activities are permitted. The remaining area is made up of two specialised zones called the </w:t>
      </w:r>
      <w:r>
        <w:t>habitat protection</w:t>
      </w:r>
      <w:r w:rsidRPr="002E526D">
        <w:t xml:space="preserve"> zone and the recreational use zone. All Commonwealth marine reserves are managed primarily for biodiversity conservation</w:t>
      </w:r>
      <w:r w:rsidR="006F38DA">
        <w:t xml:space="preserve"> </w:t>
      </w:r>
      <w:r w:rsidR="006F38DA">
        <w:rPr>
          <w:szCs w:val="20"/>
        </w:rPr>
        <w:t>(Director of National Parks 2013)</w:t>
      </w:r>
      <w:r w:rsidRPr="002E526D">
        <w:t>.</w:t>
      </w:r>
    </w:p>
    <w:p w:rsidR="00736DFC" w:rsidRDefault="00736DFC" w:rsidP="00736DFC">
      <w:pPr>
        <w:pStyle w:val="SEPBody"/>
      </w:pPr>
      <w:r>
        <w:t xml:space="preserve">Fourteen Commonwealth Marine Reserves are located in the South-east Marine Region (Figure 11). Further information on the Network can be found at </w:t>
      </w:r>
      <w:hyperlink r:id="rId56" w:history="1">
        <w:r w:rsidRPr="00473C23">
          <w:rPr>
            <w:rStyle w:val="Hyperlink"/>
          </w:rPr>
          <w:t>www.environment.gov.au/marinereserves</w:t>
        </w:r>
      </w:hyperlink>
      <w:r>
        <w:t xml:space="preserve">. </w:t>
      </w:r>
    </w:p>
    <w:p w:rsidR="00CE0554" w:rsidRPr="00EE1756" w:rsidRDefault="00A842D2" w:rsidP="00CE0554">
      <w:pPr>
        <w:pStyle w:val="SEPBody"/>
      </w:pPr>
      <w:r>
        <w:rPr>
          <w:noProof/>
        </w:rPr>
        <w:lastRenderedPageBreak/>
        <w:drawing>
          <wp:inline distT="0" distB="0" distL="0" distR="0">
            <wp:extent cx="5849620" cy="4139080"/>
            <wp:effectExtent l="19050" t="0" r="0" b="0"/>
            <wp:docPr id="12" name="Picture 12" descr="U:\Marine Division\Marine Environment Policy &amp; Programs Branch\Marine Policy Domestic Section\MBP\SE Profile\Publication\2014\Figures\F11 -se_network_f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Marine Division\Marine Environment Policy &amp; Programs Branch\Marine Policy Domestic Section\MBP\SE Profile\Publication\2014\Figures\F11 -se_network_fp.jpg"/>
                    <pic:cNvPicPr>
                      <a:picLocks noChangeAspect="1" noChangeArrowheads="1"/>
                    </pic:cNvPicPr>
                  </pic:nvPicPr>
                  <pic:blipFill>
                    <a:blip r:embed="rId57" cstate="print"/>
                    <a:srcRect/>
                    <a:stretch>
                      <a:fillRect/>
                    </a:stretch>
                  </pic:blipFill>
                  <pic:spPr bwMode="auto">
                    <a:xfrm>
                      <a:off x="0" y="0"/>
                      <a:ext cx="5849620" cy="4139080"/>
                    </a:xfrm>
                    <a:prstGeom prst="rect">
                      <a:avLst/>
                    </a:prstGeom>
                    <a:noFill/>
                    <a:ln w="9525">
                      <a:noFill/>
                      <a:miter lim="800000"/>
                      <a:headEnd/>
                      <a:tailEnd/>
                    </a:ln>
                  </pic:spPr>
                </pic:pic>
              </a:graphicData>
            </a:graphic>
          </wp:inline>
        </w:drawing>
      </w:r>
    </w:p>
    <w:p w:rsidR="00A842D2" w:rsidRDefault="00A842D2" w:rsidP="00CE0554">
      <w:pPr>
        <w:pStyle w:val="Caption"/>
      </w:pPr>
      <w:bookmarkStart w:id="47" w:name="_Toc359331666"/>
    </w:p>
    <w:p w:rsidR="00CE0554" w:rsidRDefault="002B375B" w:rsidP="00CE0554">
      <w:pPr>
        <w:pStyle w:val="Caption"/>
      </w:pPr>
      <w:r>
        <w:t>Figure 11</w:t>
      </w:r>
      <w:r w:rsidR="00CE0554">
        <w:t xml:space="preserve"> Commonwealth marine reserves in the South-east Marine Region</w:t>
      </w:r>
      <w:bookmarkEnd w:id="47"/>
    </w:p>
    <w:p w:rsidR="004E69FA" w:rsidRDefault="004E69FA" w:rsidP="004E69FA">
      <w:pPr>
        <w:pStyle w:val="SEPHeading3"/>
      </w:pPr>
      <w:bookmarkStart w:id="48" w:name="_Toc391901929"/>
      <w:r>
        <w:t>3.3.2 World and national heritage places</w:t>
      </w:r>
      <w:bookmarkEnd w:id="48"/>
    </w:p>
    <w:p w:rsidR="004E69FA" w:rsidRDefault="004E69FA" w:rsidP="004E69FA">
      <w:pPr>
        <w:rPr>
          <w:b/>
          <w:sz w:val="24"/>
          <w:szCs w:val="24"/>
        </w:rPr>
      </w:pPr>
      <w:r>
        <w:rPr>
          <w:b/>
          <w:sz w:val="24"/>
          <w:szCs w:val="24"/>
        </w:rPr>
        <w:t xml:space="preserve">Macquarie Island </w:t>
      </w:r>
    </w:p>
    <w:p w:rsidR="004E69FA" w:rsidRDefault="004E69FA" w:rsidP="004E69FA">
      <w:pPr>
        <w:rPr>
          <w:szCs w:val="20"/>
        </w:rPr>
      </w:pPr>
      <w:r w:rsidRPr="006B51CC">
        <w:rPr>
          <w:szCs w:val="20"/>
        </w:rPr>
        <w:t>Macquarie I</w:t>
      </w:r>
      <w:r w:rsidR="002B375B">
        <w:rPr>
          <w:szCs w:val="20"/>
        </w:rPr>
        <w:t>sland is situated about 1</w:t>
      </w:r>
      <w:r w:rsidRPr="006B51CC">
        <w:rPr>
          <w:szCs w:val="20"/>
        </w:rPr>
        <w:t>500 km south-south-east of Tasmania, half way between Tasmani</w:t>
      </w:r>
      <w:r w:rsidR="00394155">
        <w:rPr>
          <w:szCs w:val="20"/>
        </w:rPr>
        <w:t>a and Antarctica at around 55</w:t>
      </w:r>
      <w:r w:rsidR="00394155">
        <w:rPr>
          <w:rFonts w:ascii="Calibri" w:hAnsi="Calibri"/>
          <w:szCs w:val="20"/>
        </w:rPr>
        <w:t>⁰</w:t>
      </w:r>
      <w:r w:rsidR="00736DFC">
        <w:rPr>
          <w:szCs w:val="20"/>
        </w:rPr>
        <w:t xml:space="preserve"> </w:t>
      </w:r>
      <w:proofErr w:type="gramStart"/>
      <w:r w:rsidR="00736DFC">
        <w:rPr>
          <w:szCs w:val="20"/>
        </w:rPr>
        <w:t>south</w:t>
      </w:r>
      <w:proofErr w:type="gramEnd"/>
      <w:r w:rsidR="00736DFC">
        <w:rPr>
          <w:szCs w:val="20"/>
        </w:rPr>
        <w:t xml:space="preserve">. The </w:t>
      </w:r>
      <w:r w:rsidRPr="006B51CC">
        <w:rPr>
          <w:szCs w:val="20"/>
        </w:rPr>
        <w:t>islan</w:t>
      </w:r>
      <w:r w:rsidR="00736DFC">
        <w:rPr>
          <w:szCs w:val="20"/>
        </w:rPr>
        <w:t>d is approximately 34 km long and 5.5 km</w:t>
      </w:r>
      <w:r>
        <w:rPr>
          <w:szCs w:val="20"/>
        </w:rPr>
        <w:t xml:space="preserve"> wide at its broadest point. </w:t>
      </w:r>
    </w:p>
    <w:p w:rsidR="004E69FA" w:rsidRPr="00F61AD2" w:rsidRDefault="004E69FA" w:rsidP="004E69FA">
      <w:pPr>
        <w:rPr>
          <w:color w:val="FF0000"/>
          <w:szCs w:val="20"/>
        </w:rPr>
      </w:pPr>
      <w:r w:rsidRPr="006B51CC">
        <w:rPr>
          <w:szCs w:val="20"/>
        </w:rPr>
        <w:t>Macquarie Island was inscribed on the World Heritage List in 1997.</w:t>
      </w:r>
      <w:r>
        <w:rPr>
          <w:szCs w:val="20"/>
        </w:rPr>
        <w:t xml:space="preserve"> </w:t>
      </w:r>
      <w:r w:rsidRPr="006B51CC">
        <w:rPr>
          <w:szCs w:val="20"/>
        </w:rPr>
        <w:t>Macquarie Island provides evidence of the rock types found at great depths in the earth's crust and of plate tectonics and continental drift, the geological processes that have dominated the earth's surface for many millions of years. It is an island of unique natural diversity, a site of major geoconservation significance and one of the tr</w:t>
      </w:r>
      <w:r>
        <w:rPr>
          <w:szCs w:val="20"/>
        </w:rPr>
        <w:t xml:space="preserve">uly remarkable places on earth. </w:t>
      </w:r>
      <w:proofErr w:type="gramStart"/>
      <w:r w:rsidRPr="008C6094">
        <w:rPr>
          <w:szCs w:val="20"/>
        </w:rPr>
        <w:t>The island’s orientation and the submerged Macquarie Ridge together act as a major barrier to the Antarctic Circumpolar Current,</w:t>
      </w:r>
      <w:r w:rsidR="00810E4A">
        <w:rPr>
          <w:szCs w:val="20"/>
        </w:rPr>
        <w:t xml:space="preserve"> the </w:t>
      </w:r>
      <w:r w:rsidRPr="008C6094">
        <w:rPr>
          <w:szCs w:val="20"/>
        </w:rPr>
        <w:t>Earth’s largest and most important oceanic current.</w:t>
      </w:r>
      <w:proofErr w:type="gramEnd"/>
      <w:r w:rsidRPr="008C6094">
        <w:rPr>
          <w:szCs w:val="20"/>
        </w:rPr>
        <w:t xml:space="preserve"> </w:t>
      </w:r>
    </w:p>
    <w:p w:rsidR="00FD56D6" w:rsidRPr="00FD56D6" w:rsidRDefault="00FD56D6" w:rsidP="00FD56D6">
      <w:pPr>
        <w:rPr>
          <w:szCs w:val="20"/>
        </w:rPr>
      </w:pPr>
      <w:r w:rsidRPr="00FD56D6">
        <w:rPr>
          <w:szCs w:val="20"/>
        </w:rPr>
        <w:t xml:space="preserve">Macquarie Island, the adjacent islets of Judge and Clerk and Bishop and Clerk, and all surrounding waters out to three nautical miles, is managed as a nature reserve by the Tasmanian </w:t>
      </w:r>
      <w:r w:rsidR="004449A2">
        <w:rPr>
          <w:szCs w:val="20"/>
        </w:rPr>
        <w:t>Parks and Wildlife Service</w:t>
      </w:r>
      <w:r w:rsidRPr="00FD56D6">
        <w:rPr>
          <w:szCs w:val="20"/>
        </w:rPr>
        <w:t xml:space="preserve">. Management of the reserve is guided by the Macquarie Island Nature Reserve and World Heritage Area Management Plan 2006. Most of the waters out to 200 nautical miles to the east of the reserve are within the Macquarie Island Commonwealth Marine Reserve, which is managed by the Australian Government in cooperation </w:t>
      </w:r>
      <w:r w:rsidR="004449A2">
        <w:rPr>
          <w:szCs w:val="20"/>
        </w:rPr>
        <w:t>with the Tasmanian Parks and Wildlife Service</w:t>
      </w:r>
      <w:r w:rsidRPr="00FD56D6">
        <w:rPr>
          <w:szCs w:val="20"/>
        </w:rPr>
        <w:t>.</w:t>
      </w:r>
    </w:p>
    <w:p w:rsidR="004E69FA" w:rsidRDefault="004E69FA" w:rsidP="004E69FA">
      <w:pPr>
        <w:rPr>
          <w:szCs w:val="20"/>
        </w:rPr>
      </w:pPr>
      <w:r w:rsidRPr="008C6094">
        <w:rPr>
          <w:szCs w:val="20"/>
        </w:rPr>
        <w:t xml:space="preserve">The Macquarie Island region is important for seabirds and seals that breed on the island and forage in the reserve. The reserve includes two habitat protection zones that were established to protect the habitat of seabirds and seals, and the benthic and pelagic fauna that depend on the area. The northern habitat protection zone includes a foraging area for fur seals (New Zealand, Antarctic and subantarctic fur seals). The southern habitat protection zone includes foraging area for penguins during the breeding </w:t>
      </w:r>
      <w:r w:rsidRPr="008C6094">
        <w:rPr>
          <w:szCs w:val="20"/>
        </w:rPr>
        <w:lastRenderedPageBreak/>
        <w:t>season, and it is used by many penguin species to transit to and from more southerly waters. A number of species found in the Macquarie Island region, including five albatross species, four penguin species and two seal species, are under local or global threat, and because most of these species require extremely large migratory or foraging ranges, protection of their critical feeding and migratory areas has international significance.</w:t>
      </w:r>
      <w:r>
        <w:rPr>
          <w:szCs w:val="20"/>
        </w:rPr>
        <w:t xml:space="preserve"> </w:t>
      </w:r>
    </w:p>
    <w:p w:rsidR="004E69FA" w:rsidRDefault="004E69FA" w:rsidP="004E69FA">
      <w:pPr>
        <w:pStyle w:val="SEPHeading3"/>
      </w:pPr>
      <w:bookmarkStart w:id="49" w:name="_Toc391901930"/>
      <w:r>
        <w:t>3.3.3 Historic shipwrecks</w:t>
      </w:r>
      <w:bookmarkEnd w:id="49"/>
    </w:p>
    <w:p w:rsidR="00270452" w:rsidRDefault="004E69FA" w:rsidP="004E69FA">
      <w:pPr>
        <w:pStyle w:val="SEPBody"/>
        <w:rPr>
          <w:color w:val="FF0000"/>
        </w:rPr>
      </w:pPr>
      <w:r w:rsidRPr="00622187">
        <w:t xml:space="preserve">The coastline, reefs and seabed of waters adjacent to the South-east Marine Region are the resting places of many shipwrecks, including wooden sailing ships, early whaling ships, passenger ships and fishing vessels. Hundreds of shipwrecks have been recorded in the waters of south-eastern Australia. </w:t>
      </w:r>
    </w:p>
    <w:p w:rsidR="004E69FA" w:rsidRPr="00270452" w:rsidRDefault="004E69FA" w:rsidP="004E69FA">
      <w:pPr>
        <w:pStyle w:val="SEPBody"/>
        <w:rPr>
          <w:color w:val="FF0000"/>
        </w:rPr>
      </w:pPr>
      <w:r w:rsidRPr="00622187">
        <w:t xml:space="preserve">Historic shipwrecks are recognised and protected under the </w:t>
      </w:r>
      <w:r w:rsidRPr="00FD1B43">
        <w:rPr>
          <w:i/>
        </w:rPr>
        <w:t>Historic Shipwrecks Act 1976</w:t>
      </w:r>
      <w:r w:rsidRPr="00622187">
        <w:t xml:space="preserve"> that protects historic wrecks and associated relics found in waters from the low water mark to the edge of the continental shelf. Under the Act, all wrecks more than 75 years old are protected, together with their associated relics regardless of whether their actual locations are known. The </w:t>
      </w:r>
      <w:r w:rsidR="00970766">
        <w:t xml:space="preserve">Commonwealth </w:t>
      </w:r>
      <w:r w:rsidR="00713458">
        <w:t>m</w:t>
      </w:r>
      <w:r w:rsidRPr="00622187">
        <w:t>inister</w:t>
      </w:r>
      <w:r w:rsidR="00970766">
        <w:t xml:space="preserve"> responsible for the environment</w:t>
      </w:r>
      <w:r w:rsidR="00713458">
        <w:t xml:space="preserve"> </w:t>
      </w:r>
      <w:r w:rsidRPr="00622187">
        <w:t>can also make a declaration to protect any historically significant wrecks or articles and relics that are less than 75 years old.</w:t>
      </w:r>
    </w:p>
    <w:p w:rsidR="004E69FA" w:rsidRPr="00622187" w:rsidRDefault="004E69FA" w:rsidP="004E69FA">
      <w:pPr>
        <w:pStyle w:val="SEPBody"/>
      </w:pPr>
      <w:r w:rsidRPr="00622187">
        <w:t>The Act aims to ensure that historic shipwrecks are protected and maintained for their heritage values, and for recreational and educational purposes. It also regulates activities that may result in the damage, interference, removal or destruction of an historic shipwreck or associated relic. Under the Act:</w:t>
      </w:r>
    </w:p>
    <w:p w:rsidR="004E69FA" w:rsidRPr="00622187" w:rsidRDefault="004E69FA" w:rsidP="004E69FA">
      <w:pPr>
        <w:pStyle w:val="SEPbulletpoints"/>
      </w:pPr>
      <w:r w:rsidRPr="00622187">
        <w:t>anyone who finds a shipwreck or relics associated with a shipwreck is required to give notification of the location as soon as practicable to th</w:t>
      </w:r>
      <w:r>
        <w:t xml:space="preserve">e Minister for </w:t>
      </w:r>
      <w:r w:rsidR="007D2D4F">
        <w:t xml:space="preserve">the </w:t>
      </w:r>
      <w:r w:rsidRPr="00622187">
        <w:t>Environment</w:t>
      </w:r>
    </w:p>
    <w:p w:rsidR="004E69FA" w:rsidRPr="00622187" w:rsidRDefault="004E69FA" w:rsidP="004E69FA">
      <w:pPr>
        <w:pStyle w:val="SEPbulletpoints"/>
      </w:pPr>
      <w:proofErr w:type="gramStart"/>
      <w:r w:rsidRPr="00622187">
        <w:t>historic</w:t>
      </w:r>
      <w:proofErr w:type="gramEnd"/>
      <w:r w:rsidRPr="00622187">
        <w:t xml:space="preserve"> relics must not be removed, or the physical fabric of a wreck disturbed, unless a permit has been obtained.</w:t>
      </w:r>
    </w:p>
    <w:p w:rsidR="004E69FA" w:rsidRDefault="004E69FA" w:rsidP="004E69FA">
      <w:pPr>
        <w:pStyle w:val="SEPBody"/>
        <w:rPr>
          <w:color w:val="FF0000"/>
        </w:rPr>
      </w:pPr>
      <w:r w:rsidRPr="00622187">
        <w:t>The Act also provides for protected zones to be declared around wrecks that are at particular risk of interference. Permits are required to enter protected zones, which can extend up to a radius of 800 m from the site of the wreck. Further information about historic shipwrecks can be</w:t>
      </w:r>
      <w:r>
        <w:t xml:space="preserve"> </w:t>
      </w:r>
      <w:r w:rsidRPr="00622187">
        <w:t xml:space="preserve">found at </w:t>
      </w:r>
      <w:hyperlink r:id="rId58" w:history="1">
        <w:r w:rsidR="00C1657C" w:rsidRPr="00626102">
          <w:rPr>
            <w:rStyle w:val="Hyperlink"/>
          </w:rPr>
          <w:t>www.environment.gov.au/heritage/shipwrecks/index.html</w:t>
        </w:r>
      </w:hyperlink>
    </w:p>
    <w:p w:rsidR="004E69FA" w:rsidRPr="00EE1756" w:rsidRDefault="004E69FA" w:rsidP="004E69FA">
      <w:pPr>
        <w:pStyle w:val="SEPBody"/>
      </w:pPr>
      <w:r w:rsidRPr="00622187">
        <w:t xml:space="preserve">There are three historic shipwrecks </w:t>
      </w:r>
      <w:r w:rsidR="00736DFC">
        <w:t>that lie within</w:t>
      </w:r>
      <w:r w:rsidRPr="00622187">
        <w:t xml:space="preserve"> the South-east </w:t>
      </w:r>
      <w:r w:rsidR="00C1657C">
        <w:t>Commonwealth Marine R</w:t>
      </w:r>
      <w:r w:rsidRPr="00622187">
        <w:t xml:space="preserve">eserves network, as well as many historic shipwrecks in the South-east Marine Region outside the marine reserves. </w:t>
      </w:r>
    </w:p>
    <w:p w:rsidR="004E69FA" w:rsidRDefault="004E69FA" w:rsidP="004E69FA">
      <w:pPr>
        <w:spacing w:before="0"/>
      </w:pPr>
      <w:r>
        <w:br w:type="page"/>
      </w:r>
    </w:p>
    <w:p w:rsidR="000B5E46" w:rsidRDefault="00270452" w:rsidP="00E1727B">
      <w:pPr>
        <w:pStyle w:val="SEPHeading2"/>
      </w:pPr>
      <w:bookmarkStart w:id="50" w:name="_Toc391901931"/>
      <w:r>
        <w:lastRenderedPageBreak/>
        <w:t>3.4</w:t>
      </w:r>
      <w:r w:rsidR="009C19FB">
        <w:t xml:space="preserve"> Supporting information</w:t>
      </w:r>
      <w:bookmarkEnd w:id="50"/>
    </w:p>
    <w:p w:rsidR="006842C1" w:rsidRDefault="006842C1" w:rsidP="006842C1">
      <w:pPr>
        <w:spacing w:before="0" w:after="240"/>
        <w:rPr>
          <w:rFonts w:eastAsia="Times New Roman" w:cs="Arial"/>
          <w:szCs w:val="20"/>
        </w:rPr>
      </w:pPr>
    </w:p>
    <w:p w:rsidR="006842C1" w:rsidRPr="00E46A5B" w:rsidRDefault="006842C1" w:rsidP="006842C1">
      <w:pPr>
        <w:spacing w:before="0" w:after="240"/>
        <w:rPr>
          <w:rFonts w:eastAsia="Times New Roman" w:cs="Arial"/>
          <w:szCs w:val="20"/>
        </w:rPr>
      </w:pPr>
      <w:proofErr w:type="gramStart"/>
      <w:r w:rsidRPr="00E46A5B">
        <w:rPr>
          <w:rFonts w:eastAsia="Times New Roman" w:cs="Arial"/>
          <w:szCs w:val="20"/>
        </w:rPr>
        <w:t>Abbott CA, Double MC, Baker GB, Gales R, Lashko A, Robertson CJR and Ryan PG (2006).</w:t>
      </w:r>
      <w:proofErr w:type="gramEnd"/>
      <w:r w:rsidRPr="00E46A5B">
        <w:rPr>
          <w:rFonts w:eastAsia="Times New Roman" w:cs="Arial"/>
          <w:szCs w:val="20"/>
        </w:rPr>
        <w:t xml:space="preserve"> </w:t>
      </w:r>
      <w:proofErr w:type="gramStart"/>
      <w:r w:rsidRPr="00E46A5B">
        <w:rPr>
          <w:rFonts w:eastAsia="Times New Roman" w:cs="Arial"/>
          <w:szCs w:val="20"/>
        </w:rPr>
        <w:t>Molecular provenance analysis of shy and white-capped albatrosses killed by fisheries interactions in Australia, New Zealand and South Africa.</w:t>
      </w:r>
      <w:proofErr w:type="gramEnd"/>
      <w:r w:rsidRPr="00E46A5B">
        <w:rPr>
          <w:rFonts w:eastAsia="Times New Roman" w:cs="Arial"/>
          <w:szCs w:val="20"/>
        </w:rPr>
        <w:t xml:space="preserve"> </w:t>
      </w:r>
      <w:r w:rsidRPr="00E46A5B">
        <w:rPr>
          <w:rFonts w:eastAsia="Times New Roman" w:cs="Arial"/>
          <w:i/>
          <w:szCs w:val="20"/>
        </w:rPr>
        <w:t>Conservation Genetics</w:t>
      </w:r>
      <w:r w:rsidRPr="00E46A5B">
        <w:rPr>
          <w:rFonts w:eastAsia="Times New Roman" w:cs="Arial"/>
          <w:szCs w:val="20"/>
        </w:rPr>
        <w:t xml:space="preserve"> 7: 531–542</w:t>
      </w:r>
      <w:r>
        <w:rPr>
          <w:rFonts w:eastAsia="Times New Roman" w:cs="Arial"/>
          <w:szCs w:val="20"/>
        </w:rPr>
        <w:t>.</w:t>
      </w:r>
    </w:p>
    <w:p w:rsidR="00C500C0" w:rsidRPr="00E46A5B" w:rsidRDefault="00C500C0" w:rsidP="00C500C0">
      <w:pPr>
        <w:spacing w:before="0" w:after="240"/>
        <w:rPr>
          <w:rFonts w:cs="Arial"/>
          <w:szCs w:val="20"/>
        </w:rPr>
      </w:pPr>
      <w:proofErr w:type="gramStart"/>
      <w:r w:rsidRPr="00E46A5B">
        <w:rPr>
          <w:rFonts w:cs="Arial"/>
          <w:szCs w:val="20"/>
        </w:rPr>
        <w:t>Agreement on the Conservation of Albatrosses and Petrels (ACAP) (2009a).</w:t>
      </w:r>
      <w:proofErr w:type="gramEnd"/>
      <w:r w:rsidRPr="00E46A5B">
        <w:rPr>
          <w:rFonts w:cs="Arial"/>
          <w:szCs w:val="20"/>
        </w:rPr>
        <w:t xml:space="preserve"> </w:t>
      </w:r>
      <w:r w:rsidRPr="00E46A5B">
        <w:rPr>
          <w:rFonts w:cs="Arial"/>
          <w:i/>
          <w:szCs w:val="20"/>
        </w:rPr>
        <w:t>ACAP Species a</w:t>
      </w:r>
      <w:r>
        <w:rPr>
          <w:rFonts w:cs="Arial"/>
          <w:i/>
          <w:szCs w:val="20"/>
        </w:rPr>
        <w:t xml:space="preserve">ssessment: Antipodean Albatross, </w:t>
      </w:r>
      <w:r w:rsidRPr="00E46A5B">
        <w:rPr>
          <w:rFonts w:cs="Arial"/>
          <w:szCs w:val="20"/>
        </w:rPr>
        <w:t xml:space="preserve">Diomedea antipodensis. </w:t>
      </w:r>
      <w:proofErr w:type="gramStart"/>
      <w:r>
        <w:rPr>
          <w:rFonts w:cs="Arial"/>
          <w:szCs w:val="20"/>
        </w:rPr>
        <w:t>Viewed 18 May 2013.</w:t>
      </w:r>
      <w:proofErr w:type="gramEnd"/>
      <w:r>
        <w:rPr>
          <w:rFonts w:cs="Arial"/>
          <w:szCs w:val="20"/>
        </w:rPr>
        <w:t xml:space="preserve"> Available online at: </w:t>
      </w:r>
      <w:hyperlink r:id="rId59" w:history="1">
        <w:r w:rsidRPr="00E46A5B">
          <w:rPr>
            <w:rStyle w:val="Hyperlink"/>
            <w:rFonts w:eastAsia="Times New Roman" w:cs="Arial"/>
            <w:szCs w:val="20"/>
          </w:rPr>
          <w:t>www.acap.aq</w:t>
        </w:r>
      </w:hyperlink>
      <w:r>
        <w:rPr>
          <w:rFonts w:cs="Arial"/>
          <w:szCs w:val="20"/>
        </w:rPr>
        <w:t>.</w:t>
      </w:r>
    </w:p>
    <w:p w:rsidR="00C500C0" w:rsidRPr="00E46A5B" w:rsidRDefault="00C500C0" w:rsidP="00C500C0">
      <w:pPr>
        <w:pStyle w:val="Appendixnormal"/>
        <w:spacing w:before="0" w:after="240" w:line="240" w:lineRule="auto"/>
        <w:jc w:val="left"/>
        <w:rPr>
          <w:rFonts w:ascii="Arial" w:hAnsi="Arial" w:cs="Arial"/>
          <w:sz w:val="20"/>
          <w:szCs w:val="20"/>
        </w:rPr>
      </w:pPr>
      <w:proofErr w:type="gramStart"/>
      <w:r w:rsidRPr="00E46A5B">
        <w:rPr>
          <w:rFonts w:ascii="Arial" w:hAnsi="Arial" w:cs="Arial"/>
          <w:sz w:val="20"/>
          <w:szCs w:val="20"/>
        </w:rPr>
        <w:t>Agreement on the Conservation of Albatrosses and Petrels (ACAP) (2009b).</w:t>
      </w:r>
      <w:proofErr w:type="gramEnd"/>
      <w:r w:rsidRPr="00E46A5B">
        <w:rPr>
          <w:rFonts w:ascii="Arial" w:hAnsi="Arial" w:cs="Arial"/>
          <w:sz w:val="20"/>
          <w:szCs w:val="20"/>
        </w:rPr>
        <w:t xml:space="preserve"> </w:t>
      </w:r>
      <w:r w:rsidRPr="00E46A5B">
        <w:rPr>
          <w:rFonts w:ascii="Arial" w:hAnsi="Arial" w:cs="Arial"/>
          <w:i/>
          <w:sz w:val="20"/>
          <w:szCs w:val="20"/>
        </w:rPr>
        <w:t>ACAP Species assessments: Indian Yellow-nosed Albatross</w:t>
      </w:r>
      <w:r>
        <w:rPr>
          <w:rFonts w:ascii="Arial" w:hAnsi="Arial" w:cs="Arial"/>
          <w:sz w:val="20"/>
          <w:szCs w:val="20"/>
        </w:rPr>
        <w:t xml:space="preserve">, </w:t>
      </w:r>
      <w:r w:rsidRPr="00E46A5B">
        <w:rPr>
          <w:rFonts w:ascii="Arial" w:hAnsi="Arial" w:cs="Arial"/>
          <w:sz w:val="20"/>
          <w:szCs w:val="20"/>
        </w:rPr>
        <w:t>Thalassarche carteri.</w:t>
      </w:r>
      <w:r>
        <w:rPr>
          <w:rFonts w:ascii="Arial" w:hAnsi="Arial" w:cs="Arial"/>
          <w:sz w:val="20"/>
          <w:szCs w:val="20"/>
        </w:rPr>
        <w:t xml:space="preserve"> </w:t>
      </w:r>
      <w:proofErr w:type="gramStart"/>
      <w:r w:rsidRPr="00CD1ADA">
        <w:rPr>
          <w:rFonts w:ascii="Arial" w:hAnsi="Arial" w:cs="Arial"/>
          <w:sz w:val="20"/>
          <w:szCs w:val="20"/>
        </w:rPr>
        <w:t>Viewed 18 May 2013.</w:t>
      </w:r>
      <w:proofErr w:type="gramEnd"/>
      <w:r w:rsidRPr="00CD1ADA">
        <w:rPr>
          <w:rFonts w:ascii="Arial" w:hAnsi="Arial" w:cs="Arial"/>
          <w:sz w:val="20"/>
          <w:szCs w:val="20"/>
        </w:rPr>
        <w:t xml:space="preserve"> Available online at: </w:t>
      </w:r>
      <w:hyperlink r:id="rId60" w:history="1">
        <w:r w:rsidRPr="00CD1ADA">
          <w:rPr>
            <w:rStyle w:val="Hyperlink"/>
            <w:rFonts w:ascii="Arial" w:hAnsi="Arial" w:cs="Arial"/>
            <w:sz w:val="20"/>
            <w:szCs w:val="20"/>
          </w:rPr>
          <w:t>www.acap.aq</w:t>
        </w:r>
      </w:hyperlink>
      <w:r w:rsidRPr="00CD1ADA">
        <w:rPr>
          <w:rFonts w:ascii="Arial" w:hAnsi="Arial" w:cs="Arial"/>
          <w:sz w:val="20"/>
          <w:szCs w:val="20"/>
        </w:rPr>
        <w:t>.</w:t>
      </w:r>
    </w:p>
    <w:p w:rsidR="00C500C0" w:rsidRPr="00E46A5B" w:rsidRDefault="00C500C0" w:rsidP="00C500C0">
      <w:pPr>
        <w:spacing w:before="0" w:after="240"/>
        <w:rPr>
          <w:rFonts w:cs="Arial"/>
          <w:szCs w:val="20"/>
        </w:rPr>
      </w:pPr>
      <w:proofErr w:type="gramStart"/>
      <w:r w:rsidRPr="00E46A5B">
        <w:rPr>
          <w:rFonts w:cs="Arial"/>
          <w:szCs w:val="20"/>
        </w:rPr>
        <w:t>Agreement on the Conservation of Albatrosses and Petrels (ACAP) (2009c).</w:t>
      </w:r>
      <w:proofErr w:type="gramEnd"/>
      <w:r w:rsidRPr="00E46A5B">
        <w:rPr>
          <w:rFonts w:cs="Arial"/>
          <w:szCs w:val="20"/>
        </w:rPr>
        <w:t xml:space="preserve"> </w:t>
      </w:r>
      <w:r w:rsidRPr="00E46A5B">
        <w:rPr>
          <w:rFonts w:cs="Arial"/>
          <w:i/>
          <w:szCs w:val="20"/>
        </w:rPr>
        <w:t>ACAP Species assessment: Buller’s Albatross</w:t>
      </w:r>
      <w:r>
        <w:rPr>
          <w:rFonts w:cs="Arial"/>
          <w:szCs w:val="20"/>
        </w:rPr>
        <w:t xml:space="preserve">, </w:t>
      </w:r>
      <w:r w:rsidRPr="00E46A5B">
        <w:rPr>
          <w:rFonts w:cs="Arial"/>
          <w:szCs w:val="20"/>
        </w:rPr>
        <w:t xml:space="preserve">Thalassarche bulleri. </w:t>
      </w:r>
      <w:proofErr w:type="gramStart"/>
      <w:r>
        <w:rPr>
          <w:rFonts w:cs="Arial"/>
          <w:szCs w:val="20"/>
        </w:rPr>
        <w:t>Viewed 18 May 2013.</w:t>
      </w:r>
      <w:proofErr w:type="gramEnd"/>
      <w:r>
        <w:rPr>
          <w:rFonts w:cs="Arial"/>
          <w:szCs w:val="20"/>
        </w:rPr>
        <w:t xml:space="preserve"> Available online at: </w:t>
      </w:r>
      <w:hyperlink r:id="rId61" w:history="1">
        <w:r w:rsidRPr="00E46A5B">
          <w:rPr>
            <w:rStyle w:val="Hyperlink"/>
            <w:rFonts w:eastAsia="Times New Roman" w:cs="Arial"/>
            <w:szCs w:val="20"/>
          </w:rPr>
          <w:t>www.acap.aq</w:t>
        </w:r>
      </w:hyperlink>
      <w:r>
        <w:rPr>
          <w:rFonts w:cs="Arial"/>
          <w:szCs w:val="20"/>
        </w:rPr>
        <w:t>.</w:t>
      </w:r>
    </w:p>
    <w:p w:rsidR="00C500C0" w:rsidRDefault="00C500C0" w:rsidP="00C500C0">
      <w:pPr>
        <w:autoSpaceDE w:val="0"/>
        <w:autoSpaceDN w:val="0"/>
        <w:adjustRightInd w:val="0"/>
        <w:spacing w:before="0" w:after="240"/>
        <w:rPr>
          <w:rFonts w:cs="Arial"/>
          <w:szCs w:val="20"/>
        </w:rPr>
      </w:pPr>
      <w:proofErr w:type="gramStart"/>
      <w:r w:rsidRPr="00E46A5B">
        <w:rPr>
          <w:rFonts w:cs="Arial"/>
          <w:szCs w:val="20"/>
        </w:rPr>
        <w:t>Agreement on the Conservation of Albatrosses and Petrels (ACAP) (2009d).</w:t>
      </w:r>
      <w:proofErr w:type="gramEnd"/>
      <w:r w:rsidRPr="00E46A5B">
        <w:rPr>
          <w:rFonts w:cs="Arial"/>
          <w:szCs w:val="20"/>
        </w:rPr>
        <w:t xml:space="preserve"> </w:t>
      </w:r>
      <w:r w:rsidRPr="00E46A5B">
        <w:rPr>
          <w:rFonts w:cs="Arial"/>
          <w:i/>
          <w:szCs w:val="20"/>
        </w:rPr>
        <w:t>ACAP Species assessments: Campbell Albatross</w:t>
      </w:r>
      <w:r>
        <w:rPr>
          <w:rFonts w:cs="Arial"/>
          <w:szCs w:val="20"/>
        </w:rPr>
        <w:t xml:space="preserve">, </w:t>
      </w:r>
      <w:r w:rsidRPr="00E46A5B">
        <w:rPr>
          <w:rFonts w:cs="Arial"/>
          <w:szCs w:val="20"/>
        </w:rPr>
        <w:t xml:space="preserve">Thalassarche impavida. </w:t>
      </w:r>
      <w:proofErr w:type="gramStart"/>
      <w:r>
        <w:rPr>
          <w:rFonts w:cs="Arial"/>
          <w:szCs w:val="20"/>
        </w:rPr>
        <w:t>Viewed 18 May 2013.</w:t>
      </w:r>
      <w:proofErr w:type="gramEnd"/>
      <w:r>
        <w:rPr>
          <w:rFonts w:cs="Arial"/>
          <w:szCs w:val="20"/>
        </w:rPr>
        <w:t xml:space="preserve"> Available online at: </w:t>
      </w:r>
      <w:hyperlink r:id="rId62" w:history="1">
        <w:r w:rsidRPr="00E46A5B">
          <w:rPr>
            <w:rStyle w:val="Hyperlink"/>
            <w:rFonts w:eastAsia="Times New Roman" w:cs="Arial"/>
            <w:szCs w:val="20"/>
          </w:rPr>
          <w:t>www.acap.aq</w:t>
        </w:r>
      </w:hyperlink>
      <w:r>
        <w:rPr>
          <w:rFonts w:cs="Arial"/>
          <w:szCs w:val="20"/>
        </w:rPr>
        <w:t>.</w:t>
      </w:r>
    </w:p>
    <w:p w:rsidR="00DE7459" w:rsidRPr="00E46A5B" w:rsidRDefault="00DE7459" w:rsidP="00C500C0">
      <w:pPr>
        <w:autoSpaceDE w:val="0"/>
        <w:autoSpaceDN w:val="0"/>
        <w:adjustRightInd w:val="0"/>
        <w:spacing w:before="0" w:after="240"/>
        <w:rPr>
          <w:rFonts w:cs="Arial"/>
          <w:szCs w:val="20"/>
        </w:rPr>
      </w:pPr>
      <w:proofErr w:type="gramStart"/>
      <w:r>
        <w:rPr>
          <w:snapToGrid w:val="0"/>
          <w:color w:val="000000"/>
        </w:rPr>
        <w:t>Agreement on the Conservation of Albatrosses and Petrels (ACAP) (2009e).</w:t>
      </w:r>
      <w:proofErr w:type="gramEnd"/>
      <w:r>
        <w:rPr>
          <w:snapToGrid w:val="0"/>
          <w:color w:val="000000"/>
        </w:rPr>
        <w:t xml:space="preserve"> ACAP Species assessments: Grey Petrel </w:t>
      </w:r>
      <w:r>
        <w:rPr>
          <w:i/>
          <w:snapToGrid w:val="0"/>
          <w:color w:val="000000"/>
        </w:rPr>
        <w:t>Procellaria cinerea</w:t>
      </w:r>
      <w:r>
        <w:rPr>
          <w:snapToGrid w:val="0"/>
          <w:color w:val="000000"/>
        </w:rPr>
        <w:t xml:space="preserve">. </w:t>
      </w:r>
      <w:proofErr w:type="gramStart"/>
      <w:r w:rsidRPr="0091785C">
        <w:rPr>
          <w:lang w:val="en-US"/>
        </w:rPr>
        <w:t>Viewed 26 March 2015.</w:t>
      </w:r>
      <w:proofErr w:type="gramEnd"/>
      <w:r w:rsidRPr="0091785C">
        <w:rPr>
          <w:lang w:val="en-US"/>
        </w:rPr>
        <w:t xml:space="preserve"> </w:t>
      </w:r>
      <w:proofErr w:type="gramStart"/>
      <w:r w:rsidRPr="0091785C">
        <w:rPr>
          <w:lang w:val="en-US"/>
        </w:rPr>
        <w:t>Available online at</w:t>
      </w:r>
      <w:r>
        <w:rPr>
          <w:lang w:val="en-US"/>
        </w:rPr>
        <w:t xml:space="preserve"> </w:t>
      </w:r>
      <w:hyperlink r:id="rId63" w:history="1">
        <w:r w:rsidRPr="004702B6">
          <w:rPr>
            <w:rStyle w:val="Hyperlink"/>
            <w:lang w:val="en-US"/>
          </w:rPr>
          <w:t>www.acap.aq</w:t>
        </w:r>
      </w:hyperlink>
      <w:r>
        <w:rPr>
          <w:lang w:val="en-US"/>
        </w:rPr>
        <w:t>.</w:t>
      </w:r>
      <w:proofErr w:type="gramEnd"/>
    </w:p>
    <w:p w:rsidR="006842C1" w:rsidRPr="00E46A5B" w:rsidRDefault="006842C1" w:rsidP="006842C1">
      <w:pPr>
        <w:spacing w:before="0" w:after="240"/>
        <w:rPr>
          <w:rFonts w:eastAsia="Times New Roman" w:cs="Arial"/>
          <w:szCs w:val="20"/>
        </w:rPr>
      </w:pPr>
      <w:proofErr w:type="gramStart"/>
      <w:r w:rsidRPr="00E46A5B">
        <w:rPr>
          <w:rFonts w:eastAsia="Times New Roman" w:cs="Arial"/>
          <w:szCs w:val="20"/>
        </w:rPr>
        <w:t xml:space="preserve">Agreement on the Conservation of Albatrosses and Petrels </w:t>
      </w:r>
      <w:r>
        <w:rPr>
          <w:rFonts w:eastAsia="Times New Roman" w:cs="Arial"/>
          <w:szCs w:val="20"/>
        </w:rPr>
        <w:t xml:space="preserve">(ACAP) </w:t>
      </w:r>
      <w:r w:rsidRPr="00E46A5B">
        <w:rPr>
          <w:rFonts w:eastAsia="Times New Roman" w:cs="Arial"/>
          <w:szCs w:val="20"/>
        </w:rPr>
        <w:t>(2010a).</w:t>
      </w:r>
      <w:proofErr w:type="gramEnd"/>
      <w:r w:rsidRPr="00E46A5B">
        <w:rPr>
          <w:rFonts w:eastAsia="Times New Roman" w:cs="Arial"/>
          <w:szCs w:val="20"/>
        </w:rPr>
        <w:t xml:space="preserve"> </w:t>
      </w:r>
      <w:r w:rsidRPr="00E46A5B">
        <w:rPr>
          <w:rFonts w:eastAsia="Times New Roman" w:cs="Arial"/>
          <w:i/>
          <w:szCs w:val="20"/>
        </w:rPr>
        <w:t>ACAP Species Assessment: Black-browed albatross</w:t>
      </w:r>
      <w:r w:rsidRPr="00E46A5B">
        <w:rPr>
          <w:rFonts w:eastAsia="Times New Roman" w:cs="Arial"/>
          <w:szCs w:val="20"/>
        </w:rPr>
        <w:t>, Thalassarche melanophris.</w:t>
      </w:r>
      <w:r>
        <w:rPr>
          <w:rFonts w:eastAsia="Times New Roman" w:cs="Arial"/>
          <w:szCs w:val="20"/>
        </w:rPr>
        <w:t xml:space="preserve"> </w:t>
      </w:r>
      <w:proofErr w:type="gramStart"/>
      <w:r>
        <w:rPr>
          <w:rFonts w:eastAsia="Times New Roman" w:cs="Arial"/>
          <w:szCs w:val="20"/>
        </w:rPr>
        <w:t>Viewed October 2010.</w:t>
      </w:r>
      <w:proofErr w:type="gramEnd"/>
      <w:r>
        <w:rPr>
          <w:rFonts w:eastAsia="Times New Roman" w:cs="Arial"/>
          <w:szCs w:val="20"/>
        </w:rPr>
        <w:t xml:space="preserve"> Available online at:</w:t>
      </w:r>
      <w:r w:rsidRPr="00E46A5B">
        <w:rPr>
          <w:rFonts w:eastAsia="Times New Roman" w:cs="Arial"/>
          <w:szCs w:val="20"/>
        </w:rPr>
        <w:t xml:space="preserve"> </w:t>
      </w:r>
      <w:hyperlink r:id="rId64" w:history="1">
        <w:r w:rsidRPr="00E46A5B">
          <w:rPr>
            <w:rStyle w:val="Hyperlink"/>
            <w:rFonts w:eastAsia="Times New Roman" w:cs="Arial"/>
            <w:szCs w:val="20"/>
          </w:rPr>
          <w:t>www.acap.aq</w:t>
        </w:r>
      </w:hyperlink>
      <w:r>
        <w:rPr>
          <w:rFonts w:eastAsia="Times New Roman" w:cs="Arial"/>
          <w:szCs w:val="20"/>
        </w:rPr>
        <w:t>.</w:t>
      </w:r>
    </w:p>
    <w:p w:rsidR="006842C1" w:rsidRPr="00E46A5B" w:rsidRDefault="006842C1" w:rsidP="006842C1">
      <w:pPr>
        <w:spacing w:before="0" w:after="240"/>
        <w:rPr>
          <w:rFonts w:eastAsia="Times New Roman" w:cs="Arial"/>
          <w:szCs w:val="20"/>
        </w:rPr>
      </w:pPr>
      <w:proofErr w:type="gramStart"/>
      <w:r w:rsidRPr="00E46A5B">
        <w:rPr>
          <w:rFonts w:eastAsia="Times New Roman" w:cs="Arial"/>
          <w:szCs w:val="20"/>
        </w:rPr>
        <w:t xml:space="preserve">Agreement on the Conservation of Albatrosses and Petrels </w:t>
      </w:r>
      <w:r>
        <w:rPr>
          <w:rFonts w:eastAsia="Times New Roman" w:cs="Arial"/>
          <w:szCs w:val="20"/>
        </w:rPr>
        <w:t>(ACAP)</w:t>
      </w:r>
      <w:r w:rsidRPr="00E46A5B">
        <w:rPr>
          <w:rFonts w:eastAsia="Times New Roman" w:cs="Arial"/>
          <w:szCs w:val="20"/>
        </w:rPr>
        <w:t xml:space="preserve"> (2010b).</w:t>
      </w:r>
      <w:proofErr w:type="gramEnd"/>
      <w:r w:rsidRPr="00E46A5B">
        <w:rPr>
          <w:rFonts w:eastAsia="Times New Roman" w:cs="Arial"/>
          <w:szCs w:val="20"/>
        </w:rPr>
        <w:t xml:space="preserve"> </w:t>
      </w:r>
      <w:r w:rsidRPr="00E46A5B">
        <w:rPr>
          <w:rFonts w:eastAsia="Times New Roman" w:cs="Arial"/>
          <w:i/>
          <w:szCs w:val="20"/>
        </w:rPr>
        <w:t>ACAP Species Assessment: Grey-headed albatross,</w:t>
      </w:r>
      <w:r w:rsidRPr="00E46A5B">
        <w:rPr>
          <w:rFonts w:eastAsia="Times New Roman" w:cs="Arial"/>
          <w:szCs w:val="20"/>
        </w:rPr>
        <w:t xml:space="preserve"> Thalassarche chrysostoma.</w:t>
      </w:r>
      <w:r>
        <w:rPr>
          <w:rFonts w:eastAsia="Times New Roman" w:cs="Arial"/>
          <w:szCs w:val="20"/>
        </w:rPr>
        <w:t xml:space="preserve"> </w:t>
      </w:r>
      <w:proofErr w:type="gramStart"/>
      <w:r>
        <w:rPr>
          <w:rFonts w:eastAsia="Times New Roman" w:cs="Arial"/>
          <w:szCs w:val="20"/>
        </w:rPr>
        <w:t>Viewed October 2010.</w:t>
      </w:r>
      <w:proofErr w:type="gramEnd"/>
      <w:r>
        <w:rPr>
          <w:rFonts w:eastAsia="Times New Roman" w:cs="Arial"/>
          <w:szCs w:val="20"/>
        </w:rPr>
        <w:t xml:space="preserve"> Available online at:</w:t>
      </w:r>
      <w:r w:rsidRPr="00E46A5B">
        <w:rPr>
          <w:rFonts w:eastAsia="Times New Roman" w:cs="Arial"/>
          <w:szCs w:val="20"/>
        </w:rPr>
        <w:t xml:space="preserve"> </w:t>
      </w:r>
      <w:hyperlink r:id="rId65" w:history="1">
        <w:r w:rsidRPr="00E46A5B">
          <w:rPr>
            <w:rStyle w:val="Hyperlink"/>
            <w:rFonts w:eastAsia="Times New Roman" w:cs="Arial"/>
            <w:szCs w:val="20"/>
          </w:rPr>
          <w:t>www.acap.aq</w:t>
        </w:r>
      </w:hyperlink>
      <w:r>
        <w:rPr>
          <w:rFonts w:eastAsia="Times New Roman" w:cs="Arial"/>
          <w:szCs w:val="20"/>
        </w:rPr>
        <w:t>.</w:t>
      </w:r>
    </w:p>
    <w:p w:rsidR="006842C1" w:rsidRPr="00E46A5B" w:rsidRDefault="006842C1" w:rsidP="006842C1">
      <w:pPr>
        <w:spacing w:before="0" w:after="240"/>
        <w:rPr>
          <w:rFonts w:eastAsia="Times New Roman" w:cs="Arial"/>
          <w:szCs w:val="20"/>
        </w:rPr>
      </w:pPr>
      <w:proofErr w:type="gramStart"/>
      <w:r w:rsidRPr="00E46A5B">
        <w:rPr>
          <w:rFonts w:eastAsia="Times New Roman" w:cs="Arial"/>
          <w:szCs w:val="20"/>
        </w:rPr>
        <w:t xml:space="preserve">Agreement on the Conservation of Albatrosses and Petrels </w:t>
      </w:r>
      <w:r>
        <w:rPr>
          <w:rFonts w:eastAsia="Times New Roman" w:cs="Arial"/>
          <w:szCs w:val="20"/>
        </w:rPr>
        <w:t>(ACAP)</w:t>
      </w:r>
      <w:r w:rsidRPr="00E46A5B">
        <w:rPr>
          <w:rFonts w:eastAsia="Times New Roman" w:cs="Arial"/>
          <w:szCs w:val="20"/>
        </w:rPr>
        <w:t xml:space="preserve"> (2010c).</w:t>
      </w:r>
      <w:proofErr w:type="gramEnd"/>
      <w:r w:rsidRPr="00E46A5B">
        <w:rPr>
          <w:rFonts w:eastAsia="Times New Roman" w:cs="Arial"/>
          <w:szCs w:val="20"/>
        </w:rPr>
        <w:t xml:space="preserve"> </w:t>
      </w:r>
      <w:r w:rsidRPr="00E46A5B">
        <w:rPr>
          <w:rFonts w:eastAsia="Times New Roman" w:cs="Arial"/>
          <w:i/>
          <w:szCs w:val="20"/>
        </w:rPr>
        <w:t>ACAP Species Assessment: Light-mantled albatross,</w:t>
      </w:r>
      <w:r w:rsidRPr="00E46A5B">
        <w:rPr>
          <w:rFonts w:eastAsia="Times New Roman" w:cs="Arial"/>
          <w:szCs w:val="20"/>
        </w:rPr>
        <w:t xml:space="preserve"> Phoebetria palpebrata. </w:t>
      </w:r>
      <w:proofErr w:type="gramStart"/>
      <w:r>
        <w:rPr>
          <w:rFonts w:eastAsia="Times New Roman" w:cs="Arial"/>
          <w:szCs w:val="20"/>
        </w:rPr>
        <w:t>Viewed October 2010.</w:t>
      </w:r>
      <w:proofErr w:type="gramEnd"/>
      <w:r>
        <w:rPr>
          <w:rFonts w:eastAsia="Times New Roman" w:cs="Arial"/>
          <w:szCs w:val="20"/>
        </w:rPr>
        <w:t xml:space="preserve"> Available online at: </w:t>
      </w:r>
      <w:hyperlink r:id="rId66" w:history="1">
        <w:r w:rsidRPr="00E46A5B">
          <w:rPr>
            <w:rStyle w:val="Hyperlink"/>
            <w:rFonts w:eastAsia="Times New Roman" w:cs="Arial"/>
            <w:szCs w:val="20"/>
          </w:rPr>
          <w:t>www.acap.aq</w:t>
        </w:r>
      </w:hyperlink>
      <w:r w:rsidRPr="00E46A5B">
        <w:rPr>
          <w:rFonts w:eastAsia="Times New Roman" w:cs="Arial"/>
          <w:szCs w:val="20"/>
        </w:rPr>
        <w:t>.</w:t>
      </w:r>
    </w:p>
    <w:p w:rsidR="006842C1" w:rsidRDefault="006842C1" w:rsidP="006842C1">
      <w:pPr>
        <w:spacing w:before="0" w:after="240"/>
        <w:rPr>
          <w:rFonts w:eastAsia="Times New Roman" w:cs="Arial"/>
          <w:szCs w:val="20"/>
        </w:rPr>
      </w:pPr>
      <w:proofErr w:type="gramStart"/>
      <w:r w:rsidRPr="00E46A5B">
        <w:rPr>
          <w:rFonts w:eastAsia="Times New Roman" w:cs="Arial"/>
          <w:szCs w:val="20"/>
        </w:rPr>
        <w:t xml:space="preserve">Agreement on the Conservation of Albatrosses and Petrels </w:t>
      </w:r>
      <w:r>
        <w:rPr>
          <w:rFonts w:eastAsia="Times New Roman" w:cs="Arial"/>
          <w:szCs w:val="20"/>
        </w:rPr>
        <w:t>(ACAP)</w:t>
      </w:r>
      <w:r w:rsidRPr="00E46A5B">
        <w:rPr>
          <w:rFonts w:eastAsia="Times New Roman" w:cs="Arial"/>
          <w:szCs w:val="20"/>
        </w:rPr>
        <w:t xml:space="preserve"> (2010d).</w:t>
      </w:r>
      <w:proofErr w:type="gramEnd"/>
      <w:r w:rsidRPr="00E46A5B">
        <w:rPr>
          <w:rFonts w:eastAsia="Times New Roman" w:cs="Arial"/>
          <w:szCs w:val="20"/>
        </w:rPr>
        <w:t xml:space="preserve"> </w:t>
      </w:r>
      <w:r w:rsidRPr="00E46A5B">
        <w:rPr>
          <w:rFonts w:eastAsia="Times New Roman" w:cs="Arial"/>
          <w:i/>
          <w:szCs w:val="20"/>
        </w:rPr>
        <w:t>ACAP Species Assessment: Wandering albatross,</w:t>
      </w:r>
      <w:r w:rsidRPr="00E46A5B">
        <w:rPr>
          <w:rFonts w:eastAsia="Times New Roman" w:cs="Arial"/>
          <w:szCs w:val="20"/>
        </w:rPr>
        <w:t xml:space="preserve"> Diomedea exulans.</w:t>
      </w:r>
      <w:r>
        <w:rPr>
          <w:rFonts w:eastAsia="Times New Roman" w:cs="Arial"/>
          <w:szCs w:val="20"/>
        </w:rPr>
        <w:t xml:space="preserve"> </w:t>
      </w:r>
      <w:proofErr w:type="gramStart"/>
      <w:r>
        <w:rPr>
          <w:rFonts w:eastAsia="Times New Roman" w:cs="Arial"/>
          <w:szCs w:val="20"/>
        </w:rPr>
        <w:t>Viewed October 2010.</w:t>
      </w:r>
      <w:proofErr w:type="gramEnd"/>
      <w:r>
        <w:rPr>
          <w:rFonts w:eastAsia="Times New Roman" w:cs="Arial"/>
          <w:szCs w:val="20"/>
        </w:rPr>
        <w:t xml:space="preserve"> Available online at:</w:t>
      </w:r>
      <w:r w:rsidRPr="00E46A5B">
        <w:rPr>
          <w:rFonts w:eastAsia="Times New Roman" w:cs="Arial"/>
          <w:szCs w:val="20"/>
        </w:rPr>
        <w:t xml:space="preserve"> </w:t>
      </w:r>
      <w:hyperlink r:id="rId67" w:history="1">
        <w:r w:rsidRPr="00E46A5B">
          <w:rPr>
            <w:rStyle w:val="Hyperlink"/>
            <w:rFonts w:eastAsia="Times New Roman" w:cs="Arial"/>
            <w:szCs w:val="20"/>
          </w:rPr>
          <w:t>www.acap.aq</w:t>
        </w:r>
      </w:hyperlink>
      <w:r w:rsidRPr="00E46A5B">
        <w:rPr>
          <w:rFonts w:eastAsia="Times New Roman" w:cs="Arial"/>
          <w:szCs w:val="20"/>
        </w:rPr>
        <w:t>.</w:t>
      </w:r>
    </w:p>
    <w:p w:rsidR="006842C1" w:rsidRDefault="006842C1" w:rsidP="006842C1">
      <w:pPr>
        <w:spacing w:before="0" w:after="240"/>
        <w:rPr>
          <w:rFonts w:cs="Arial"/>
          <w:szCs w:val="20"/>
        </w:rPr>
      </w:pPr>
      <w:proofErr w:type="gramStart"/>
      <w:r w:rsidRPr="00E46A5B">
        <w:rPr>
          <w:rFonts w:cs="Arial"/>
          <w:szCs w:val="20"/>
        </w:rPr>
        <w:t>Agreement on the Conservation of Albatrosses and Petrels (ACAP) (2010</w:t>
      </w:r>
      <w:r>
        <w:rPr>
          <w:rFonts w:cs="Arial"/>
          <w:szCs w:val="20"/>
        </w:rPr>
        <w:t>e</w:t>
      </w:r>
      <w:r w:rsidRPr="00E46A5B">
        <w:rPr>
          <w:rFonts w:cs="Arial"/>
          <w:szCs w:val="20"/>
        </w:rPr>
        <w:t>).</w:t>
      </w:r>
      <w:proofErr w:type="gramEnd"/>
      <w:r w:rsidRPr="00E46A5B">
        <w:rPr>
          <w:rFonts w:cs="Arial"/>
          <w:szCs w:val="20"/>
        </w:rPr>
        <w:t xml:space="preserve"> </w:t>
      </w:r>
      <w:r w:rsidRPr="00E46A5B">
        <w:rPr>
          <w:rFonts w:cs="Arial"/>
          <w:i/>
          <w:szCs w:val="20"/>
        </w:rPr>
        <w:t>ACAP Species assessment: Black-browed Albatross</w:t>
      </w:r>
      <w:r>
        <w:rPr>
          <w:rFonts w:cs="Arial"/>
          <w:szCs w:val="20"/>
        </w:rPr>
        <w:t xml:space="preserve">, </w:t>
      </w:r>
      <w:r w:rsidRPr="00E46A5B">
        <w:rPr>
          <w:rFonts w:cs="Arial"/>
          <w:szCs w:val="20"/>
        </w:rPr>
        <w:t xml:space="preserve">Thalassarche melanophris. </w:t>
      </w:r>
      <w:proofErr w:type="gramStart"/>
      <w:r>
        <w:rPr>
          <w:rFonts w:cs="Arial"/>
          <w:szCs w:val="20"/>
        </w:rPr>
        <w:t>Viewed 18 May 2013.</w:t>
      </w:r>
      <w:proofErr w:type="gramEnd"/>
      <w:r>
        <w:rPr>
          <w:rFonts w:cs="Arial"/>
          <w:szCs w:val="20"/>
        </w:rPr>
        <w:t xml:space="preserve"> Available online at: </w:t>
      </w:r>
      <w:hyperlink r:id="rId68" w:history="1">
        <w:r w:rsidRPr="00E46A5B">
          <w:rPr>
            <w:rStyle w:val="Hyperlink"/>
            <w:rFonts w:eastAsia="Times New Roman" w:cs="Arial"/>
            <w:szCs w:val="20"/>
          </w:rPr>
          <w:t>www.acap.aq</w:t>
        </w:r>
      </w:hyperlink>
      <w:r>
        <w:rPr>
          <w:rFonts w:cs="Arial"/>
          <w:szCs w:val="20"/>
        </w:rPr>
        <w:t>.</w:t>
      </w:r>
    </w:p>
    <w:p w:rsidR="00DE7459" w:rsidRPr="00E46A5B" w:rsidRDefault="00DE7459" w:rsidP="006842C1">
      <w:pPr>
        <w:spacing w:before="0" w:after="240"/>
        <w:rPr>
          <w:rFonts w:cs="Arial"/>
          <w:szCs w:val="20"/>
        </w:rPr>
      </w:pPr>
      <w:proofErr w:type="gramStart"/>
      <w:r>
        <w:rPr>
          <w:snapToGrid w:val="0"/>
          <w:color w:val="000000"/>
        </w:rPr>
        <w:t>Agreement on the Conservation of Albatrosses and Petrels (ACAP) (2010f).</w:t>
      </w:r>
      <w:proofErr w:type="gramEnd"/>
      <w:r>
        <w:rPr>
          <w:snapToGrid w:val="0"/>
          <w:color w:val="000000"/>
        </w:rPr>
        <w:t xml:space="preserve"> ACAP Species assessments: Northern Giant Petrel </w:t>
      </w:r>
      <w:r w:rsidRPr="0091785C">
        <w:rPr>
          <w:i/>
          <w:snapToGrid w:val="0"/>
          <w:color w:val="000000"/>
        </w:rPr>
        <w:t>Macronectes halli</w:t>
      </w:r>
      <w:r>
        <w:rPr>
          <w:snapToGrid w:val="0"/>
          <w:color w:val="000000"/>
        </w:rPr>
        <w:t xml:space="preserve">. </w:t>
      </w:r>
      <w:proofErr w:type="gramStart"/>
      <w:r w:rsidRPr="0091785C">
        <w:rPr>
          <w:lang w:val="en-US"/>
        </w:rPr>
        <w:t>Viewed 26 March 2015.</w:t>
      </w:r>
      <w:proofErr w:type="gramEnd"/>
      <w:r w:rsidRPr="0091785C">
        <w:rPr>
          <w:lang w:val="en-US"/>
        </w:rPr>
        <w:t xml:space="preserve"> </w:t>
      </w:r>
      <w:proofErr w:type="gramStart"/>
      <w:r w:rsidRPr="0091785C">
        <w:rPr>
          <w:lang w:val="en-US"/>
        </w:rPr>
        <w:t>Available online at</w:t>
      </w:r>
      <w:r>
        <w:rPr>
          <w:lang w:val="en-US"/>
        </w:rPr>
        <w:t xml:space="preserve"> </w:t>
      </w:r>
      <w:hyperlink r:id="rId69" w:history="1">
        <w:r w:rsidRPr="004702B6">
          <w:rPr>
            <w:rStyle w:val="Hyperlink"/>
            <w:lang w:val="en-US"/>
          </w:rPr>
          <w:t>www.acap.aq</w:t>
        </w:r>
      </w:hyperlink>
      <w:r>
        <w:rPr>
          <w:lang w:val="en-US"/>
        </w:rPr>
        <w:t>.</w:t>
      </w:r>
      <w:proofErr w:type="gramEnd"/>
    </w:p>
    <w:p w:rsidR="006842C1" w:rsidRPr="00E46A5B" w:rsidRDefault="006842C1" w:rsidP="006842C1">
      <w:pPr>
        <w:spacing w:before="0" w:after="240"/>
        <w:rPr>
          <w:rFonts w:cs="Arial"/>
          <w:szCs w:val="20"/>
        </w:rPr>
      </w:pPr>
      <w:proofErr w:type="gramStart"/>
      <w:r w:rsidRPr="00E46A5B">
        <w:rPr>
          <w:rFonts w:cs="Arial"/>
          <w:szCs w:val="20"/>
        </w:rPr>
        <w:t>Agreement on the Conservation of Albatrosses and Petrels (ACAP) (2011).</w:t>
      </w:r>
      <w:proofErr w:type="gramEnd"/>
      <w:r w:rsidRPr="00E46A5B">
        <w:rPr>
          <w:rFonts w:cs="Arial"/>
          <w:szCs w:val="20"/>
        </w:rPr>
        <w:t xml:space="preserve"> </w:t>
      </w:r>
      <w:r w:rsidRPr="00E46A5B">
        <w:rPr>
          <w:rFonts w:cs="Arial"/>
          <w:i/>
          <w:szCs w:val="20"/>
        </w:rPr>
        <w:t>ACAP Species assessment: White-capped Albatross</w:t>
      </w:r>
      <w:r>
        <w:rPr>
          <w:rFonts w:cs="Arial"/>
          <w:szCs w:val="20"/>
        </w:rPr>
        <w:t xml:space="preserve">, </w:t>
      </w:r>
      <w:r w:rsidRPr="00E46A5B">
        <w:rPr>
          <w:rFonts w:cs="Arial"/>
          <w:iCs/>
          <w:szCs w:val="20"/>
        </w:rPr>
        <w:t>Thalassarche steadi</w:t>
      </w:r>
      <w:r w:rsidRPr="00E46A5B">
        <w:rPr>
          <w:rFonts w:cs="Arial"/>
          <w:i/>
          <w:iCs/>
          <w:szCs w:val="20"/>
        </w:rPr>
        <w:t xml:space="preserve">. </w:t>
      </w:r>
      <w:proofErr w:type="gramStart"/>
      <w:r>
        <w:rPr>
          <w:rFonts w:cs="Arial"/>
          <w:szCs w:val="20"/>
        </w:rPr>
        <w:t>Viewed 18 May 2013.</w:t>
      </w:r>
      <w:proofErr w:type="gramEnd"/>
      <w:r>
        <w:rPr>
          <w:rFonts w:cs="Arial"/>
          <w:szCs w:val="20"/>
        </w:rPr>
        <w:t xml:space="preserve"> Available online at: </w:t>
      </w:r>
      <w:hyperlink r:id="rId70" w:history="1">
        <w:r w:rsidRPr="00E46A5B">
          <w:rPr>
            <w:rStyle w:val="Hyperlink"/>
            <w:rFonts w:eastAsia="Times New Roman" w:cs="Arial"/>
            <w:szCs w:val="20"/>
          </w:rPr>
          <w:t>www.acap.aq</w:t>
        </w:r>
      </w:hyperlink>
      <w:r>
        <w:rPr>
          <w:rFonts w:cs="Arial"/>
          <w:szCs w:val="20"/>
        </w:rPr>
        <w:t>.</w:t>
      </w:r>
    </w:p>
    <w:p w:rsidR="006842C1" w:rsidRPr="00E46A5B" w:rsidRDefault="006842C1" w:rsidP="006842C1">
      <w:pPr>
        <w:pStyle w:val="NormalWeb"/>
        <w:spacing w:before="0" w:beforeAutospacing="0" w:after="240" w:afterAutospacing="0"/>
        <w:rPr>
          <w:rFonts w:ascii="Arial" w:hAnsi="Arial" w:cs="Arial"/>
          <w:sz w:val="20"/>
          <w:szCs w:val="20"/>
        </w:rPr>
      </w:pPr>
      <w:proofErr w:type="gramStart"/>
      <w:r>
        <w:rPr>
          <w:rFonts w:ascii="Arial" w:hAnsi="Arial" w:cs="Arial"/>
          <w:sz w:val="20"/>
          <w:szCs w:val="20"/>
        </w:rPr>
        <w:t>Aguilar</w:t>
      </w:r>
      <w:r w:rsidRPr="00E46A5B">
        <w:rPr>
          <w:rFonts w:ascii="Arial" w:hAnsi="Arial" w:cs="Arial"/>
          <w:sz w:val="20"/>
          <w:szCs w:val="20"/>
        </w:rPr>
        <w:t xml:space="preserve"> A</w:t>
      </w:r>
      <w:r>
        <w:rPr>
          <w:rFonts w:ascii="Arial" w:hAnsi="Arial" w:cs="Arial"/>
          <w:sz w:val="20"/>
          <w:szCs w:val="20"/>
        </w:rPr>
        <w:t xml:space="preserve"> and </w:t>
      </w:r>
      <w:r w:rsidRPr="00E46A5B">
        <w:rPr>
          <w:rFonts w:ascii="Arial" w:hAnsi="Arial" w:cs="Arial"/>
          <w:sz w:val="20"/>
          <w:szCs w:val="20"/>
        </w:rPr>
        <w:t>Lockyer</w:t>
      </w:r>
      <w:r>
        <w:rPr>
          <w:rFonts w:ascii="Arial" w:hAnsi="Arial" w:cs="Arial"/>
          <w:sz w:val="20"/>
          <w:szCs w:val="20"/>
        </w:rPr>
        <w:t xml:space="preserve"> C</w:t>
      </w:r>
      <w:r w:rsidRPr="00E46A5B">
        <w:rPr>
          <w:rFonts w:ascii="Arial" w:hAnsi="Arial" w:cs="Arial"/>
          <w:sz w:val="20"/>
          <w:szCs w:val="20"/>
        </w:rPr>
        <w:t xml:space="preserve"> (1987).</w:t>
      </w:r>
      <w:proofErr w:type="gramEnd"/>
      <w:r w:rsidRPr="00E46A5B">
        <w:rPr>
          <w:rFonts w:ascii="Arial" w:hAnsi="Arial" w:cs="Arial"/>
          <w:sz w:val="20"/>
          <w:szCs w:val="20"/>
        </w:rPr>
        <w:t xml:space="preserve"> Growth, physical maturity, and mortality of fin whales </w:t>
      </w:r>
      <w:r w:rsidRPr="00E46A5B">
        <w:rPr>
          <w:rFonts w:ascii="Arial" w:hAnsi="Arial" w:cs="Arial"/>
          <w:i/>
          <w:iCs/>
          <w:sz w:val="20"/>
          <w:szCs w:val="20"/>
        </w:rPr>
        <w:t>(Balaenoptera physalus)</w:t>
      </w:r>
      <w:r w:rsidRPr="00E46A5B">
        <w:rPr>
          <w:rFonts w:ascii="Arial" w:hAnsi="Arial" w:cs="Arial"/>
          <w:sz w:val="20"/>
          <w:szCs w:val="20"/>
        </w:rPr>
        <w:t xml:space="preserve"> inhabiting the temperate waters of the northeast Atlantic. </w:t>
      </w:r>
      <w:proofErr w:type="gramStart"/>
      <w:r w:rsidRPr="00E46A5B">
        <w:rPr>
          <w:rFonts w:ascii="Arial" w:hAnsi="Arial" w:cs="Arial"/>
          <w:i/>
          <w:iCs/>
          <w:sz w:val="20"/>
          <w:szCs w:val="20"/>
        </w:rPr>
        <w:t>Canadian Journal of Zoology</w:t>
      </w:r>
      <w:r w:rsidRPr="00E46A5B">
        <w:rPr>
          <w:rFonts w:ascii="Arial" w:hAnsi="Arial" w:cs="Arial"/>
          <w:sz w:val="20"/>
          <w:szCs w:val="20"/>
        </w:rPr>
        <w:t>.</w:t>
      </w:r>
      <w:proofErr w:type="gramEnd"/>
      <w:r w:rsidRPr="00E46A5B">
        <w:rPr>
          <w:rFonts w:ascii="Arial" w:hAnsi="Arial" w:cs="Arial"/>
          <w:sz w:val="20"/>
          <w:szCs w:val="20"/>
        </w:rPr>
        <w:t xml:space="preserve"> 65:</w:t>
      </w:r>
      <w:r>
        <w:rPr>
          <w:rFonts w:ascii="Arial" w:hAnsi="Arial" w:cs="Arial"/>
          <w:sz w:val="20"/>
          <w:szCs w:val="20"/>
        </w:rPr>
        <w:t xml:space="preserve"> </w:t>
      </w:r>
      <w:r w:rsidRPr="00E46A5B">
        <w:rPr>
          <w:rFonts w:ascii="Arial" w:hAnsi="Arial" w:cs="Arial"/>
          <w:sz w:val="20"/>
          <w:szCs w:val="20"/>
        </w:rPr>
        <w:t>253</w:t>
      </w:r>
      <w:r>
        <w:rPr>
          <w:rFonts w:ascii="Arial" w:hAnsi="Arial" w:cs="Arial"/>
          <w:sz w:val="20"/>
          <w:szCs w:val="20"/>
        </w:rPr>
        <w:t>–</w:t>
      </w:r>
      <w:r w:rsidRPr="00E46A5B">
        <w:rPr>
          <w:rFonts w:ascii="Arial" w:hAnsi="Arial" w:cs="Arial"/>
          <w:sz w:val="20"/>
          <w:szCs w:val="20"/>
        </w:rPr>
        <w:t>264.</w:t>
      </w:r>
    </w:p>
    <w:p w:rsidR="006842C1" w:rsidRPr="00E46A5B" w:rsidRDefault="006842C1" w:rsidP="006842C1">
      <w:pPr>
        <w:spacing w:before="0" w:after="240"/>
        <w:rPr>
          <w:rFonts w:eastAsia="Times New Roman" w:cs="Arial"/>
          <w:szCs w:val="20"/>
        </w:rPr>
      </w:pPr>
      <w:proofErr w:type="gramStart"/>
      <w:r>
        <w:rPr>
          <w:rFonts w:eastAsia="Times New Roman" w:cs="Arial"/>
          <w:szCs w:val="20"/>
        </w:rPr>
        <w:t>Alderman</w:t>
      </w:r>
      <w:r w:rsidRPr="00E46A5B">
        <w:rPr>
          <w:rFonts w:eastAsia="Times New Roman" w:cs="Arial"/>
          <w:szCs w:val="20"/>
        </w:rPr>
        <w:t xml:space="preserve"> R, Gales R, Hobday AJ</w:t>
      </w:r>
      <w:r>
        <w:rPr>
          <w:rFonts w:eastAsia="Times New Roman" w:cs="Arial"/>
          <w:szCs w:val="20"/>
        </w:rPr>
        <w:t xml:space="preserve"> and </w:t>
      </w:r>
      <w:r w:rsidRPr="00E46A5B">
        <w:rPr>
          <w:rFonts w:eastAsia="Times New Roman" w:cs="Arial"/>
          <w:szCs w:val="20"/>
        </w:rPr>
        <w:t xml:space="preserve">Candy </w:t>
      </w:r>
      <w:r>
        <w:rPr>
          <w:rFonts w:eastAsia="Times New Roman" w:cs="Arial"/>
          <w:szCs w:val="20"/>
        </w:rPr>
        <w:t xml:space="preserve">S </w:t>
      </w:r>
      <w:r w:rsidRPr="00E46A5B">
        <w:rPr>
          <w:rFonts w:eastAsia="Times New Roman" w:cs="Arial"/>
          <w:szCs w:val="20"/>
        </w:rPr>
        <w:t>(2010).</w:t>
      </w:r>
      <w:proofErr w:type="gramEnd"/>
      <w:r w:rsidRPr="00E46A5B">
        <w:rPr>
          <w:rFonts w:eastAsia="Times New Roman" w:cs="Arial"/>
          <w:szCs w:val="20"/>
        </w:rPr>
        <w:t xml:space="preserve"> </w:t>
      </w:r>
      <w:proofErr w:type="gramStart"/>
      <w:r w:rsidRPr="00E46A5B">
        <w:rPr>
          <w:rFonts w:eastAsia="Times New Roman" w:cs="Arial"/>
          <w:szCs w:val="20"/>
        </w:rPr>
        <w:t>Post-fledging survival and dispersal of shy albatrosses from three breeding colonies in Tasmania.</w:t>
      </w:r>
      <w:proofErr w:type="gramEnd"/>
      <w:r w:rsidRPr="00E46A5B">
        <w:rPr>
          <w:rFonts w:eastAsia="Times New Roman" w:cs="Arial"/>
          <w:szCs w:val="20"/>
        </w:rPr>
        <w:t xml:space="preserve"> </w:t>
      </w:r>
      <w:r w:rsidRPr="00E43ABE">
        <w:rPr>
          <w:rFonts w:eastAsia="Times New Roman" w:cs="Arial"/>
          <w:i/>
          <w:szCs w:val="20"/>
        </w:rPr>
        <w:t>Marine Ecology Progress Series</w:t>
      </w:r>
      <w:r w:rsidRPr="00E46A5B">
        <w:rPr>
          <w:rFonts w:eastAsia="Times New Roman" w:cs="Arial"/>
          <w:szCs w:val="20"/>
        </w:rPr>
        <w:t xml:space="preserve"> 405: 271</w:t>
      </w:r>
      <w:r>
        <w:rPr>
          <w:rFonts w:eastAsia="Times New Roman" w:cs="Arial"/>
          <w:szCs w:val="20"/>
        </w:rPr>
        <w:t>–</w:t>
      </w:r>
      <w:r w:rsidRPr="00E46A5B">
        <w:rPr>
          <w:rFonts w:eastAsia="Times New Roman" w:cs="Arial"/>
          <w:szCs w:val="20"/>
        </w:rPr>
        <w:t>285</w:t>
      </w:r>
      <w:r>
        <w:rPr>
          <w:rFonts w:eastAsia="Times New Roman" w:cs="Arial"/>
          <w:szCs w:val="20"/>
        </w:rPr>
        <w:t>.</w:t>
      </w:r>
    </w:p>
    <w:p w:rsidR="006842C1" w:rsidRPr="00532EC3" w:rsidRDefault="006842C1" w:rsidP="006842C1">
      <w:pPr>
        <w:spacing w:before="0" w:after="240"/>
        <w:rPr>
          <w:rFonts w:cs="Arial"/>
          <w:szCs w:val="20"/>
        </w:rPr>
      </w:pPr>
      <w:proofErr w:type="gramStart"/>
      <w:r w:rsidRPr="00532EC3">
        <w:rPr>
          <w:rFonts w:cs="Arial"/>
          <w:szCs w:val="20"/>
        </w:rPr>
        <w:lastRenderedPageBreak/>
        <w:t>Australian Antarctic Division (AAD) (2013a).</w:t>
      </w:r>
      <w:proofErr w:type="gramEnd"/>
      <w:r w:rsidRPr="00532EC3">
        <w:rPr>
          <w:rFonts w:cs="Arial"/>
          <w:szCs w:val="20"/>
        </w:rPr>
        <w:t xml:space="preserve"> </w:t>
      </w:r>
      <w:proofErr w:type="gramStart"/>
      <w:r w:rsidRPr="00532EC3">
        <w:rPr>
          <w:rFonts w:cs="Arial"/>
          <w:i/>
          <w:szCs w:val="20"/>
        </w:rPr>
        <w:t>Fur seal</w:t>
      </w:r>
      <w:r w:rsidRPr="00532EC3">
        <w:rPr>
          <w:rFonts w:cs="Arial"/>
          <w:szCs w:val="20"/>
        </w:rPr>
        <w:t>.</w:t>
      </w:r>
      <w:proofErr w:type="gramEnd"/>
      <w:r w:rsidRPr="00532EC3">
        <w:rPr>
          <w:rFonts w:cs="Arial"/>
          <w:szCs w:val="20"/>
        </w:rPr>
        <w:t xml:space="preserve"> </w:t>
      </w:r>
      <w:r>
        <w:rPr>
          <w:rFonts w:cs="Arial"/>
          <w:szCs w:val="20"/>
        </w:rPr>
        <w:t>[</w:t>
      </w:r>
      <w:r w:rsidRPr="00532EC3">
        <w:rPr>
          <w:rFonts w:cs="Arial"/>
          <w:szCs w:val="20"/>
        </w:rPr>
        <w:t>Available online</w:t>
      </w:r>
      <w:r>
        <w:rPr>
          <w:rFonts w:cs="Arial"/>
          <w:szCs w:val="20"/>
        </w:rPr>
        <w:t>]</w:t>
      </w:r>
      <w:r w:rsidRPr="00532EC3">
        <w:rPr>
          <w:rFonts w:cs="Arial"/>
          <w:szCs w:val="20"/>
        </w:rPr>
        <w:t xml:space="preserve"> </w:t>
      </w:r>
      <w:hyperlink r:id="rId71" w:history="1">
        <w:r w:rsidRPr="00532EC3">
          <w:rPr>
            <w:rStyle w:val="Hyperlink"/>
            <w:rFonts w:cs="Arial"/>
            <w:szCs w:val="20"/>
          </w:rPr>
          <w:t>http://www.antarctica.gov.au/about-antarctica/wildlife/animals/seals-and-sea-lions/antarctic-fur-seals</w:t>
        </w:r>
      </w:hyperlink>
      <w:r w:rsidRPr="00532EC3">
        <w:rPr>
          <w:rFonts w:cs="Arial"/>
          <w:szCs w:val="20"/>
        </w:rPr>
        <w:t xml:space="preserve"> Accessed 06/06/2013</w:t>
      </w:r>
    </w:p>
    <w:p w:rsidR="006842C1" w:rsidRDefault="006842C1" w:rsidP="006842C1">
      <w:pPr>
        <w:spacing w:before="0" w:after="240"/>
        <w:rPr>
          <w:rFonts w:cs="Arial"/>
          <w:szCs w:val="20"/>
        </w:rPr>
      </w:pPr>
      <w:proofErr w:type="gramStart"/>
      <w:r w:rsidRPr="00532EC3">
        <w:rPr>
          <w:rFonts w:cs="Arial"/>
          <w:szCs w:val="20"/>
        </w:rPr>
        <w:t>Australian Antarctic Division (AAD) (2013b).</w:t>
      </w:r>
      <w:proofErr w:type="gramEnd"/>
      <w:r w:rsidRPr="00532EC3">
        <w:rPr>
          <w:rFonts w:cs="Arial"/>
          <w:szCs w:val="20"/>
        </w:rPr>
        <w:t xml:space="preserve"> </w:t>
      </w:r>
      <w:proofErr w:type="gramStart"/>
      <w:r w:rsidRPr="00532EC3">
        <w:rPr>
          <w:rFonts w:cs="Arial"/>
          <w:i/>
          <w:szCs w:val="20"/>
        </w:rPr>
        <w:t>Elephant seals.</w:t>
      </w:r>
      <w:proofErr w:type="gramEnd"/>
      <w:r w:rsidRPr="00532EC3">
        <w:rPr>
          <w:rFonts w:cs="Arial"/>
          <w:i/>
          <w:szCs w:val="20"/>
        </w:rPr>
        <w:t xml:space="preserve"> </w:t>
      </w:r>
      <w:r>
        <w:rPr>
          <w:rFonts w:cs="Arial"/>
          <w:szCs w:val="20"/>
        </w:rPr>
        <w:t>[</w:t>
      </w:r>
      <w:r w:rsidRPr="00532EC3">
        <w:rPr>
          <w:rFonts w:cs="Arial"/>
          <w:szCs w:val="20"/>
        </w:rPr>
        <w:t>Available online</w:t>
      </w:r>
      <w:r>
        <w:rPr>
          <w:rFonts w:cs="Arial"/>
          <w:szCs w:val="20"/>
        </w:rPr>
        <w:t>]</w:t>
      </w:r>
      <w:r w:rsidRPr="00532EC3">
        <w:rPr>
          <w:rFonts w:cs="Arial"/>
          <w:szCs w:val="20"/>
        </w:rPr>
        <w:t xml:space="preserve"> </w:t>
      </w:r>
      <w:hyperlink r:id="rId72" w:history="1">
        <w:r w:rsidRPr="00532EC3">
          <w:rPr>
            <w:rStyle w:val="Hyperlink"/>
            <w:rFonts w:cs="Arial"/>
            <w:szCs w:val="20"/>
          </w:rPr>
          <w:t>http://www.antarctica.gov.au/about-antarctica/wildlife/animals/seals-and-sea-lions/elephant-seals</w:t>
        </w:r>
      </w:hyperlink>
      <w:r w:rsidRPr="00532EC3">
        <w:rPr>
          <w:rFonts w:cs="Arial"/>
          <w:szCs w:val="20"/>
        </w:rPr>
        <w:t xml:space="preserve"> Accessed 06/06/2013 </w:t>
      </w:r>
    </w:p>
    <w:p w:rsidR="006842C1" w:rsidRDefault="006842C1" w:rsidP="006842C1">
      <w:pPr>
        <w:spacing w:before="0" w:after="240"/>
        <w:rPr>
          <w:rFonts w:cs="Arial"/>
          <w:szCs w:val="20"/>
        </w:rPr>
      </w:pPr>
      <w:proofErr w:type="gramStart"/>
      <w:r w:rsidRPr="00E46A5B">
        <w:rPr>
          <w:rFonts w:cs="Arial"/>
          <w:szCs w:val="20"/>
        </w:rPr>
        <w:t>Australian Antarctic Division (AAD) (2013</w:t>
      </w:r>
      <w:r>
        <w:rPr>
          <w:rFonts w:cs="Arial"/>
          <w:szCs w:val="20"/>
        </w:rPr>
        <w:t>c</w:t>
      </w:r>
      <w:r w:rsidRPr="00E46A5B">
        <w:rPr>
          <w:rFonts w:cs="Arial"/>
          <w:szCs w:val="20"/>
        </w:rPr>
        <w:t xml:space="preserve">) Common diving petrel [available online] </w:t>
      </w:r>
      <w:hyperlink r:id="rId73" w:history="1">
        <w:r w:rsidRPr="00C2624B">
          <w:rPr>
            <w:rStyle w:val="Hyperlink"/>
            <w:rFonts w:cs="Arial"/>
            <w:szCs w:val="20"/>
          </w:rPr>
          <w:t>http://www.antarctica.gov.au/about-antarctica/wildlife/animals/flying-birds/common-diving-petrel Accessed 4.5.2013</w:t>
        </w:r>
      </w:hyperlink>
      <w:r>
        <w:rPr>
          <w:rFonts w:cs="Arial"/>
          <w:szCs w:val="20"/>
        </w:rPr>
        <w:t>.</w:t>
      </w:r>
      <w:proofErr w:type="gramEnd"/>
    </w:p>
    <w:p w:rsidR="006842C1" w:rsidRPr="00E46A5B" w:rsidRDefault="006842C1" w:rsidP="006842C1">
      <w:pPr>
        <w:spacing w:before="0" w:after="240"/>
        <w:rPr>
          <w:rFonts w:cs="Arial"/>
          <w:szCs w:val="20"/>
        </w:rPr>
      </w:pPr>
      <w:r w:rsidRPr="00E46A5B">
        <w:rPr>
          <w:rFonts w:cs="Arial"/>
          <w:szCs w:val="20"/>
        </w:rPr>
        <w:t xml:space="preserve">Australian Biological Resources Study (ABRS) (2009). </w:t>
      </w:r>
      <w:proofErr w:type="gramStart"/>
      <w:r w:rsidRPr="00E46A5B">
        <w:rPr>
          <w:rFonts w:cs="Arial"/>
          <w:i/>
          <w:iCs/>
          <w:szCs w:val="20"/>
        </w:rPr>
        <w:t>Australian Faunal Directory</w:t>
      </w:r>
      <w:r>
        <w:rPr>
          <w:rFonts w:cs="Arial"/>
          <w:iCs/>
          <w:szCs w:val="20"/>
        </w:rPr>
        <w:t>.</w:t>
      </w:r>
      <w:proofErr w:type="gramEnd"/>
      <w:r w:rsidRPr="00F27D60">
        <w:rPr>
          <w:rFonts w:cs="Arial"/>
          <w:iCs/>
          <w:szCs w:val="20"/>
        </w:rPr>
        <w:t xml:space="preserve"> ABRS, Canberra</w:t>
      </w:r>
      <w:r w:rsidRPr="00F27D60">
        <w:rPr>
          <w:rFonts w:cs="Arial"/>
          <w:szCs w:val="20"/>
        </w:rPr>
        <w:t xml:space="preserve">. </w:t>
      </w:r>
      <w:proofErr w:type="gramStart"/>
      <w:r>
        <w:rPr>
          <w:rFonts w:cs="Arial"/>
          <w:szCs w:val="20"/>
        </w:rPr>
        <w:t>Viewed 31 May 2013.</w:t>
      </w:r>
      <w:proofErr w:type="gramEnd"/>
      <w:r>
        <w:rPr>
          <w:rFonts w:cs="Arial"/>
          <w:szCs w:val="20"/>
        </w:rPr>
        <w:t xml:space="preserve"> Available online at</w:t>
      </w:r>
      <w:r w:rsidRPr="00E46A5B">
        <w:rPr>
          <w:rFonts w:cs="Arial"/>
          <w:szCs w:val="20"/>
        </w:rPr>
        <w:t xml:space="preserve">: </w:t>
      </w:r>
      <w:hyperlink r:id="rId74" w:history="1">
        <w:r w:rsidRPr="00E46A5B">
          <w:rPr>
            <w:rStyle w:val="Hyperlink"/>
            <w:rFonts w:cs="Arial"/>
            <w:szCs w:val="20"/>
          </w:rPr>
          <w:t>http://www.environment.gov.au/biodiversity/abrs/online-resources/fauna/afd/index.html</w:t>
        </w:r>
      </w:hyperlink>
      <w:r w:rsidRPr="00E46A5B">
        <w:rPr>
          <w:rFonts w:cs="Arial"/>
          <w:szCs w:val="20"/>
        </w:rPr>
        <w:t>.</w:t>
      </w:r>
    </w:p>
    <w:p w:rsidR="006842C1" w:rsidRPr="00E46A5B" w:rsidRDefault="006842C1" w:rsidP="006842C1">
      <w:pPr>
        <w:pStyle w:val="NormalWeb"/>
        <w:spacing w:before="0" w:beforeAutospacing="0" w:after="240" w:afterAutospacing="0"/>
        <w:rPr>
          <w:rFonts w:ascii="Arial" w:hAnsi="Arial" w:cs="Arial"/>
          <w:sz w:val="20"/>
          <w:szCs w:val="20"/>
        </w:rPr>
      </w:pPr>
      <w:proofErr w:type="gramStart"/>
      <w:r w:rsidRPr="00E46A5B">
        <w:rPr>
          <w:rFonts w:ascii="Arial" w:hAnsi="Arial" w:cs="Arial"/>
          <w:sz w:val="20"/>
          <w:szCs w:val="20"/>
        </w:rPr>
        <w:t>Australian Museum (2003).</w:t>
      </w:r>
      <w:proofErr w:type="gramEnd"/>
      <w:r w:rsidRPr="00E46A5B">
        <w:rPr>
          <w:rFonts w:ascii="Arial" w:hAnsi="Arial" w:cs="Arial"/>
          <w:sz w:val="20"/>
          <w:szCs w:val="20"/>
        </w:rPr>
        <w:t xml:space="preserve"> </w:t>
      </w:r>
      <w:r w:rsidRPr="00E46A5B">
        <w:rPr>
          <w:rFonts w:ascii="Arial" w:hAnsi="Arial" w:cs="Arial"/>
          <w:i/>
          <w:iCs/>
          <w:sz w:val="20"/>
          <w:szCs w:val="20"/>
        </w:rPr>
        <w:t>Australian Fur Seal</w:t>
      </w:r>
      <w:r w:rsidRPr="00F27D60">
        <w:rPr>
          <w:rFonts w:ascii="Arial" w:hAnsi="Arial" w:cs="Arial"/>
          <w:iCs/>
          <w:sz w:val="20"/>
          <w:szCs w:val="20"/>
        </w:rPr>
        <w:t xml:space="preserve"> [Arctocephalus pusillus]</w:t>
      </w:r>
      <w:r w:rsidRPr="00F27D60">
        <w:rPr>
          <w:rFonts w:ascii="Arial" w:hAnsi="Arial" w:cs="Arial"/>
          <w:sz w:val="20"/>
          <w:szCs w:val="20"/>
        </w:rPr>
        <w:t>.</w:t>
      </w:r>
      <w:r w:rsidRPr="00E46A5B">
        <w:rPr>
          <w:rFonts w:ascii="Arial" w:hAnsi="Arial" w:cs="Arial"/>
          <w:sz w:val="20"/>
          <w:szCs w:val="20"/>
        </w:rPr>
        <w:t xml:space="preserve"> </w:t>
      </w:r>
      <w:proofErr w:type="gramStart"/>
      <w:r>
        <w:rPr>
          <w:rFonts w:ascii="Arial" w:hAnsi="Arial" w:cs="Arial"/>
          <w:sz w:val="20"/>
          <w:szCs w:val="20"/>
        </w:rPr>
        <w:t>Viewed 4 June 2013.</w:t>
      </w:r>
      <w:proofErr w:type="gramEnd"/>
      <w:r>
        <w:rPr>
          <w:rFonts w:ascii="Arial" w:hAnsi="Arial" w:cs="Arial"/>
          <w:sz w:val="20"/>
          <w:szCs w:val="20"/>
        </w:rPr>
        <w:t xml:space="preserve"> Available online at:</w:t>
      </w:r>
      <w:r w:rsidRPr="00E46A5B">
        <w:rPr>
          <w:rFonts w:ascii="Arial" w:hAnsi="Arial" w:cs="Arial"/>
          <w:sz w:val="20"/>
          <w:szCs w:val="20"/>
        </w:rPr>
        <w:t xml:space="preserve"> </w:t>
      </w:r>
      <w:hyperlink r:id="rId75" w:history="1">
        <w:r w:rsidRPr="00E46A5B">
          <w:rPr>
            <w:rStyle w:val="Hyperlink"/>
            <w:rFonts w:ascii="Arial" w:eastAsiaTheme="minorHAnsi" w:hAnsi="Arial" w:cs="Arial"/>
            <w:sz w:val="20"/>
            <w:szCs w:val="20"/>
          </w:rPr>
          <w:t>http://www.amonline.net.au/factsheets/fur_seal.htm</w:t>
        </w:r>
      </w:hyperlink>
      <w:r>
        <w:rPr>
          <w:rFonts w:ascii="Arial" w:hAnsi="Arial" w:cs="Arial"/>
          <w:sz w:val="20"/>
          <w:szCs w:val="20"/>
        </w:rPr>
        <w:t>.</w:t>
      </w:r>
    </w:p>
    <w:p w:rsidR="006842C1" w:rsidRPr="00E46A5B" w:rsidRDefault="006842C1" w:rsidP="006842C1">
      <w:pPr>
        <w:spacing w:before="0" w:after="240"/>
        <w:rPr>
          <w:rFonts w:cs="Arial"/>
          <w:iCs/>
          <w:color w:val="000000" w:themeColor="text1"/>
          <w:szCs w:val="20"/>
        </w:rPr>
      </w:pPr>
      <w:r w:rsidRPr="00E46A5B">
        <w:rPr>
          <w:rFonts w:cs="Arial"/>
          <w:iCs/>
          <w:color w:val="000000" w:themeColor="text1"/>
          <w:szCs w:val="20"/>
        </w:rPr>
        <w:t xml:space="preserve">Australian Museum (2010) </w:t>
      </w:r>
      <w:r w:rsidRPr="005D5512">
        <w:rPr>
          <w:rFonts w:cs="Arial"/>
          <w:i/>
          <w:iCs/>
          <w:color w:val="000000" w:themeColor="text1"/>
          <w:szCs w:val="20"/>
        </w:rPr>
        <w:t>Australasian Gannet</w:t>
      </w:r>
      <w:r w:rsidRPr="00E46A5B">
        <w:rPr>
          <w:rFonts w:cs="Arial"/>
          <w:iCs/>
          <w:color w:val="000000" w:themeColor="text1"/>
          <w:szCs w:val="20"/>
        </w:rPr>
        <w:t xml:space="preserve"> [</w:t>
      </w:r>
      <w:r>
        <w:rPr>
          <w:rFonts w:cs="Arial"/>
          <w:iCs/>
          <w:color w:val="000000" w:themeColor="text1"/>
          <w:szCs w:val="20"/>
        </w:rPr>
        <w:t>Morus serrator</w:t>
      </w:r>
      <w:r w:rsidRPr="00E46A5B">
        <w:rPr>
          <w:rFonts w:cs="Arial"/>
          <w:iCs/>
          <w:color w:val="000000" w:themeColor="text1"/>
          <w:szCs w:val="20"/>
        </w:rPr>
        <w:t>]</w:t>
      </w:r>
      <w:r>
        <w:rPr>
          <w:rFonts w:cs="Arial"/>
          <w:iCs/>
          <w:color w:val="000000" w:themeColor="text1"/>
          <w:szCs w:val="20"/>
        </w:rPr>
        <w:t xml:space="preserve">. </w:t>
      </w:r>
      <w:proofErr w:type="gramStart"/>
      <w:r>
        <w:rPr>
          <w:rFonts w:cs="Arial"/>
          <w:iCs/>
          <w:color w:val="000000" w:themeColor="text1"/>
          <w:szCs w:val="20"/>
        </w:rPr>
        <w:t>Viewed 4 May 2013.</w:t>
      </w:r>
      <w:proofErr w:type="gramEnd"/>
      <w:r>
        <w:rPr>
          <w:rFonts w:cs="Arial"/>
          <w:iCs/>
          <w:color w:val="000000" w:themeColor="text1"/>
          <w:szCs w:val="20"/>
        </w:rPr>
        <w:t xml:space="preserve"> Available online at: </w:t>
      </w:r>
      <w:hyperlink r:id="rId76" w:history="1">
        <w:r w:rsidRPr="00E46A5B">
          <w:rPr>
            <w:rStyle w:val="Hyperlink"/>
            <w:rFonts w:cs="Arial"/>
            <w:iCs/>
            <w:szCs w:val="20"/>
          </w:rPr>
          <w:t>http://australianmuseum.net.au/Australasian-Gannet/</w:t>
        </w:r>
      </w:hyperlink>
      <w:r>
        <w:rPr>
          <w:rFonts w:cs="Arial"/>
          <w:iCs/>
          <w:color w:val="000000" w:themeColor="text1"/>
          <w:szCs w:val="20"/>
        </w:rPr>
        <w:t>.</w:t>
      </w:r>
    </w:p>
    <w:p w:rsidR="006842C1" w:rsidRPr="00E46A5B" w:rsidRDefault="006842C1" w:rsidP="006842C1">
      <w:pPr>
        <w:spacing w:before="0" w:after="240"/>
        <w:rPr>
          <w:rFonts w:cs="Arial"/>
          <w:color w:val="000000"/>
          <w:szCs w:val="20"/>
        </w:rPr>
      </w:pPr>
      <w:proofErr w:type="gramStart"/>
      <w:r w:rsidRPr="00E46A5B">
        <w:rPr>
          <w:rFonts w:cs="Arial"/>
          <w:color w:val="000000"/>
          <w:szCs w:val="20"/>
        </w:rPr>
        <w:t xml:space="preserve">Baker B </w:t>
      </w:r>
      <w:r>
        <w:rPr>
          <w:rFonts w:cs="Arial"/>
          <w:color w:val="000000"/>
          <w:szCs w:val="20"/>
        </w:rPr>
        <w:t>and</w:t>
      </w:r>
      <w:r w:rsidRPr="00E46A5B">
        <w:rPr>
          <w:rFonts w:cs="Arial"/>
          <w:color w:val="000000"/>
          <w:szCs w:val="20"/>
        </w:rPr>
        <w:t xml:space="preserve"> Hamilton S (2013).</w:t>
      </w:r>
      <w:proofErr w:type="gramEnd"/>
      <w:r w:rsidRPr="00E46A5B">
        <w:rPr>
          <w:rFonts w:cs="Arial"/>
          <w:color w:val="000000"/>
          <w:szCs w:val="20"/>
        </w:rPr>
        <w:t xml:space="preserve"> </w:t>
      </w:r>
      <w:r w:rsidRPr="005D5512">
        <w:rPr>
          <w:rFonts w:cs="Arial"/>
          <w:i/>
          <w:color w:val="000000"/>
          <w:szCs w:val="20"/>
        </w:rPr>
        <w:t xml:space="preserve">South-east Marine Region — </w:t>
      </w:r>
      <w:r w:rsidRPr="00E46A5B">
        <w:rPr>
          <w:rFonts w:cs="Arial"/>
          <w:i/>
          <w:color w:val="000000"/>
          <w:szCs w:val="20"/>
        </w:rPr>
        <w:t xml:space="preserve">Review of Biologically Important Areas [for EPBC-listed seabirds]. </w:t>
      </w:r>
      <w:proofErr w:type="gramStart"/>
      <w:r w:rsidRPr="00E46A5B">
        <w:rPr>
          <w:rFonts w:cs="Arial"/>
          <w:i/>
          <w:color w:val="000000"/>
          <w:szCs w:val="20"/>
        </w:rPr>
        <w:t>Reports I and II.</w:t>
      </w:r>
      <w:proofErr w:type="gramEnd"/>
      <w:r w:rsidRPr="00E46A5B">
        <w:rPr>
          <w:rFonts w:cs="Arial"/>
          <w:color w:val="000000"/>
          <w:szCs w:val="20"/>
        </w:rPr>
        <w:t xml:space="preserve"> </w:t>
      </w:r>
      <w:proofErr w:type="gramStart"/>
      <w:r w:rsidRPr="00E46A5B">
        <w:rPr>
          <w:rFonts w:cs="Arial"/>
          <w:color w:val="000000"/>
          <w:szCs w:val="20"/>
        </w:rPr>
        <w:t>Unpublished reports to the Department of Sustainability, Environment, Water, Population and Communities.</w:t>
      </w:r>
      <w:proofErr w:type="gramEnd"/>
      <w:r w:rsidRPr="00E46A5B">
        <w:rPr>
          <w:rFonts w:cs="Arial"/>
          <w:color w:val="000000"/>
          <w:szCs w:val="20"/>
        </w:rPr>
        <w:t xml:space="preserve"> Latitude 42 Environmental Consultants Pty Ltd, Hobart.</w:t>
      </w:r>
    </w:p>
    <w:p w:rsidR="006842C1" w:rsidRPr="00866E38" w:rsidRDefault="006842C1" w:rsidP="006842C1">
      <w:pPr>
        <w:tabs>
          <w:tab w:val="left" w:pos="360"/>
          <w:tab w:val="left" w:pos="426"/>
        </w:tabs>
        <w:suppressAutoHyphens/>
        <w:spacing w:before="0" w:after="240"/>
        <w:rPr>
          <w:rFonts w:cs="Arial"/>
          <w:color w:val="000000"/>
        </w:rPr>
      </w:pPr>
      <w:proofErr w:type="gramStart"/>
      <w:r>
        <w:rPr>
          <w:rFonts w:cs="Arial"/>
          <w:color w:val="000000"/>
        </w:rPr>
        <w:t>Baker</w:t>
      </w:r>
      <w:r w:rsidRPr="00866E38">
        <w:rPr>
          <w:rFonts w:cs="Arial"/>
          <w:color w:val="000000"/>
        </w:rPr>
        <w:t xml:space="preserve"> GB, Gales R, Hamilton S</w:t>
      </w:r>
      <w:r>
        <w:rPr>
          <w:rFonts w:cs="Arial"/>
          <w:color w:val="000000"/>
        </w:rPr>
        <w:t xml:space="preserve"> and Wilkinson</w:t>
      </w:r>
      <w:r w:rsidRPr="00866E38">
        <w:rPr>
          <w:rFonts w:cs="Arial"/>
          <w:color w:val="000000"/>
        </w:rPr>
        <w:t xml:space="preserve"> V</w:t>
      </w:r>
      <w:r>
        <w:rPr>
          <w:rFonts w:cs="Arial"/>
          <w:color w:val="000000"/>
        </w:rPr>
        <w:t xml:space="preserve"> (</w:t>
      </w:r>
      <w:r w:rsidRPr="00866E38">
        <w:rPr>
          <w:rFonts w:cs="Arial"/>
          <w:color w:val="000000"/>
        </w:rPr>
        <w:t>2002</w:t>
      </w:r>
      <w:r>
        <w:rPr>
          <w:rFonts w:cs="Arial"/>
          <w:color w:val="000000"/>
        </w:rPr>
        <w:t>)</w:t>
      </w:r>
      <w:r w:rsidRPr="00866E38">
        <w:rPr>
          <w:rFonts w:cs="Arial"/>
          <w:color w:val="000000"/>
        </w:rPr>
        <w:t>.</w:t>
      </w:r>
      <w:proofErr w:type="gramEnd"/>
      <w:r w:rsidRPr="00866E38">
        <w:rPr>
          <w:rFonts w:cs="Arial"/>
          <w:color w:val="000000"/>
        </w:rPr>
        <w:t xml:space="preserve"> Albatrosses and petrels in Australia: a review of their conservation and management. </w:t>
      </w:r>
      <w:r w:rsidRPr="00866E38">
        <w:rPr>
          <w:rFonts w:cs="Arial"/>
          <w:i/>
          <w:color w:val="000000"/>
        </w:rPr>
        <w:t xml:space="preserve">Emu </w:t>
      </w:r>
      <w:r w:rsidRPr="00212848">
        <w:rPr>
          <w:rFonts w:cs="Arial"/>
          <w:color w:val="000000"/>
        </w:rPr>
        <w:t>102:</w:t>
      </w:r>
      <w:r w:rsidRPr="00866E38">
        <w:rPr>
          <w:rFonts w:cs="Arial"/>
          <w:i/>
          <w:color w:val="000000"/>
        </w:rPr>
        <w:t xml:space="preserve"> </w:t>
      </w:r>
      <w:r>
        <w:rPr>
          <w:rFonts w:cs="Arial"/>
          <w:color w:val="000000"/>
        </w:rPr>
        <w:t>71–</w:t>
      </w:r>
      <w:r w:rsidRPr="00866E38">
        <w:rPr>
          <w:rFonts w:cs="Arial"/>
          <w:color w:val="000000"/>
        </w:rPr>
        <w:t>97.</w:t>
      </w:r>
    </w:p>
    <w:p w:rsidR="006842C1" w:rsidRPr="008240CF" w:rsidRDefault="006842C1" w:rsidP="006842C1">
      <w:pPr>
        <w:pStyle w:val="NormalWeb"/>
        <w:spacing w:after="240"/>
        <w:rPr>
          <w:rFonts w:ascii="Arial" w:hAnsi="Arial" w:cs="Arial"/>
          <w:sz w:val="20"/>
          <w:szCs w:val="20"/>
        </w:rPr>
      </w:pPr>
      <w:r w:rsidRPr="008240CF">
        <w:rPr>
          <w:rFonts w:ascii="Arial" w:hAnsi="Arial" w:cs="Arial"/>
          <w:sz w:val="20"/>
          <w:szCs w:val="20"/>
        </w:rPr>
        <w:t>Bannister J (2008)</w:t>
      </w:r>
      <w:r>
        <w:rPr>
          <w:rFonts w:ascii="Arial" w:hAnsi="Arial" w:cs="Arial"/>
          <w:sz w:val="20"/>
          <w:szCs w:val="20"/>
        </w:rPr>
        <w:t>.</w:t>
      </w:r>
      <w:r w:rsidRPr="008240CF">
        <w:rPr>
          <w:rFonts w:ascii="Arial" w:hAnsi="Arial" w:cs="Arial"/>
          <w:sz w:val="20"/>
          <w:szCs w:val="20"/>
        </w:rPr>
        <w:t xml:space="preserve"> </w:t>
      </w:r>
      <w:proofErr w:type="gramStart"/>
      <w:r w:rsidRPr="008240CF">
        <w:rPr>
          <w:rFonts w:ascii="Arial" w:hAnsi="Arial" w:cs="Arial"/>
          <w:i/>
          <w:sz w:val="20"/>
          <w:szCs w:val="20"/>
        </w:rPr>
        <w:t>Great Whales</w:t>
      </w:r>
      <w:r w:rsidRPr="008240CF">
        <w:rPr>
          <w:rFonts w:ascii="Arial" w:hAnsi="Arial" w:cs="Arial"/>
          <w:sz w:val="20"/>
          <w:szCs w:val="20"/>
        </w:rPr>
        <w:t>.</w:t>
      </w:r>
      <w:proofErr w:type="gramEnd"/>
      <w:r w:rsidRPr="008240CF">
        <w:rPr>
          <w:rFonts w:ascii="Arial" w:hAnsi="Arial" w:cs="Arial"/>
          <w:sz w:val="20"/>
          <w:szCs w:val="20"/>
        </w:rPr>
        <w:t xml:space="preserve"> </w:t>
      </w:r>
      <w:proofErr w:type="gramStart"/>
      <w:r w:rsidRPr="008240CF">
        <w:rPr>
          <w:rFonts w:ascii="Arial" w:hAnsi="Arial" w:cs="Arial"/>
          <w:sz w:val="20"/>
          <w:szCs w:val="20"/>
        </w:rPr>
        <w:t>CSIRO Publishing.</w:t>
      </w:r>
      <w:proofErr w:type="gramEnd"/>
    </w:p>
    <w:p w:rsidR="006842C1" w:rsidRDefault="006842C1" w:rsidP="006842C1">
      <w:pPr>
        <w:pStyle w:val="NormalWeb"/>
        <w:spacing w:before="0" w:beforeAutospacing="0" w:after="240" w:afterAutospacing="0"/>
        <w:rPr>
          <w:rFonts w:ascii="Arial" w:eastAsiaTheme="minorHAnsi" w:hAnsi="Arial" w:cs="Arial"/>
          <w:sz w:val="20"/>
          <w:szCs w:val="20"/>
        </w:rPr>
      </w:pPr>
      <w:proofErr w:type="gramStart"/>
      <w:r w:rsidRPr="00E46A5B">
        <w:rPr>
          <w:rFonts w:ascii="Arial" w:eastAsiaTheme="minorHAnsi" w:hAnsi="Arial" w:cs="Arial"/>
          <w:sz w:val="20"/>
          <w:szCs w:val="20"/>
        </w:rPr>
        <w:t>Bannister JL, Kemper</w:t>
      </w:r>
      <w:r>
        <w:rPr>
          <w:rFonts w:ascii="Arial" w:eastAsiaTheme="minorHAnsi" w:hAnsi="Arial" w:cs="Arial"/>
          <w:sz w:val="20"/>
          <w:szCs w:val="20"/>
        </w:rPr>
        <w:t xml:space="preserve"> CM and</w:t>
      </w:r>
      <w:r w:rsidRPr="00E46A5B">
        <w:rPr>
          <w:rFonts w:ascii="Arial" w:eastAsiaTheme="minorHAnsi" w:hAnsi="Arial" w:cs="Arial"/>
          <w:sz w:val="20"/>
          <w:szCs w:val="20"/>
        </w:rPr>
        <w:t xml:space="preserve"> Warneke </w:t>
      </w:r>
      <w:r>
        <w:rPr>
          <w:rFonts w:ascii="Arial" w:eastAsiaTheme="minorHAnsi" w:hAnsi="Arial" w:cs="Arial"/>
          <w:sz w:val="20"/>
          <w:szCs w:val="20"/>
        </w:rPr>
        <w:t xml:space="preserve">RM </w:t>
      </w:r>
      <w:r w:rsidRPr="00E46A5B">
        <w:rPr>
          <w:rFonts w:ascii="Arial" w:eastAsiaTheme="minorHAnsi" w:hAnsi="Arial" w:cs="Arial"/>
          <w:sz w:val="20"/>
          <w:szCs w:val="20"/>
        </w:rPr>
        <w:t>(1996).</w:t>
      </w:r>
      <w:proofErr w:type="gramEnd"/>
      <w:r w:rsidRPr="00E46A5B">
        <w:rPr>
          <w:rFonts w:ascii="Arial" w:eastAsiaTheme="minorHAnsi" w:hAnsi="Arial" w:cs="Arial"/>
          <w:sz w:val="20"/>
          <w:szCs w:val="20"/>
        </w:rPr>
        <w:t xml:space="preserve"> </w:t>
      </w:r>
      <w:proofErr w:type="gramStart"/>
      <w:r w:rsidRPr="00E46A5B">
        <w:rPr>
          <w:rFonts w:ascii="Arial" w:eastAsiaTheme="minorHAnsi" w:hAnsi="Arial" w:cs="Arial"/>
          <w:i/>
          <w:sz w:val="20"/>
          <w:szCs w:val="20"/>
        </w:rPr>
        <w:t>The Action Plan for Australian Cetaceans</w:t>
      </w:r>
      <w:r w:rsidRPr="00E46A5B">
        <w:rPr>
          <w:rFonts w:ascii="Arial" w:eastAsiaTheme="minorHAnsi" w:hAnsi="Arial" w:cs="Arial"/>
          <w:sz w:val="20"/>
          <w:szCs w:val="20"/>
        </w:rPr>
        <w:t>.</w:t>
      </w:r>
      <w:proofErr w:type="gramEnd"/>
      <w:r w:rsidRPr="00E46A5B">
        <w:rPr>
          <w:rFonts w:ascii="Arial" w:eastAsiaTheme="minorHAnsi" w:hAnsi="Arial" w:cs="Arial"/>
          <w:sz w:val="20"/>
          <w:szCs w:val="20"/>
        </w:rPr>
        <w:t xml:space="preserve"> </w:t>
      </w:r>
      <w:proofErr w:type="gramStart"/>
      <w:r w:rsidRPr="00E46A5B">
        <w:rPr>
          <w:rFonts w:ascii="Arial" w:eastAsiaTheme="minorHAnsi" w:hAnsi="Arial" w:cs="Arial"/>
          <w:sz w:val="20"/>
          <w:szCs w:val="20"/>
        </w:rPr>
        <w:t>Australian Nature Conservation Agency</w:t>
      </w:r>
      <w:r>
        <w:rPr>
          <w:rFonts w:ascii="Arial" w:eastAsiaTheme="minorHAnsi" w:hAnsi="Arial" w:cs="Arial"/>
          <w:sz w:val="20"/>
          <w:szCs w:val="20"/>
        </w:rPr>
        <w:t>, Canberra</w:t>
      </w:r>
      <w:r w:rsidRPr="00E46A5B">
        <w:rPr>
          <w:rFonts w:ascii="Arial" w:eastAsiaTheme="minorHAnsi" w:hAnsi="Arial" w:cs="Arial"/>
          <w:sz w:val="20"/>
          <w:szCs w:val="20"/>
        </w:rPr>
        <w:t>.</w:t>
      </w:r>
      <w:proofErr w:type="gramEnd"/>
      <w:r w:rsidRPr="00E46A5B">
        <w:rPr>
          <w:rFonts w:ascii="Arial" w:eastAsiaTheme="minorHAnsi" w:hAnsi="Arial" w:cs="Arial"/>
          <w:sz w:val="20"/>
          <w:szCs w:val="20"/>
        </w:rPr>
        <w:t xml:space="preserve"> Available </w:t>
      </w:r>
      <w:r>
        <w:rPr>
          <w:rFonts w:ascii="Arial" w:eastAsiaTheme="minorHAnsi" w:hAnsi="Arial" w:cs="Arial"/>
          <w:sz w:val="20"/>
          <w:szCs w:val="20"/>
        </w:rPr>
        <w:t>online at</w:t>
      </w:r>
      <w:r w:rsidRPr="00E46A5B">
        <w:rPr>
          <w:rFonts w:ascii="Arial" w:eastAsiaTheme="minorHAnsi" w:hAnsi="Arial" w:cs="Arial"/>
          <w:sz w:val="20"/>
          <w:szCs w:val="20"/>
        </w:rPr>
        <w:t xml:space="preserve">: </w:t>
      </w:r>
      <w:hyperlink w:history="1"/>
      <w:r w:rsidR="00AB6A1F" w:rsidRPr="00AB6A1F">
        <w:t xml:space="preserve"> </w:t>
      </w:r>
      <w:hyperlink r:id="rId77" w:history="1">
        <w:r w:rsidR="005A3D45" w:rsidRPr="00D06C31">
          <w:rPr>
            <w:rStyle w:val="Hyperlink"/>
            <w:rFonts w:ascii="Arial" w:eastAsiaTheme="minorHAnsi" w:hAnsi="Arial" w:cs="Arial"/>
            <w:sz w:val="20"/>
            <w:szCs w:val="20"/>
          </w:rPr>
          <w:t>http://www.environment.gov.au/resource/action-plan-australian-cetaceans</w:t>
        </w:r>
      </w:hyperlink>
    </w:p>
    <w:p w:rsidR="006842C1" w:rsidRPr="00E46A5B" w:rsidRDefault="006842C1" w:rsidP="006842C1">
      <w:pPr>
        <w:spacing w:before="0" w:after="240"/>
        <w:rPr>
          <w:rFonts w:cs="Arial"/>
          <w:szCs w:val="20"/>
        </w:rPr>
      </w:pPr>
      <w:proofErr w:type="gramStart"/>
      <w:r>
        <w:rPr>
          <w:rFonts w:cs="Arial"/>
          <w:szCs w:val="20"/>
        </w:rPr>
        <w:t>BirdL</w:t>
      </w:r>
      <w:r w:rsidRPr="00E46A5B">
        <w:rPr>
          <w:rFonts w:cs="Arial"/>
          <w:szCs w:val="20"/>
        </w:rPr>
        <w:t>ife Australia (2013)</w:t>
      </w:r>
      <w:r>
        <w:rPr>
          <w:rFonts w:cs="Arial"/>
          <w:szCs w:val="20"/>
        </w:rPr>
        <w:t>.</w:t>
      </w:r>
      <w:proofErr w:type="gramEnd"/>
      <w:r w:rsidRPr="00E46A5B">
        <w:rPr>
          <w:rFonts w:cs="Arial"/>
          <w:szCs w:val="20"/>
        </w:rPr>
        <w:t xml:space="preserve"> </w:t>
      </w:r>
      <w:proofErr w:type="gramStart"/>
      <w:r w:rsidRPr="00810AF4">
        <w:rPr>
          <w:rFonts w:cs="Arial"/>
          <w:i/>
          <w:szCs w:val="20"/>
        </w:rPr>
        <w:t>Black-faced Cormorant</w:t>
      </w:r>
      <w:r w:rsidRPr="00810AF4">
        <w:rPr>
          <w:rFonts w:cs="Arial"/>
          <w:szCs w:val="20"/>
        </w:rPr>
        <w:t xml:space="preserve"> [</w:t>
      </w:r>
      <w:r w:rsidRPr="00810AF4">
        <w:rPr>
          <w:iCs/>
        </w:rPr>
        <w:t>Phalacrocorax fuscescens</w:t>
      </w:r>
      <w:r>
        <w:rPr>
          <w:rFonts w:cs="Arial"/>
          <w:szCs w:val="20"/>
        </w:rPr>
        <w:t>].</w:t>
      </w:r>
      <w:proofErr w:type="gramEnd"/>
      <w:r>
        <w:rPr>
          <w:rFonts w:cs="Arial"/>
          <w:szCs w:val="20"/>
        </w:rPr>
        <w:t xml:space="preserve"> </w:t>
      </w:r>
      <w:proofErr w:type="gramStart"/>
      <w:r>
        <w:rPr>
          <w:rFonts w:cs="Arial"/>
          <w:szCs w:val="20"/>
        </w:rPr>
        <w:t>Viewed 4 May 2013.</w:t>
      </w:r>
      <w:proofErr w:type="gramEnd"/>
      <w:r>
        <w:rPr>
          <w:rFonts w:cs="Arial"/>
          <w:szCs w:val="20"/>
        </w:rPr>
        <w:t xml:space="preserve"> Available online at: </w:t>
      </w:r>
      <w:hyperlink r:id="rId78" w:history="1">
        <w:r w:rsidRPr="00E46A5B">
          <w:rPr>
            <w:rStyle w:val="Hyperlink"/>
            <w:rFonts w:cs="Arial"/>
            <w:szCs w:val="20"/>
          </w:rPr>
          <w:t>http://www.birdlife.org</w:t>
        </w:r>
      </w:hyperlink>
      <w:r w:rsidRPr="00E46A5B">
        <w:rPr>
          <w:rFonts w:cs="Arial"/>
          <w:szCs w:val="20"/>
        </w:rPr>
        <w:t>.</w:t>
      </w:r>
    </w:p>
    <w:p w:rsidR="006842C1" w:rsidRPr="00E46A5B" w:rsidRDefault="006842C1" w:rsidP="006842C1">
      <w:pPr>
        <w:spacing w:before="0" w:after="240"/>
        <w:rPr>
          <w:rFonts w:cs="Arial"/>
          <w:szCs w:val="20"/>
          <w:lang w:val="en-GB"/>
        </w:rPr>
      </w:pPr>
      <w:proofErr w:type="gramStart"/>
      <w:r w:rsidRPr="00E46A5B">
        <w:rPr>
          <w:rFonts w:cs="Arial"/>
          <w:szCs w:val="20"/>
          <w:lang w:val="en-GB"/>
        </w:rPr>
        <w:t>Bird</w:t>
      </w:r>
      <w:r>
        <w:rPr>
          <w:rFonts w:cs="Arial"/>
          <w:szCs w:val="20"/>
          <w:lang w:val="en-GB"/>
        </w:rPr>
        <w:t>L</w:t>
      </w:r>
      <w:r w:rsidRPr="00E46A5B">
        <w:rPr>
          <w:rFonts w:cs="Arial"/>
          <w:szCs w:val="20"/>
          <w:lang w:val="en-GB"/>
        </w:rPr>
        <w:t>ife International (2004).</w:t>
      </w:r>
      <w:proofErr w:type="gramEnd"/>
      <w:r w:rsidRPr="00E46A5B">
        <w:rPr>
          <w:rFonts w:cs="Arial"/>
          <w:szCs w:val="20"/>
          <w:lang w:val="en-GB"/>
        </w:rPr>
        <w:t xml:space="preserve"> </w:t>
      </w:r>
      <w:proofErr w:type="gramStart"/>
      <w:r w:rsidRPr="00E46A5B">
        <w:rPr>
          <w:rFonts w:cs="Arial"/>
          <w:i/>
          <w:szCs w:val="20"/>
          <w:lang w:val="en-GB"/>
        </w:rPr>
        <w:t>Tracking ocean wanderers: the global distribution of albatrosses and petrels.</w:t>
      </w:r>
      <w:proofErr w:type="gramEnd"/>
      <w:r w:rsidRPr="00E46A5B">
        <w:rPr>
          <w:rFonts w:cs="Arial"/>
          <w:szCs w:val="20"/>
          <w:lang w:val="en-GB"/>
        </w:rPr>
        <w:t xml:space="preserve"> </w:t>
      </w:r>
      <w:proofErr w:type="gramStart"/>
      <w:r w:rsidRPr="00E46A5B">
        <w:rPr>
          <w:rFonts w:cs="Arial"/>
          <w:szCs w:val="20"/>
          <w:lang w:val="en-GB"/>
        </w:rPr>
        <w:t>Results from the Global Procellariiform Tracking Workshop, 1–5 September, 2003, Gordon’s Bay, South Africa.</w:t>
      </w:r>
      <w:proofErr w:type="gramEnd"/>
      <w:r>
        <w:rPr>
          <w:rFonts w:cs="Arial"/>
          <w:szCs w:val="20"/>
          <w:lang w:val="en-GB"/>
        </w:rPr>
        <w:t xml:space="preserve"> </w:t>
      </w:r>
      <w:proofErr w:type="gramStart"/>
      <w:r>
        <w:rPr>
          <w:rFonts w:cs="Arial"/>
          <w:szCs w:val="20"/>
          <w:lang w:val="en-GB"/>
        </w:rPr>
        <w:t>Birdlife International,</w:t>
      </w:r>
      <w:r w:rsidRPr="00E46A5B">
        <w:rPr>
          <w:rFonts w:cs="Arial"/>
          <w:szCs w:val="20"/>
          <w:lang w:val="en-GB"/>
        </w:rPr>
        <w:t xml:space="preserve"> </w:t>
      </w:r>
      <w:r>
        <w:rPr>
          <w:rFonts w:cs="Arial"/>
          <w:szCs w:val="20"/>
          <w:lang w:val="en-GB"/>
        </w:rPr>
        <w:t>Cambridge, UK.</w:t>
      </w:r>
      <w:proofErr w:type="gramEnd"/>
    </w:p>
    <w:p w:rsidR="006842C1" w:rsidRPr="00E46A5B" w:rsidRDefault="006842C1" w:rsidP="006842C1">
      <w:pPr>
        <w:spacing w:before="0" w:after="240"/>
        <w:rPr>
          <w:rFonts w:cs="Arial"/>
          <w:szCs w:val="20"/>
        </w:rPr>
      </w:pPr>
      <w:proofErr w:type="gramStart"/>
      <w:r w:rsidRPr="00E46A5B">
        <w:rPr>
          <w:rFonts w:cs="Arial"/>
          <w:szCs w:val="20"/>
        </w:rPr>
        <w:t>BirdLife International (2009).</w:t>
      </w:r>
      <w:proofErr w:type="gramEnd"/>
      <w:r w:rsidRPr="00E46A5B">
        <w:rPr>
          <w:rFonts w:cs="Arial"/>
          <w:szCs w:val="20"/>
        </w:rPr>
        <w:t xml:space="preserve"> </w:t>
      </w:r>
      <w:proofErr w:type="gramStart"/>
      <w:r>
        <w:rPr>
          <w:rFonts w:cs="Arial"/>
          <w:i/>
          <w:szCs w:val="20"/>
        </w:rPr>
        <w:t>Antipodean albatross</w:t>
      </w:r>
      <w:r w:rsidRPr="00E46A5B">
        <w:rPr>
          <w:rFonts w:cs="Arial"/>
          <w:i/>
          <w:iCs/>
          <w:szCs w:val="20"/>
        </w:rPr>
        <w:t xml:space="preserve"> </w:t>
      </w:r>
      <w:r w:rsidRPr="00D17365">
        <w:rPr>
          <w:rFonts w:cs="Arial"/>
          <w:iCs/>
          <w:szCs w:val="20"/>
        </w:rPr>
        <w:t>[</w:t>
      </w:r>
      <w:r w:rsidRPr="00E46A5B">
        <w:rPr>
          <w:rFonts w:cs="Arial"/>
          <w:iCs/>
          <w:szCs w:val="20"/>
        </w:rPr>
        <w:t>Diomedea antipodensis</w:t>
      </w:r>
      <w:r>
        <w:rPr>
          <w:rFonts w:cs="Arial"/>
          <w:iCs/>
          <w:szCs w:val="20"/>
        </w:rPr>
        <w:t>]</w:t>
      </w:r>
      <w:r>
        <w:rPr>
          <w:rFonts w:cs="Arial"/>
          <w:szCs w:val="20"/>
        </w:rPr>
        <w:t>.</w:t>
      </w:r>
      <w:proofErr w:type="gramEnd"/>
      <w:r>
        <w:rPr>
          <w:rFonts w:cs="Arial"/>
          <w:szCs w:val="20"/>
        </w:rPr>
        <w:t xml:space="preserve"> </w:t>
      </w:r>
      <w:proofErr w:type="gramStart"/>
      <w:r>
        <w:rPr>
          <w:rFonts w:cs="Arial"/>
          <w:szCs w:val="20"/>
        </w:rPr>
        <w:t>Viewed 4 May 2013.</w:t>
      </w:r>
      <w:proofErr w:type="gramEnd"/>
      <w:r>
        <w:rPr>
          <w:rFonts w:cs="Arial"/>
          <w:szCs w:val="20"/>
        </w:rPr>
        <w:t xml:space="preserve"> </w:t>
      </w:r>
      <w:r w:rsidRPr="00E46A5B">
        <w:rPr>
          <w:rFonts w:cs="Arial"/>
          <w:szCs w:val="20"/>
        </w:rPr>
        <w:t xml:space="preserve">Available </w:t>
      </w:r>
      <w:r>
        <w:rPr>
          <w:rFonts w:cs="Arial"/>
          <w:szCs w:val="20"/>
        </w:rPr>
        <w:t>online at</w:t>
      </w:r>
      <w:r w:rsidRPr="00E46A5B">
        <w:rPr>
          <w:rFonts w:cs="Arial"/>
          <w:szCs w:val="20"/>
        </w:rPr>
        <w:t xml:space="preserve">: </w:t>
      </w:r>
      <w:hyperlink r:id="rId79" w:history="1">
        <w:r w:rsidRPr="00E46A5B">
          <w:rPr>
            <w:rStyle w:val="Hyperlink"/>
            <w:rFonts w:cs="Arial"/>
            <w:szCs w:val="20"/>
          </w:rPr>
          <w:t>http://www.birdlife.org</w:t>
        </w:r>
      </w:hyperlink>
      <w:r w:rsidRPr="00E46A5B">
        <w:rPr>
          <w:rFonts w:cs="Arial"/>
          <w:szCs w:val="20"/>
        </w:rPr>
        <w:t>.</w:t>
      </w:r>
    </w:p>
    <w:p w:rsidR="006842C1" w:rsidRDefault="006842C1" w:rsidP="006842C1">
      <w:pPr>
        <w:pStyle w:val="NormalWeb"/>
        <w:spacing w:before="0" w:beforeAutospacing="0" w:after="240" w:afterAutospacing="0"/>
        <w:rPr>
          <w:rFonts w:ascii="Arial" w:hAnsi="Arial" w:cs="Arial"/>
          <w:sz w:val="20"/>
          <w:szCs w:val="20"/>
        </w:rPr>
      </w:pPr>
      <w:proofErr w:type="gramStart"/>
      <w:r w:rsidRPr="00E46A5B">
        <w:rPr>
          <w:rFonts w:ascii="Arial" w:hAnsi="Arial" w:cs="Arial"/>
          <w:sz w:val="20"/>
          <w:szCs w:val="20"/>
        </w:rPr>
        <w:t xml:space="preserve">BirdLife International </w:t>
      </w:r>
      <w:r>
        <w:rPr>
          <w:rFonts w:ascii="Arial" w:hAnsi="Arial" w:cs="Arial"/>
          <w:sz w:val="20"/>
          <w:szCs w:val="20"/>
        </w:rPr>
        <w:t>(2013</w:t>
      </w:r>
      <w:r w:rsidRPr="00E46A5B">
        <w:rPr>
          <w:rFonts w:ascii="Arial" w:hAnsi="Arial" w:cs="Arial"/>
          <w:sz w:val="20"/>
          <w:szCs w:val="20"/>
        </w:rPr>
        <w:t>).</w:t>
      </w:r>
      <w:proofErr w:type="gramEnd"/>
      <w:r w:rsidRPr="00E46A5B">
        <w:rPr>
          <w:rFonts w:ascii="Arial" w:hAnsi="Arial" w:cs="Arial"/>
          <w:sz w:val="20"/>
          <w:szCs w:val="20"/>
        </w:rPr>
        <w:t xml:space="preserve"> </w:t>
      </w:r>
      <w:proofErr w:type="gramStart"/>
      <w:r>
        <w:rPr>
          <w:rFonts w:ascii="Arial" w:hAnsi="Arial" w:cs="Arial"/>
          <w:i/>
          <w:sz w:val="20"/>
          <w:szCs w:val="20"/>
        </w:rPr>
        <w:t xml:space="preserve">Sooty shearwater </w:t>
      </w:r>
      <w:r w:rsidRPr="00D17365">
        <w:rPr>
          <w:rFonts w:ascii="Arial" w:hAnsi="Arial" w:cs="Arial"/>
          <w:sz w:val="20"/>
          <w:szCs w:val="20"/>
        </w:rPr>
        <w:t>[</w:t>
      </w:r>
      <w:r w:rsidRPr="00E46A5B">
        <w:rPr>
          <w:rFonts w:ascii="Arial" w:hAnsi="Arial" w:cs="Arial"/>
          <w:sz w:val="20"/>
          <w:szCs w:val="20"/>
        </w:rPr>
        <w:t>Puffinus griseus</w:t>
      </w:r>
      <w:r>
        <w:rPr>
          <w:rFonts w:ascii="Arial" w:hAnsi="Arial" w:cs="Arial"/>
          <w:sz w:val="20"/>
          <w:szCs w:val="20"/>
        </w:rPr>
        <w:t>]</w:t>
      </w:r>
      <w:r w:rsidRPr="00E46A5B">
        <w:rPr>
          <w:rFonts w:ascii="Arial" w:hAnsi="Arial" w:cs="Arial"/>
          <w:sz w:val="20"/>
          <w:szCs w:val="20"/>
        </w:rPr>
        <w:t>.</w:t>
      </w:r>
      <w:proofErr w:type="gramEnd"/>
      <w:r>
        <w:rPr>
          <w:rFonts w:ascii="Arial" w:hAnsi="Arial" w:cs="Arial"/>
          <w:sz w:val="20"/>
          <w:szCs w:val="20"/>
        </w:rPr>
        <w:t xml:space="preserve"> </w:t>
      </w:r>
      <w:proofErr w:type="gramStart"/>
      <w:r>
        <w:rPr>
          <w:rFonts w:ascii="Arial" w:hAnsi="Arial" w:cs="Arial"/>
          <w:sz w:val="20"/>
          <w:szCs w:val="20"/>
        </w:rPr>
        <w:t>Viewed 19 April 2013.</w:t>
      </w:r>
      <w:proofErr w:type="gramEnd"/>
      <w:r>
        <w:rPr>
          <w:rFonts w:ascii="Arial" w:hAnsi="Arial" w:cs="Arial"/>
          <w:sz w:val="20"/>
          <w:szCs w:val="20"/>
        </w:rPr>
        <w:t xml:space="preserve"> Available online at: </w:t>
      </w:r>
      <w:hyperlink r:id="rId80" w:history="1">
        <w:r w:rsidRPr="00C2624B">
          <w:rPr>
            <w:rStyle w:val="Hyperlink"/>
            <w:rFonts w:ascii="Arial" w:hAnsi="Arial" w:cs="Arial"/>
            <w:sz w:val="20"/>
            <w:szCs w:val="20"/>
          </w:rPr>
          <w:t>http://www.birdlife.org</w:t>
        </w:r>
      </w:hyperlink>
      <w:r>
        <w:rPr>
          <w:rFonts w:ascii="Arial" w:hAnsi="Arial" w:cs="Arial"/>
          <w:sz w:val="20"/>
          <w:szCs w:val="20"/>
        </w:rPr>
        <w:t>.</w:t>
      </w:r>
    </w:p>
    <w:p w:rsidR="006842C1" w:rsidRPr="00E46A5B" w:rsidRDefault="006842C1" w:rsidP="006842C1">
      <w:pPr>
        <w:pStyle w:val="TextDraftPlanMainStyles"/>
        <w:spacing w:before="0" w:after="240" w:line="240" w:lineRule="auto"/>
        <w:rPr>
          <w:rFonts w:cs="Arial"/>
          <w:lang w:val="en-AU"/>
        </w:rPr>
      </w:pPr>
      <w:proofErr w:type="gramStart"/>
      <w:r w:rsidRPr="00E46A5B">
        <w:rPr>
          <w:rFonts w:cs="Arial"/>
          <w:lang w:val="en-AU"/>
        </w:rPr>
        <w:t>Bishop SDH, Francis MP, Duffy C and Montgomery JC (2006).</w:t>
      </w:r>
      <w:proofErr w:type="gramEnd"/>
      <w:r w:rsidRPr="00E46A5B">
        <w:rPr>
          <w:rFonts w:cs="Arial"/>
          <w:lang w:val="en-AU"/>
        </w:rPr>
        <w:t xml:space="preserve"> </w:t>
      </w:r>
      <w:proofErr w:type="gramStart"/>
      <w:r w:rsidRPr="009F0C49">
        <w:rPr>
          <w:rFonts w:cs="Arial"/>
          <w:lang w:val="en-AU"/>
        </w:rPr>
        <w:t>Age, growth, maturity, longevity and natural mortality of shortfin mako (</w:t>
      </w:r>
      <w:r w:rsidRPr="009F0C49">
        <w:rPr>
          <w:rFonts w:cs="Arial"/>
          <w:i/>
          <w:lang w:val="en-AU"/>
        </w:rPr>
        <w:t>Isurus oxyrinchus</w:t>
      </w:r>
      <w:r w:rsidRPr="009F0C49">
        <w:rPr>
          <w:rFonts w:cs="Arial"/>
          <w:lang w:val="en-AU"/>
        </w:rPr>
        <w:t>) in New Zealand waters.</w:t>
      </w:r>
      <w:proofErr w:type="gramEnd"/>
      <w:r w:rsidRPr="00E46A5B">
        <w:rPr>
          <w:rFonts w:cs="Arial"/>
          <w:lang w:val="en-AU"/>
        </w:rPr>
        <w:t xml:space="preserve"> </w:t>
      </w:r>
      <w:r w:rsidRPr="009F0C49">
        <w:rPr>
          <w:rFonts w:cs="Arial"/>
          <w:i/>
          <w:lang w:val="en-AU"/>
        </w:rPr>
        <w:t>Marine and Freshwater Research</w:t>
      </w:r>
      <w:r w:rsidRPr="00E46A5B">
        <w:rPr>
          <w:rFonts w:cs="Arial"/>
          <w:lang w:val="en-AU"/>
        </w:rPr>
        <w:t xml:space="preserve"> 57: 143–154.</w:t>
      </w:r>
    </w:p>
    <w:p w:rsidR="006842C1" w:rsidRPr="00E46A5B" w:rsidRDefault="006842C1" w:rsidP="006842C1">
      <w:pPr>
        <w:spacing w:before="0" w:after="240"/>
        <w:rPr>
          <w:rStyle w:val="citation"/>
          <w:rFonts w:cs="Arial"/>
          <w:szCs w:val="20"/>
        </w:rPr>
      </w:pPr>
      <w:r>
        <w:rPr>
          <w:rStyle w:val="citation"/>
          <w:rFonts w:cs="Arial"/>
          <w:szCs w:val="20"/>
        </w:rPr>
        <w:t xml:space="preserve">Brooke M (2004). </w:t>
      </w:r>
      <w:proofErr w:type="gramStart"/>
      <w:r>
        <w:rPr>
          <w:rStyle w:val="citation"/>
          <w:rFonts w:cs="Arial"/>
          <w:szCs w:val="20"/>
        </w:rPr>
        <w:t>‘</w:t>
      </w:r>
      <w:r w:rsidRPr="00E46A5B">
        <w:rPr>
          <w:rStyle w:val="citation"/>
          <w:rFonts w:cs="Arial"/>
          <w:szCs w:val="20"/>
        </w:rPr>
        <w:t>P</w:t>
      </w:r>
      <w:r>
        <w:rPr>
          <w:rStyle w:val="citation"/>
          <w:rFonts w:cs="Arial"/>
          <w:szCs w:val="20"/>
        </w:rPr>
        <w:t>rocellariidae’.</w:t>
      </w:r>
      <w:proofErr w:type="gramEnd"/>
      <w:r>
        <w:rPr>
          <w:rStyle w:val="citation"/>
          <w:rFonts w:cs="Arial"/>
          <w:szCs w:val="20"/>
        </w:rPr>
        <w:t xml:space="preserve"> </w:t>
      </w:r>
      <w:r w:rsidRPr="00A35358">
        <w:rPr>
          <w:rStyle w:val="citation"/>
          <w:rFonts w:cs="Arial"/>
          <w:szCs w:val="20"/>
        </w:rPr>
        <w:t xml:space="preserve">In: </w:t>
      </w:r>
      <w:r w:rsidRPr="00E46A5B">
        <w:rPr>
          <w:rStyle w:val="citation"/>
          <w:rFonts w:cs="Arial"/>
          <w:i/>
          <w:iCs/>
          <w:szCs w:val="20"/>
        </w:rPr>
        <w:t xml:space="preserve">Albatrosses and Petrels </w:t>
      </w:r>
      <w:proofErr w:type="gramStart"/>
      <w:r w:rsidRPr="00E46A5B">
        <w:rPr>
          <w:rStyle w:val="citation"/>
          <w:rFonts w:cs="Arial"/>
          <w:i/>
          <w:iCs/>
          <w:szCs w:val="20"/>
        </w:rPr>
        <w:t>Across</w:t>
      </w:r>
      <w:proofErr w:type="gramEnd"/>
      <w:r w:rsidRPr="00E46A5B">
        <w:rPr>
          <w:rStyle w:val="citation"/>
          <w:rFonts w:cs="Arial"/>
          <w:i/>
          <w:iCs/>
          <w:szCs w:val="20"/>
        </w:rPr>
        <w:t xml:space="preserve"> the World</w:t>
      </w:r>
      <w:r w:rsidRPr="00E46A5B">
        <w:rPr>
          <w:rStyle w:val="citation"/>
          <w:rFonts w:cs="Arial"/>
          <w:szCs w:val="20"/>
        </w:rPr>
        <w:t xml:space="preserve">. </w:t>
      </w:r>
      <w:proofErr w:type="gramStart"/>
      <w:r w:rsidRPr="006371B0">
        <w:rPr>
          <w:rFonts w:cs="Arial"/>
          <w:szCs w:val="20"/>
        </w:rPr>
        <w:t>Oxford University Press</w:t>
      </w:r>
      <w:r w:rsidRPr="00E46A5B">
        <w:rPr>
          <w:rStyle w:val="citation"/>
          <w:rFonts w:cs="Arial"/>
          <w:szCs w:val="20"/>
        </w:rPr>
        <w:t>, Oxford, UK</w:t>
      </w:r>
      <w:r>
        <w:rPr>
          <w:rStyle w:val="citation"/>
          <w:rFonts w:cs="Arial"/>
          <w:szCs w:val="20"/>
        </w:rPr>
        <w:t>.</w:t>
      </w:r>
      <w:proofErr w:type="gramEnd"/>
    </w:p>
    <w:p w:rsidR="006842C1" w:rsidRPr="00E46A5B" w:rsidRDefault="006842C1" w:rsidP="006842C1">
      <w:pPr>
        <w:spacing w:before="0" w:after="240"/>
        <w:rPr>
          <w:rFonts w:eastAsia="Times New Roman" w:cs="Arial"/>
          <w:szCs w:val="20"/>
        </w:rPr>
      </w:pPr>
      <w:proofErr w:type="gramStart"/>
      <w:r>
        <w:rPr>
          <w:rFonts w:eastAsia="Times New Roman" w:cs="Arial"/>
          <w:szCs w:val="20"/>
        </w:rPr>
        <w:t>Brothers</w:t>
      </w:r>
      <w:r w:rsidRPr="00E46A5B">
        <w:rPr>
          <w:rFonts w:eastAsia="Times New Roman" w:cs="Arial"/>
          <w:szCs w:val="20"/>
        </w:rPr>
        <w:t xml:space="preserve"> N, Gales R, Hedd</w:t>
      </w:r>
      <w:r>
        <w:rPr>
          <w:rFonts w:eastAsia="Times New Roman" w:cs="Arial"/>
          <w:szCs w:val="20"/>
        </w:rPr>
        <w:t xml:space="preserve"> A and </w:t>
      </w:r>
      <w:r w:rsidRPr="00E46A5B">
        <w:rPr>
          <w:rFonts w:eastAsia="Times New Roman" w:cs="Arial"/>
          <w:szCs w:val="20"/>
        </w:rPr>
        <w:t xml:space="preserve">Robertson </w:t>
      </w:r>
      <w:r>
        <w:rPr>
          <w:rFonts w:eastAsia="Times New Roman" w:cs="Arial"/>
          <w:szCs w:val="20"/>
        </w:rPr>
        <w:t xml:space="preserve">G </w:t>
      </w:r>
      <w:r w:rsidRPr="00E46A5B">
        <w:rPr>
          <w:rFonts w:eastAsia="Times New Roman" w:cs="Arial"/>
          <w:szCs w:val="20"/>
        </w:rPr>
        <w:t>(1998).</w:t>
      </w:r>
      <w:proofErr w:type="gramEnd"/>
      <w:r w:rsidRPr="00E46A5B">
        <w:rPr>
          <w:rFonts w:eastAsia="Times New Roman" w:cs="Arial"/>
          <w:szCs w:val="20"/>
        </w:rPr>
        <w:t xml:space="preserve"> Foraging movements of the shy albatross </w:t>
      </w:r>
      <w:r w:rsidRPr="00E46A5B">
        <w:rPr>
          <w:rFonts w:eastAsia="Times New Roman" w:cs="Arial"/>
          <w:i/>
          <w:szCs w:val="20"/>
        </w:rPr>
        <w:t>Diomedea caut</w:t>
      </w:r>
      <w:r w:rsidRPr="00E46A5B">
        <w:rPr>
          <w:rFonts w:eastAsia="Times New Roman" w:cs="Arial"/>
          <w:szCs w:val="20"/>
        </w:rPr>
        <w:t xml:space="preserve">a breeding in Australia </w:t>
      </w:r>
      <w:r>
        <w:rPr>
          <w:rFonts w:eastAsia="Times New Roman" w:cs="Arial"/>
          <w:szCs w:val="20"/>
        </w:rPr>
        <w:t>—</w:t>
      </w:r>
      <w:r w:rsidRPr="00E46A5B">
        <w:rPr>
          <w:rFonts w:eastAsia="Times New Roman" w:cs="Arial"/>
          <w:szCs w:val="20"/>
        </w:rPr>
        <w:t xml:space="preserve"> implications for interactions with lo</w:t>
      </w:r>
      <w:r>
        <w:rPr>
          <w:rFonts w:eastAsia="Times New Roman" w:cs="Arial"/>
          <w:szCs w:val="20"/>
        </w:rPr>
        <w:t xml:space="preserve">ngline fisheries. </w:t>
      </w:r>
      <w:r w:rsidRPr="00E6753A">
        <w:rPr>
          <w:rFonts w:eastAsia="Times New Roman" w:cs="Arial"/>
          <w:i/>
          <w:szCs w:val="20"/>
        </w:rPr>
        <w:t>Ibis</w:t>
      </w:r>
      <w:r>
        <w:rPr>
          <w:rFonts w:eastAsia="Times New Roman" w:cs="Arial"/>
          <w:szCs w:val="20"/>
        </w:rPr>
        <w:t xml:space="preserve"> 140: 446–</w:t>
      </w:r>
      <w:r w:rsidRPr="00E46A5B">
        <w:rPr>
          <w:rFonts w:eastAsia="Times New Roman" w:cs="Arial"/>
          <w:szCs w:val="20"/>
        </w:rPr>
        <w:t>457</w:t>
      </w:r>
      <w:r>
        <w:rPr>
          <w:rFonts w:eastAsia="Times New Roman" w:cs="Arial"/>
          <w:szCs w:val="20"/>
        </w:rPr>
        <w:t>.</w:t>
      </w:r>
    </w:p>
    <w:p w:rsidR="006842C1" w:rsidRPr="00E46A5B" w:rsidRDefault="006842C1" w:rsidP="006842C1">
      <w:pPr>
        <w:spacing w:before="0" w:after="240"/>
        <w:rPr>
          <w:rFonts w:eastAsia="Times New Roman" w:cs="Arial"/>
          <w:szCs w:val="20"/>
          <w:lang w:val="en-US"/>
        </w:rPr>
      </w:pPr>
      <w:proofErr w:type="gramStart"/>
      <w:r>
        <w:rPr>
          <w:rFonts w:eastAsia="Times New Roman" w:cs="Arial"/>
          <w:iCs/>
          <w:szCs w:val="20"/>
          <w:lang w:val="en-US"/>
        </w:rPr>
        <w:lastRenderedPageBreak/>
        <w:t>Brothers</w:t>
      </w:r>
      <w:r w:rsidRPr="00E46A5B">
        <w:rPr>
          <w:rFonts w:eastAsia="Times New Roman" w:cs="Arial"/>
          <w:iCs/>
          <w:szCs w:val="20"/>
          <w:lang w:val="en-US"/>
        </w:rPr>
        <w:t xml:space="preserve"> N, Pemberton D, Pryor H and Halley V (2001).</w:t>
      </w:r>
      <w:proofErr w:type="gramEnd"/>
      <w:r w:rsidRPr="00E46A5B">
        <w:rPr>
          <w:rFonts w:eastAsia="Times New Roman" w:cs="Arial"/>
          <w:iCs/>
          <w:szCs w:val="20"/>
          <w:lang w:val="en-US"/>
        </w:rPr>
        <w:t xml:space="preserve"> </w:t>
      </w:r>
      <w:r w:rsidRPr="00E46A5B">
        <w:rPr>
          <w:rFonts w:eastAsia="Times New Roman" w:cs="Arial"/>
          <w:i/>
          <w:iCs/>
          <w:szCs w:val="20"/>
          <w:lang w:val="en-US"/>
        </w:rPr>
        <w:t>Tasmania’s offshore islands: seabirds and other natural features.</w:t>
      </w:r>
      <w:r w:rsidRPr="00E46A5B">
        <w:rPr>
          <w:rFonts w:eastAsia="Times New Roman" w:cs="Arial"/>
          <w:iCs/>
          <w:szCs w:val="20"/>
          <w:lang w:val="en-US"/>
        </w:rPr>
        <w:t xml:space="preserve"> </w:t>
      </w:r>
      <w:proofErr w:type="gramStart"/>
      <w:r w:rsidRPr="00E46A5B">
        <w:rPr>
          <w:rFonts w:eastAsia="Times New Roman" w:cs="Arial"/>
          <w:iCs/>
          <w:szCs w:val="20"/>
          <w:lang w:val="en-US"/>
        </w:rPr>
        <w:t>Tasmanian Museum and Art Gallery, Hobart</w:t>
      </w:r>
      <w:r w:rsidRPr="00E46A5B">
        <w:rPr>
          <w:rFonts w:eastAsia="Times New Roman" w:cs="Arial"/>
          <w:szCs w:val="20"/>
          <w:lang w:val="en-US"/>
        </w:rPr>
        <w:t>.</w:t>
      </w:r>
      <w:proofErr w:type="gramEnd"/>
    </w:p>
    <w:p w:rsidR="006842C1" w:rsidRDefault="006842C1" w:rsidP="006842C1">
      <w:pPr>
        <w:pStyle w:val="TextDraftPlanMainStyles"/>
        <w:spacing w:before="0" w:after="240" w:line="240" w:lineRule="auto"/>
        <w:rPr>
          <w:rFonts w:cs="Arial"/>
          <w:lang w:val="en-AU"/>
        </w:rPr>
      </w:pPr>
      <w:r w:rsidRPr="00E46A5B">
        <w:rPr>
          <w:rFonts w:cs="Arial"/>
          <w:lang w:val="en-AU"/>
        </w:rPr>
        <w:t xml:space="preserve">Bruce BD (1992). </w:t>
      </w:r>
      <w:proofErr w:type="gramStart"/>
      <w:r w:rsidRPr="00A35358">
        <w:rPr>
          <w:rFonts w:cs="Arial"/>
          <w:lang w:val="en-AU"/>
        </w:rPr>
        <w:t xml:space="preserve">Preliminary observations on the biology of the white shark, </w:t>
      </w:r>
      <w:r w:rsidRPr="00A35358">
        <w:rPr>
          <w:rFonts w:cs="Arial"/>
          <w:i/>
          <w:iCs/>
          <w:lang w:val="en-AU"/>
        </w:rPr>
        <w:t>Carcharodon carcharias</w:t>
      </w:r>
      <w:r w:rsidRPr="00A35358">
        <w:rPr>
          <w:rFonts w:cs="Arial"/>
          <w:lang w:val="en-AU"/>
        </w:rPr>
        <w:t>, in South Australian Waters.</w:t>
      </w:r>
      <w:proofErr w:type="gramEnd"/>
      <w:r w:rsidRPr="00A35358">
        <w:rPr>
          <w:rFonts w:cs="Arial"/>
          <w:lang w:val="en-AU"/>
        </w:rPr>
        <w:t xml:space="preserve"> </w:t>
      </w:r>
      <w:r w:rsidRPr="00E46A5B">
        <w:rPr>
          <w:rFonts w:cs="Arial"/>
          <w:i/>
          <w:iCs/>
          <w:lang w:val="en-AU"/>
        </w:rPr>
        <w:t>Australian Journal of Marine and Freshwater Research</w:t>
      </w:r>
      <w:r w:rsidRPr="00E46A5B">
        <w:rPr>
          <w:rFonts w:cs="Arial"/>
          <w:lang w:val="en-AU"/>
        </w:rPr>
        <w:t xml:space="preserve"> 43: 1–11.</w:t>
      </w:r>
    </w:p>
    <w:p w:rsidR="006842C1" w:rsidRPr="00E46A5B" w:rsidRDefault="006842C1" w:rsidP="006842C1">
      <w:pPr>
        <w:pStyle w:val="TextDraftPlanMainStyles"/>
        <w:spacing w:before="0" w:after="240" w:line="240" w:lineRule="auto"/>
        <w:rPr>
          <w:rFonts w:cs="Arial"/>
          <w:lang w:val="en-AU"/>
        </w:rPr>
      </w:pPr>
      <w:r w:rsidRPr="00E46A5B">
        <w:rPr>
          <w:rFonts w:cs="Arial"/>
          <w:lang w:val="en-AU"/>
        </w:rPr>
        <w:t xml:space="preserve">Bruce BD (2008). </w:t>
      </w:r>
      <w:proofErr w:type="gramStart"/>
      <w:r w:rsidRPr="00A35358">
        <w:rPr>
          <w:rFonts w:cs="Arial"/>
          <w:lang w:val="en-AU"/>
        </w:rPr>
        <w:t>The biology and ecology of the white shark (</w:t>
      </w:r>
      <w:r w:rsidRPr="00A35358">
        <w:rPr>
          <w:rStyle w:val="italicDraftPlanMainCharStyles"/>
          <w:rFonts w:cs="Arial"/>
          <w:lang w:val="en-AU"/>
        </w:rPr>
        <w:t>Carcharodon carcharias</w:t>
      </w:r>
      <w:r w:rsidRPr="00A35358">
        <w:rPr>
          <w:rFonts w:cs="Arial"/>
          <w:lang w:val="en-AU"/>
        </w:rPr>
        <w:t>)</w:t>
      </w:r>
      <w:r w:rsidRPr="00E46A5B">
        <w:rPr>
          <w:rFonts w:cs="Arial"/>
          <w:i/>
          <w:lang w:val="en-AU"/>
        </w:rPr>
        <w:t>.</w:t>
      </w:r>
      <w:proofErr w:type="gramEnd"/>
      <w:r w:rsidRPr="00E46A5B">
        <w:rPr>
          <w:rFonts w:cs="Arial"/>
          <w:lang w:val="en-AU"/>
        </w:rPr>
        <w:t xml:space="preserve"> In: Camhi M and Pikitch EK (eds.) (2008). </w:t>
      </w:r>
      <w:proofErr w:type="gramStart"/>
      <w:r w:rsidRPr="00E46A5B">
        <w:rPr>
          <w:rStyle w:val="italicDraftPlanMainCharStyles"/>
          <w:rFonts w:cs="Arial"/>
          <w:lang w:val="en-AU"/>
        </w:rPr>
        <w:t>Sharks of the open ocean</w:t>
      </w:r>
      <w:r w:rsidRPr="00E46A5B">
        <w:rPr>
          <w:rFonts w:cs="Arial"/>
          <w:lang w:val="en-AU"/>
        </w:rPr>
        <w:t>.</w:t>
      </w:r>
      <w:proofErr w:type="gramEnd"/>
      <w:r w:rsidRPr="00E46A5B">
        <w:rPr>
          <w:rFonts w:cs="Arial"/>
          <w:lang w:val="en-AU"/>
        </w:rPr>
        <w:t xml:space="preserve"> Blackwell Scientific, Oxford, pp. 69–81.</w:t>
      </w:r>
    </w:p>
    <w:p w:rsidR="006842C1" w:rsidRPr="00E46A5B" w:rsidRDefault="006842C1" w:rsidP="006842C1">
      <w:pPr>
        <w:pStyle w:val="TextDraftPlanMainStyles"/>
        <w:spacing w:before="0" w:after="240" w:line="240" w:lineRule="auto"/>
        <w:rPr>
          <w:rFonts w:cs="Arial"/>
          <w:lang w:val="en-AU"/>
        </w:rPr>
      </w:pPr>
      <w:proofErr w:type="gramStart"/>
      <w:r w:rsidRPr="00E46A5B">
        <w:rPr>
          <w:rFonts w:cs="Arial"/>
          <w:lang w:val="en-AU"/>
        </w:rPr>
        <w:t>Bruce BD and Bradford RW (2008).</w:t>
      </w:r>
      <w:proofErr w:type="gramEnd"/>
      <w:r w:rsidRPr="00E46A5B">
        <w:rPr>
          <w:rFonts w:cs="Arial"/>
          <w:lang w:val="en-AU"/>
        </w:rPr>
        <w:t xml:space="preserve"> </w:t>
      </w:r>
      <w:proofErr w:type="gramStart"/>
      <w:r w:rsidRPr="00E46A5B">
        <w:rPr>
          <w:rStyle w:val="italicDraftPlanMainCharStyles"/>
          <w:rFonts w:cs="Arial"/>
          <w:lang w:val="en-AU"/>
        </w:rPr>
        <w:t>Spatial dynamics and habitat preferences of juvenile white sharks</w:t>
      </w:r>
      <w:r>
        <w:rPr>
          <w:rStyle w:val="italicDraftPlanMainCharStyles"/>
          <w:rFonts w:cs="Arial"/>
          <w:lang w:val="en-AU"/>
        </w:rPr>
        <w:t xml:space="preserve"> </w:t>
      </w:r>
      <w:r w:rsidRPr="00E46A5B">
        <w:rPr>
          <w:rStyle w:val="italicDraftPlanMainCharStyles"/>
          <w:rFonts w:cs="Arial"/>
          <w:lang w:val="en-AU"/>
        </w:rPr>
        <w:t>—</w:t>
      </w:r>
      <w:r>
        <w:rPr>
          <w:rStyle w:val="italicDraftPlanMainCharStyles"/>
          <w:rFonts w:cs="Arial"/>
          <w:lang w:val="en-AU"/>
        </w:rPr>
        <w:t xml:space="preserve"> </w:t>
      </w:r>
      <w:r w:rsidRPr="00E46A5B">
        <w:rPr>
          <w:rStyle w:val="italicDraftPlanMainCharStyles"/>
          <w:rFonts w:cs="Arial"/>
          <w:lang w:val="en-AU"/>
        </w:rPr>
        <w:t>identifying critical habitat and options for monitoring recruitment</w:t>
      </w:r>
      <w:r w:rsidRPr="00E46A5B">
        <w:rPr>
          <w:rFonts w:cs="Arial"/>
          <w:lang w:val="en-AU"/>
        </w:rPr>
        <w:t>.</w:t>
      </w:r>
      <w:proofErr w:type="gramEnd"/>
      <w:r w:rsidRPr="00E46A5B">
        <w:rPr>
          <w:rFonts w:cs="Arial"/>
          <w:lang w:val="en-AU"/>
        </w:rPr>
        <w:t xml:space="preserve"> </w:t>
      </w:r>
      <w:proofErr w:type="gramStart"/>
      <w:r w:rsidRPr="00E46A5B">
        <w:rPr>
          <w:rFonts w:cs="Arial"/>
          <w:lang w:val="en-AU"/>
        </w:rPr>
        <w:t>Final report to Department of the Environment, Water, Heritage and the Arts, Canberra.</w:t>
      </w:r>
      <w:proofErr w:type="gramEnd"/>
    </w:p>
    <w:p w:rsidR="006842C1" w:rsidRPr="00E46A5B" w:rsidRDefault="006842C1" w:rsidP="006842C1">
      <w:pPr>
        <w:pStyle w:val="TextDraftPlanMainStyles"/>
        <w:spacing w:before="0" w:after="240" w:line="240" w:lineRule="auto"/>
        <w:rPr>
          <w:rFonts w:cs="Arial"/>
          <w:lang w:val="en-AU"/>
        </w:rPr>
      </w:pPr>
      <w:proofErr w:type="gramStart"/>
      <w:r w:rsidRPr="00E46A5B">
        <w:rPr>
          <w:rFonts w:cs="Arial"/>
          <w:lang w:val="en-AU"/>
        </w:rPr>
        <w:t>Bruce BD, Stevens JD and Malcolm H (2006).</w:t>
      </w:r>
      <w:proofErr w:type="gramEnd"/>
      <w:r w:rsidRPr="00E46A5B">
        <w:rPr>
          <w:rFonts w:cs="Arial"/>
          <w:lang w:val="en-AU"/>
        </w:rPr>
        <w:t xml:space="preserve"> </w:t>
      </w:r>
      <w:proofErr w:type="gramStart"/>
      <w:r w:rsidRPr="00857EC3">
        <w:rPr>
          <w:rFonts w:cs="Arial"/>
          <w:lang w:val="en-AU"/>
        </w:rPr>
        <w:t>Movements and swimming behaviour of white sharks (</w:t>
      </w:r>
      <w:r w:rsidRPr="00857EC3">
        <w:rPr>
          <w:rStyle w:val="italicDraftPlanMainCharStyles"/>
          <w:rFonts w:cs="Arial"/>
          <w:lang w:val="en-AU"/>
        </w:rPr>
        <w:t>Carcharodon carcharias</w:t>
      </w:r>
      <w:r w:rsidRPr="00857EC3">
        <w:rPr>
          <w:rFonts w:cs="Arial"/>
          <w:lang w:val="en-AU"/>
        </w:rPr>
        <w:t>)</w:t>
      </w:r>
      <w:r w:rsidRPr="00857EC3">
        <w:rPr>
          <w:rStyle w:val="italicDraftPlanMainCharStyles"/>
          <w:rFonts w:cs="Arial"/>
          <w:lang w:val="en-AU"/>
        </w:rPr>
        <w:t xml:space="preserve"> </w:t>
      </w:r>
      <w:r w:rsidRPr="00857EC3">
        <w:rPr>
          <w:rFonts w:cs="Arial"/>
          <w:lang w:val="en-AU"/>
        </w:rPr>
        <w:t>in Australian waters.</w:t>
      </w:r>
      <w:proofErr w:type="gramEnd"/>
      <w:r w:rsidRPr="00E46A5B">
        <w:rPr>
          <w:rFonts w:cs="Arial"/>
          <w:lang w:val="en-AU"/>
        </w:rPr>
        <w:t xml:space="preserve"> </w:t>
      </w:r>
      <w:r w:rsidRPr="00857EC3">
        <w:rPr>
          <w:rStyle w:val="italicDraftPlanMainCharStyles"/>
          <w:rFonts w:cs="Arial"/>
          <w:lang w:val="en-AU"/>
        </w:rPr>
        <w:t>Marine Biology</w:t>
      </w:r>
      <w:r w:rsidRPr="00E46A5B">
        <w:rPr>
          <w:rFonts w:cs="Arial"/>
          <w:lang w:val="en-AU"/>
        </w:rPr>
        <w:t xml:space="preserve"> 150: 161–172.</w:t>
      </w:r>
    </w:p>
    <w:p w:rsidR="006842C1" w:rsidRPr="00E46A5B" w:rsidRDefault="006842C1" w:rsidP="006842C1">
      <w:pPr>
        <w:pStyle w:val="NormalWeb"/>
        <w:spacing w:before="0" w:beforeAutospacing="0" w:after="240" w:afterAutospacing="0"/>
        <w:rPr>
          <w:rFonts w:ascii="Arial" w:hAnsi="Arial" w:cs="Arial"/>
          <w:sz w:val="20"/>
          <w:szCs w:val="20"/>
        </w:rPr>
      </w:pPr>
      <w:r w:rsidRPr="00E46A5B">
        <w:rPr>
          <w:rFonts w:ascii="Arial" w:hAnsi="Arial" w:cs="Arial"/>
          <w:sz w:val="20"/>
          <w:szCs w:val="20"/>
        </w:rPr>
        <w:t xml:space="preserve">Carpenter KE and Niem VH (eds.) (2001). </w:t>
      </w:r>
      <w:proofErr w:type="gramStart"/>
      <w:r w:rsidRPr="00E46A5B">
        <w:rPr>
          <w:rFonts w:ascii="Arial" w:hAnsi="Arial" w:cs="Arial"/>
          <w:i/>
          <w:iCs/>
          <w:sz w:val="20"/>
          <w:szCs w:val="20"/>
        </w:rPr>
        <w:t>FAO species identification guide for fishery purposes.</w:t>
      </w:r>
      <w:proofErr w:type="gramEnd"/>
      <w:r w:rsidRPr="00E46A5B">
        <w:rPr>
          <w:rFonts w:ascii="Arial" w:hAnsi="Arial" w:cs="Arial"/>
          <w:i/>
          <w:iCs/>
          <w:sz w:val="20"/>
          <w:szCs w:val="20"/>
        </w:rPr>
        <w:t xml:space="preserve"> </w:t>
      </w:r>
      <w:proofErr w:type="gramStart"/>
      <w:r w:rsidRPr="00E46A5B">
        <w:rPr>
          <w:rFonts w:ascii="Arial" w:hAnsi="Arial" w:cs="Arial"/>
          <w:i/>
          <w:iCs/>
          <w:sz w:val="20"/>
          <w:szCs w:val="20"/>
        </w:rPr>
        <w:t>The living marine resources of the Western Central Pacific.</w:t>
      </w:r>
      <w:proofErr w:type="gramEnd"/>
      <w:r w:rsidRPr="00E46A5B">
        <w:rPr>
          <w:rFonts w:ascii="Arial" w:hAnsi="Arial" w:cs="Arial"/>
          <w:i/>
          <w:iCs/>
          <w:sz w:val="20"/>
          <w:szCs w:val="20"/>
        </w:rPr>
        <w:t xml:space="preserve"> </w:t>
      </w:r>
      <w:proofErr w:type="gramStart"/>
      <w:r w:rsidRPr="00E46A5B">
        <w:rPr>
          <w:rFonts w:ascii="Arial" w:hAnsi="Arial" w:cs="Arial"/>
          <w:i/>
          <w:iCs/>
          <w:sz w:val="20"/>
          <w:szCs w:val="20"/>
        </w:rPr>
        <w:t>Volume 6.</w:t>
      </w:r>
      <w:proofErr w:type="gramEnd"/>
      <w:r w:rsidRPr="00E46A5B">
        <w:rPr>
          <w:rFonts w:ascii="Arial" w:hAnsi="Arial" w:cs="Arial"/>
          <w:i/>
          <w:iCs/>
          <w:sz w:val="20"/>
          <w:szCs w:val="20"/>
        </w:rPr>
        <w:t xml:space="preserve"> </w:t>
      </w:r>
      <w:proofErr w:type="gramStart"/>
      <w:r w:rsidRPr="00E46A5B">
        <w:rPr>
          <w:rFonts w:ascii="Arial" w:hAnsi="Arial" w:cs="Arial"/>
          <w:i/>
          <w:iCs/>
          <w:sz w:val="20"/>
          <w:szCs w:val="20"/>
        </w:rPr>
        <w:t>Bony fishes</w:t>
      </w:r>
      <w:r w:rsidRPr="00E46A5B">
        <w:rPr>
          <w:rFonts w:ascii="Arial" w:hAnsi="Arial" w:cs="Arial"/>
          <w:sz w:val="20"/>
          <w:szCs w:val="20"/>
        </w:rPr>
        <w:t>.</w:t>
      </w:r>
      <w:proofErr w:type="gramEnd"/>
      <w:r w:rsidRPr="00E46A5B">
        <w:rPr>
          <w:rFonts w:ascii="Arial" w:hAnsi="Arial" w:cs="Arial"/>
          <w:sz w:val="20"/>
          <w:szCs w:val="20"/>
        </w:rPr>
        <w:t xml:space="preserve"> </w:t>
      </w:r>
      <w:proofErr w:type="gramStart"/>
      <w:r w:rsidRPr="00E46A5B">
        <w:rPr>
          <w:rFonts w:ascii="Arial" w:hAnsi="Arial" w:cs="Arial"/>
          <w:sz w:val="20"/>
          <w:szCs w:val="20"/>
        </w:rPr>
        <w:t>Fo</w:t>
      </w:r>
      <w:r>
        <w:rPr>
          <w:rFonts w:ascii="Arial" w:hAnsi="Arial" w:cs="Arial"/>
          <w:sz w:val="20"/>
          <w:szCs w:val="20"/>
        </w:rPr>
        <w:t>od and Agriculture Organization (FAO), United Nations, Rome.</w:t>
      </w:r>
      <w:proofErr w:type="gramEnd"/>
    </w:p>
    <w:p w:rsidR="006842C1" w:rsidRPr="00532EC3" w:rsidRDefault="006842C1" w:rsidP="006842C1">
      <w:pPr>
        <w:pStyle w:val="NormalWeb"/>
        <w:spacing w:after="240"/>
        <w:rPr>
          <w:rFonts w:ascii="Arial" w:hAnsi="Arial" w:cs="Arial"/>
          <w:sz w:val="20"/>
          <w:szCs w:val="20"/>
        </w:rPr>
      </w:pPr>
      <w:r w:rsidRPr="00532EC3">
        <w:rPr>
          <w:rFonts w:ascii="Arial" w:hAnsi="Arial" w:cs="Arial"/>
          <w:sz w:val="20"/>
          <w:szCs w:val="20"/>
        </w:rPr>
        <w:t xml:space="preserve">Cato DH (1991) Songs of humpback whales: the Australian perspective, in: </w:t>
      </w:r>
      <w:r w:rsidRPr="00532EC3">
        <w:rPr>
          <w:rFonts w:ascii="Arial" w:hAnsi="Arial" w:cs="Arial"/>
          <w:i/>
          <w:sz w:val="20"/>
          <w:szCs w:val="20"/>
        </w:rPr>
        <w:t>Memoirs of the Queensland Museum</w:t>
      </w:r>
      <w:r w:rsidRPr="00532EC3">
        <w:rPr>
          <w:rFonts w:ascii="Arial" w:hAnsi="Arial" w:cs="Arial"/>
          <w:sz w:val="20"/>
          <w:szCs w:val="20"/>
        </w:rPr>
        <w:t xml:space="preserve"> 30(2): 277-290.</w:t>
      </w:r>
    </w:p>
    <w:p w:rsidR="006842C1" w:rsidRPr="00E46A5B" w:rsidRDefault="006842C1" w:rsidP="006842C1">
      <w:pPr>
        <w:pStyle w:val="NormalWeb"/>
        <w:spacing w:before="0" w:beforeAutospacing="0" w:after="240" w:afterAutospacing="0"/>
        <w:rPr>
          <w:rFonts w:ascii="Arial" w:hAnsi="Arial" w:cs="Arial"/>
          <w:sz w:val="20"/>
          <w:szCs w:val="20"/>
        </w:rPr>
      </w:pPr>
      <w:r w:rsidRPr="00E46A5B">
        <w:rPr>
          <w:rFonts w:ascii="Arial" w:hAnsi="Arial" w:cs="Arial"/>
          <w:sz w:val="20"/>
          <w:szCs w:val="20"/>
        </w:rPr>
        <w:t xml:space="preserve">Caton AE (1991). </w:t>
      </w:r>
      <w:r w:rsidRPr="006371B0">
        <w:rPr>
          <w:rFonts w:ascii="Arial" w:hAnsi="Arial" w:cs="Arial"/>
          <w:sz w:val="20"/>
          <w:szCs w:val="20"/>
        </w:rPr>
        <w:t>Review of aspects of southern bluefin tuna biology, population and fisheries.</w:t>
      </w:r>
      <w:r w:rsidRPr="00E46A5B">
        <w:rPr>
          <w:rFonts w:ascii="Arial" w:hAnsi="Arial" w:cs="Arial"/>
          <w:i/>
          <w:sz w:val="20"/>
          <w:szCs w:val="20"/>
        </w:rPr>
        <w:t xml:space="preserve"> </w:t>
      </w:r>
      <w:r w:rsidRPr="00E46A5B">
        <w:rPr>
          <w:rFonts w:ascii="Arial" w:hAnsi="Arial" w:cs="Arial"/>
          <w:bCs/>
          <w:sz w:val="20"/>
          <w:szCs w:val="20"/>
        </w:rPr>
        <w:t>In:</w:t>
      </w:r>
      <w:r w:rsidRPr="00E46A5B">
        <w:rPr>
          <w:rFonts w:ascii="Arial" w:hAnsi="Arial" w:cs="Arial"/>
          <w:i/>
          <w:sz w:val="20"/>
          <w:szCs w:val="20"/>
        </w:rPr>
        <w:t xml:space="preserve"> </w:t>
      </w:r>
      <w:r w:rsidRPr="00E46A5B">
        <w:rPr>
          <w:rFonts w:ascii="Arial" w:hAnsi="Arial" w:cs="Arial"/>
          <w:sz w:val="20"/>
          <w:szCs w:val="20"/>
        </w:rPr>
        <w:t>Shomura RS, Majkowski J and Langi S (</w:t>
      </w:r>
      <w:proofErr w:type="gramStart"/>
      <w:r w:rsidRPr="00E46A5B">
        <w:rPr>
          <w:rFonts w:ascii="Arial" w:hAnsi="Arial" w:cs="Arial"/>
          <w:sz w:val="20"/>
          <w:szCs w:val="20"/>
        </w:rPr>
        <w:t>eds</w:t>
      </w:r>
      <w:proofErr w:type="gramEnd"/>
      <w:r w:rsidRPr="00E46A5B">
        <w:rPr>
          <w:rFonts w:ascii="Arial" w:hAnsi="Arial" w:cs="Arial"/>
          <w:sz w:val="20"/>
          <w:szCs w:val="20"/>
        </w:rPr>
        <w:t>.).</w:t>
      </w:r>
      <w:r w:rsidRPr="00E46A5B">
        <w:rPr>
          <w:rFonts w:ascii="Arial" w:hAnsi="Arial" w:cs="Arial"/>
          <w:i/>
          <w:sz w:val="20"/>
          <w:szCs w:val="20"/>
        </w:rPr>
        <w:t xml:space="preserve"> </w:t>
      </w:r>
      <w:proofErr w:type="gramStart"/>
      <w:r w:rsidRPr="00E46A5B">
        <w:rPr>
          <w:rFonts w:ascii="Arial" w:hAnsi="Arial" w:cs="Arial"/>
          <w:i/>
          <w:iCs/>
          <w:sz w:val="20"/>
          <w:szCs w:val="20"/>
        </w:rPr>
        <w:t>Proceedings of the First FAO Organization Expert Consultation on interactions of Pacific Tuna Fisheries</w:t>
      </w:r>
      <w:r w:rsidRPr="00E46A5B">
        <w:rPr>
          <w:rFonts w:ascii="Arial" w:hAnsi="Arial" w:cs="Arial"/>
          <w:i/>
          <w:sz w:val="20"/>
          <w:szCs w:val="20"/>
        </w:rPr>
        <w:t>.</w:t>
      </w:r>
      <w:proofErr w:type="gramEnd"/>
      <w:r w:rsidRPr="00E46A5B">
        <w:rPr>
          <w:rFonts w:ascii="Arial" w:hAnsi="Arial" w:cs="Arial"/>
          <w:sz w:val="20"/>
          <w:szCs w:val="20"/>
        </w:rPr>
        <w:t xml:space="preserve"> </w:t>
      </w:r>
      <w:proofErr w:type="gramStart"/>
      <w:r w:rsidRPr="00E46A5B">
        <w:rPr>
          <w:rFonts w:ascii="Arial" w:hAnsi="Arial" w:cs="Arial"/>
          <w:sz w:val="20"/>
          <w:szCs w:val="20"/>
        </w:rPr>
        <w:t>[Online].</w:t>
      </w:r>
      <w:proofErr w:type="gramEnd"/>
      <w:r w:rsidRPr="00E46A5B">
        <w:rPr>
          <w:rFonts w:ascii="Arial" w:hAnsi="Arial" w:cs="Arial"/>
          <w:sz w:val="20"/>
          <w:szCs w:val="20"/>
        </w:rPr>
        <w:t xml:space="preserve"> </w:t>
      </w:r>
      <w:proofErr w:type="gramStart"/>
      <w:r w:rsidRPr="00E46A5B">
        <w:rPr>
          <w:rFonts w:ascii="Arial" w:hAnsi="Arial" w:cs="Arial"/>
          <w:sz w:val="20"/>
          <w:szCs w:val="20"/>
        </w:rPr>
        <w:t>Food and Agriculture Organization</w:t>
      </w:r>
      <w:r>
        <w:rPr>
          <w:rFonts w:ascii="Arial" w:hAnsi="Arial" w:cs="Arial"/>
          <w:sz w:val="20"/>
          <w:szCs w:val="20"/>
        </w:rPr>
        <w:t xml:space="preserve"> (FAO)</w:t>
      </w:r>
      <w:r w:rsidRPr="00E46A5B">
        <w:rPr>
          <w:rFonts w:ascii="Arial" w:hAnsi="Arial" w:cs="Arial"/>
          <w:sz w:val="20"/>
          <w:szCs w:val="20"/>
        </w:rPr>
        <w:t>, United Nations.</w:t>
      </w:r>
      <w:proofErr w:type="gramEnd"/>
      <w:r w:rsidRPr="00E46A5B">
        <w:rPr>
          <w:rFonts w:ascii="Arial" w:hAnsi="Arial" w:cs="Arial"/>
          <w:sz w:val="20"/>
          <w:szCs w:val="20"/>
        </w:rPr>
        <w:t xml:space="preserve"> Available </w:t>
      </w:r>
      <w:r>
        <w:rPr>
          <w:rFonts w:ascii="Arial" w:hAnsi="Arial" w:cs="Arial"/>
          <w:sz w:val="20"/>
          <w:szCs w:val="20"/>
        </w:rPr>
        <w:t>online at</w:t>
      </w:r>
      <w:r w:rsidRPr="00E46A5B">
        <w:rPr>
          <w:rFonts w:ascii="Arial" w:hAnsi="Arial" w:cs="Arial"/>
          <w:sz w:val="20"/>
          <w:szCs w:val="20"/>
        </w:rPr>
        <w:t xml:space="preserve">: </w:t>
      </w:r>
      <w:hyperlink r:id="rId81" w:history="1">
        <w:r w:rsidRPr="00E46A5B">
          <w:rPr>
            <w:rStyle w:val="Hyperlink"/>
            <w:rFonts w:ascii="Arial" w:hAnsi="Arial" w:cs="Arial"/>
            <w:sz w:val="20"/>
            <w:szCs w:val="20"/>
          </w:rPr>
          <w:t>http://www.fao.org/docrep/005/t1817e/t1817e15.htm</w:t>
        </w:r>
      </w:hyperlink>
      <w:r w:rsidRPr="00E46A5B">
        <w:rPr>
          <w:rFonts w:ascii="Arial" w:hAnsi="Arial" w:cs="Arial"/>
          <w:sz w:val="20"/>
          <w:szCs w:val="20"/>
        </w:rPr>
        <w:t>.</w:t>
      </w:r>
    </w:p>
    <w:p w:rsidR="006842C1" w:rsidRPr="00E46A5B" w:rsidRDefault="006842C1" w:rsidP="006842C1">
      <w:pPr>
        <w:spacing w:before="0" w:after="240"/>
        <w:rPr>
          <w:rFonts w:cs="Arial"/>
          <w:szCs w:val="20"/>
        </w:rPr>
      </w:pPr>
      <w:proofErr w:type="gramStart"/>
      <w:r w:rsidRPr="00E46A5B">
        <w:rPr>
          <w:rFonts w:cs="Arial"/>
          <w:szCs w:val="20"/>
        </w:rPr>
        <w:t>Cherel</w:t>
      </w:r>
      <w:r>
        <w:rPr>
          <w:rFonts w:cs="Arial"/>
          <w:szCs w:val="20"/>
        </w:rPr>
        <w:t xml:space="preserve"> Y and </w:t>
      </w:r>
      <w:r w:rsidRPr="00E46A5B">
        <w:rPr>
          <w:rFonts w:cs="Arial"/>
          <w:szCs w:val="20"/>
        </w:rPr>
        <w:t xml:space="preserve">Klages </w:t>
      </w:r>
      <w:r>
        <w:rPr>
          <w:rFonts w:cs="Arial"/>
          <w:szCs w:val="20"/>
        </w:rPr>
        <w:t xml:space="preserve">N </w:t>
      </w:r>
      <w:r w:rsidRPr="00E46A5B">
        <w:rPr>
          <w:rFonts w:cs="Arial"/>
          <w:szCs w:val="20"/>
        </w:rPr>
        <w:t>(1998).</w:t>
      </w:r>
      <w:proofErr w:type="gramEnd"/>
      <w:r w:rsidRPr="00E46A5B">
        <w:rPr>
          <w:rFonts w:cs="Arial"/>
          <w:szCs w:val="20"/>
        </w:rPr>
        <w:t xml:space="preserve"> </w:t>
      </w:r>
      <w:proofErr w:type="gramStart"/>
      <w:r w:rsidRPr="006371B0">
        <w:rPr>
          <w:rFonts w:cs="Arial"/>
          <w:szCs w:val="20"/>
        </w:rPr>
        <w:t>A review of the food of albatrosses.</w:t>
      </w:r>
      <w:proofErr w:type="gramEnd"/>
      <w:r w:rsidRPr="006371B0">
        <w:rPr>
          <w:rFonts w:cs="Arial"/>
          <w:szCs w:val="20"/>
        </w:rPr>
        <w:t xml:space="preserve"> </w:t>
      </w:r>
      <w:r w:rsidRPr="00E46A5B">
        <w:rPr>
          <w:rFonts w:cs="Arial"/>
          <w:bCs/>
          <w:szCs w:val="20"/>
        </w:rPr>
        <w:t>In:</w:t>
      </w:r>
      <w:r w:rsidRPr="00E46A5B">
        <w:rPr>
          <w:rFonts w:cs="Arial"/>
          <w:szCs w:val="20"/>
        </w:rPr>
        <w:t xml:space="preserve"> </w:t>
      </w:r>
      <w:r>
        <w:rPr>
          <w:rFonts w:cs="Arial"/>
          <w:szCs w:val="20"/>
        </w:rPr>
        <w:t xml:space="preserve">Robertson G and </w:t>
      </w:r>
      <w:r w:rsidRPr="00E46A5B">
        <w:rPr>
          <w:rFonts w:cs="Arial"/>
          <w:szCs w:val="20"/>
        </w:rPr>
        <w:t>Gales</w:t>
      </w:r>
      <w:r>
        <w:rPr>
          <w:rFonts w:cs="Arial"/>
          <w:szCs w:val="20"/>
        </w:rPr>
        <w:t xml:space="preserve"> R (</w:t>
      </w:r>
      <w:r w:rsidRPr="00E46A5B">
        <w:rPr>
          <w:rFonts w:cs="Arial"/>
          <w:szCs w:val="20"/>
        </w:rPr>
        <w:t>eds.</w:t>
      </w:r>
      <w:r>
        <w:rPr>
          <w:rFonts w:cs="Arial"/>
          <w:szCs w:val="20"/>
        </w:rPr>
        <w:t>)</w:t>
      </w:r>
      <w:r w:rsidRPr="00E46A5B">
        <w:rPr>
          <w:rFonts w:cs="Arial"/>
          <w:szCs w:val="20"/>
        </w:rPr>
        <w:t xml:space="preserve"> </w:t>
      </w:r>
      <w:proofErr w:type="gramStart"/>
      <w:r w:rsidRPr="00E46A5B">
        <w:rPr>
          <w:rFonts w:cs="Arial"/>
          <w:i/>
          <w:iCs/>
          <w:szCs w:val="20"/>
        </w:rPr>
        <w:t>The</w:t>
      </w:r>
      <w:proofErr w:type="gramEnd"/>
      <w:r w:rsidRPr="00E46A5B">
        <w:rPr>
          <w:rFonts w:cs="Arial"/>
          <w:i/>
          <w:iCs/>
          <w:szCs w:val="20"/>
        </w:rPr>
        <w:t xml:space="preserve"> Albatross: Biology and Conservation</w:t>
      </w:r>
      <w:r w:rsidRPr="00E46A5B">
        <w:rPr>
          <w:rFonts w:cs="Arial"/>
          <w:szCs w:val="20"/>
        </w:rPr>
        <w:t>. P</w:t>
      </w:r>
      <w:r>
        <w:rPr>
          <w:rFonts w:cs="Arial"/>
          <w:szCs w:val="20"/>
        </w:rPr>
        <w:t>p.</w:t>
      </w:r>
      <w:r w:rsidRPr="00E46A5B">
        <w:rPr>
          <w:rFonts w:cs="Arial"/>
          <w:szCs w:val="20"/>
        </w:rPr>
        <w:t xml:space="preserve"> 113–136. </w:t>
      </w:r>
      <w:r>
        <w:rPr>
          <w:rFonts w:cs="Arial"/>
          <w:szCs w:val="20"/>
        </w:rPr>
        <w:t xml:space="preserve">Surrey Beatty and Sons, </w:t>
      </w:r>
      <w:r w:rsidRPr="00E46A5B">
        <w:rPr>
          <w:rFonts w:cs="Arial"/>
          <w:szCs w:val="20"/>
        </w:rPr>
        <w:t>Chipping Nor</w:t>
      </w:r>
      <w:r>
        <w:rPr>
          <w:rFonts w:cs="Arial"/>
          <w:szCs w:val="20"/>
        </w:rPr>
        <w:t>ton, NSW.</w:t>
      </w:r>
    </w:p>
    <w:p w:rsidR="006842C1" w:rsidRPr="00E46A5B" w:rsidRDefault="006842C1" w:rsidP="006842C1">
      <w:pPr>
        <w:spacing w:before="0" w:after="240"/>
        <w:rPr>
          <w:rFonts w:cs="Arial"/>
          <w:szCs w:val="20"/>
        </w:rPr>
      </w:pPr>
      <w:r w:rsidRPr="00E46A5B">
        <w:rPr>
          <w:rFonts w:cs="Arial"/>
          <w:szCs w:val="20"/>
        </w:rPr>
        <w:t>Chittleborough R</w:t>
      </w:r>
      <w:r>
        <w:rPr>
          <w:rFonts w:cs="Arial"/>
          <w:szCs w:val="20"/>
        </w:rPr>
        <w:t>G</w:t>
      </w:r>
      <w:r w:rsidRPr="00E46A5B">
        <w:rPr>
          <w:rFonts w:cs="Arial"/>
          <w:szCs w:val="20"/>
        </w:rPr>
        <w:t xml:space="preserve"> (1965). </w:t>
      </w:r>
      <w:proofErr w:type="gramStart"/>
      <w:r w:rsidRPr="00E46A5B">
        <w:rPr>
          <w:rFonts w:cs="Arial"/>
          <w:szCs w:val="20"/>
        </w:rPr>
        <w:t xml:space="preserve">Dynamics of two populations of the humpback whale, </w:t>
      </w:r>
      <w:r w:rsidRPr="006371B0">
        <w:rPr>
          <w:rFonts w:cs="Arial"/>
          <w:i/>
          <w:szCs w:val="20"/>
        </w:rPr>
        <w:t>Megaptera novaeangliae</w:t>
      </w:r>
      <w:r w:rsidRPr="00E46A5B">
        <w:rPr>
          <w:rFonts w:cs="Arial"/>
          <w:szCs w:val="20"/>
        </w:rPr>
        <w:t xml:space="preserve"> (Borowski).</w:t>
      </w:r>
      <w:proofErr w:type="gramEnd"/>
      <w:r w:rsidRPr="00E46A5B">
        <w:rPr>
          <w:rFonts w:cs="Arial"/>
          <w:szCs w:val="20"/>
        </w:rPr>
        <w:t xml:space="preserve"> Australian </w:t>
      </w:r>
      <w:r w:rsidRPr="00E6753A">
        <w:rPr>
          <w:rFonts w:cs="Arial"/>
          <w:i/>
          <w:szCs w:val="20"/>
        </w:rPr>
        <w:t>Journal of Marine and Freshwater Research</w:t>
      </w:r>
      <w:r w:rsidRPr="00E46A5B">
        <w:rPr>
          <w:rFonts w:cs="Arial"/>
          <w:szCs w:val="20"/>
        </w:rPr>
        <w:t xml:space="preserve"> 16:</w:t>
      </w:r>
      <w:r>
        <w:rPr>
          <w:rFonts w:cs="Arial"/>
          <w:szCs w:val="20"/>
        </w:rPr>
        <w:t xml:space="preserve"> </w:t>
      </w:r>
      <w:r w:rsidRPr="00E46A5B">
        <w:rPr>
          <w:rFonts w:cs="Arial"/>
          <w:szCs w:val="20"/>
        </w:rPr>
        <w:t>33</w:t>
      </w:r>
      <w:r>
        <w:rPr>
          <w:rFonts w:cs="Arial"/>
          <w:szCs w:val="20"/>
        </w:rPr>
        <w:t>–</w:t>
      </w:r>
      <w:r w:rsidRPr="00E46A5B">
        <w:rPr>
          <w:rFonts w:cs="Arial"/>
          <w:szCs w:val="20"/>
        </w:rPr>
        <w:t>128.</w:t>
      </w:r>
    </w:p>
    <w:p w:rsidR="006842C1" w:rsidRPr="00E46A5B" w:rsidRDefault="006842C1" w:rsidP="006842C1">
      <w:pPr>
        <w:spacing w:before="0" w:after="240"/>
        <w:rPr>
          <w:rFonts w:cs="Arial"/>
          <w:szCs w:val="20"/>
        </w:rPr>
      </w:pPr>
      <w:proofErr w:type="gramStart"/>
      <w:r w:rsidRPr="00E46A5B">
        <w:rPr>
          <w:rFonts w:cs="Arial"/>
          <w:szCs w:val="20"/>
        </w:rPr>
        <w:t>Christidis</w:t>
      </w:r>
      <w:r>
        <w:rPr>
          <w:rFonts w:cs="Arial"/>
          <w:szCs w:val="20"/>
        </w:rPr>
        <w:t xml:space="preserve"> L and </w:t>
      </w:r>
      <w:r w:rsidRPr="00E46A5B">
        <w:rPr>
          <w:rFonts w:cs="Arial"/>
          <w:szCs w:val="20"/>
        </w:rPr>
        <w:t xml:space="preserve">Boles </w:t>
      </w:r>
      <w:r>
        <w:rPr>
          <w:rFonts w:cs="Arial"/>
          <w:szCs w:val="20"/>
        </w:rPr>
        <w:t xml:space="preserve">WE </w:t>
      </w:r>
      <w:r w:rsidRPr="00E46A5B">
        <w:rPr>
          <w:rFonts w:cs="Arial"/>
          <w:szCs w:val="20"/>
        </w:rPr>
        <w:t>(2008).</w:t>
      </w:r>
      <w:proofErr w:type="gramEnd"/>
      <w:r w:rsidRPr="00E46A5B">
        <w:rPr>
          <w:rFonts w:cs="Arial"/>
          <w:szCs w:val="20"/>
        </w:rPr>
        <w:t xml:space="preserve"> </w:t>
      </w:r>
      <w:proofErr w:type="gramStart"/>
      <w:r w:rsidRPr="00E46A5B">
        <w:rPr>
          <w:rFonts w:cs="Arial"/>
          <w:i/>
          <w:iCs/>
          <w:szCs w:val="20"/>
        </w:rPr>
        <w:t>Systematics and Taxonomy of Australian Birds</w:t>
      </w:r>
      <w:r w:rsidRPr="00E46A5B">
        <w:rPr>
          <w:rFonts w:cs="Arial"/>
          <w:szCs w:val="20"/>
        </w:rPr>
        <w:t>.</w:t>
      </w:r>
      <w:proofErr w:type="gramEnd"/>
      <w:r w:rsidRPr="00E46A5B">
        <w:rPr>
          <w:rFonts w:cs="Arial"/>
          <w:szCs w:val="20"/>
        </w:rPr>
        <w:t xml:space="preserve"> </w:t>
      </w:r>
      <w:proofErr w:type="gramStart"/>
      <w:r>
        <w:rPr>
          <w:rFonts w:cs="Arial"/>
          <w:szCs w:val="20"/>
        </w:rPr>
        <w:t>CSIRO Publishing, Collingwood, Victoria</w:t>
      </w:r>
      <w:r w:rsidRPr="00E46A5B">
        <w:rPr>
          <w:rFonts w:cs="Arial"/>
          <w:szCs w:val="20"/>
        </w:rPr>
        <w:t>.</w:t>
      </w:r>
      <w:proofErr w:type="gramEnd"/>
    </w:p>
    <w:p w:rsidR="006842C1" w:rsidRPr="00E46A5B" w:rsidRDefault="006842C1" w:rsidP="006842C1">
      <w:pPr>
        <w:spacing w:before="0" w:after="240"/>
        <w:rPr>
          <w:rFonts w:cs="Arial"/>
          <w:szCs w:val="20"/>
        </w:rPr>
      </w:pPr>
      <w:proofErr w:type="gramStart"/>
      <w:r>
        <w:rPr>
          <w:rFonts w:cs="Arial"/>
          <w:szCs w:val="20"/>
        </w:rPr>
        <w:t>Colgan</w:t>
      </w:r>
      <w:r w:rsidRPr="00E6753A">
        <w:rPr>
          <w:rFonts w:cs="Arial"/>
          <w:szCs w:val="20"/>
        </w:rPr>
        <w:t xml:space="preserve"> D</w:t>
      </w:r>
      <w:r>
        <w:rPr>
          <w:rFonts w:cs="Arial"/>
          <w:szCs w:val="20"/>
        </w:rPr>
        <w:t xml:space="preserve">J and </w:t>
      </w:r>
      <w:r w:rsidRPr="00E6753A">
        <w:rPr>
          <w:rFonts w:cs="Arial"/>
          <w:szCs w:val="20"/>
        </w:rPr>
        <w:t xml:space="preserve">Paxton </w:t>
      </w:r>
      <w:r>
        <w:rPr>
          <w:rFonts w:cs="Arial"/>
          <w:szCs w:val="20"/>
        </w:rPr>
        <w:t xml:space="preserve">JR </w:t>
      </w:r>
      <w:r w:rsidRPr="00E6753A">
        <w:rPr>
          <w:rFonts w:cs="Arial"/>
          <w:szCs w:val="20"/>
        </w:rPr>
        <w:t>(1997).</w:t>
      </w:r>
      <w:proofErr w:type="gramEnd"/>
      <w:r w:rsidRPr="00E6753A">
        <w:rPr>
          <w:rFonts w:cs="Arial"/>
          <w:szCs w:val="20"/>
        </w:rPr>
        <w:t xml:space="preserve"> Biochemical genetics and recognition of a western stock of the common gemfish, </w:t>
      </w:r>
      <w:r w:rsidRPr="00E6753A">
        <w:rPr>
          <w:rFonts w:cs="Arial"/>
          <w:i/>
          <w:iCs/>
          <w:szCs w:val="20"/>
        </w:rPr>
        <w:t xml:space="preserve">Rexea solandri </w:t>
      </w:r>
      <w:r w:rsidRPr="00E6753A">
        <w:rPr>
          <w:rFonts w:cs="Arial"/>
          <w:szCs w:val="20"/>
        </w:rPr>
        <w:t xml:space="preserve">(Scombroidea: Gempylidae), in Australia. </w:t>
      </w:r>
      <w:r w:rsidRPr="00E6753A">
        <w:rPr>
          <w:rFonts w:cs="Arial"/>
          <w:i/>
          <w:iCs/>
          <w:szCs w:val="20"/>
        </w:rPr>
        <w:t>Marine and Freshwater Research</w:t>
      </w:r>
      <w:r w:rsidRPr="00E6753A">
        <w:rPr>
          <w:rFonts w:cs="Arial"/>
          <w:szCs w:val="20"/>
        </w:rPr>
        <w:t xml:space="preserve"> 48: 103–118.</w:t>
      </w:r>
    </w:p>
    <w:p w:rsidR="006842C1" w:rsidRPr="00E46A5B" w:rsidRDefault="006842C1" w:rsidP="006842C1">
      <w:pPr>
        <w:pStyle w:val="NormalWeb"/>
        <w:spacing w:before="0" w:beforeAutospacing="0" w:after="240" w:afterAutospacing="0"/>
        <w:rPr>
          <w:rFonts w:ascii="Arial" w:hAnsi="Arial" w:cs="Arial"/>
          <w:sz w:val="20"/>
          <w:szCs w:val="20"/>
        </w:rPr>
      </w:pPr>
      <w:proofErr w:type="gramStart"/>
      <w:r w:rsidRPr="00E46A5B">
        <w:rPr>
          <w:rFonts w:ascii="Arial" w:hAnsi="Arial" w:cs="Arial"/>
          <w:sz w:val="20"/>
          <w:szCs w:val="20"/>
        </w:rPr>
        <w:t>Commission for the Conservation of Southern Bluefin Tuna (CCSBT) (2009).</w:t>
      </w:r>
      <w:proofErr w:type="gramEnd"/>
      <w:r w:rsidRPr="00E46A5B">
        <w:rPr>
          <w:rFonts w:ascii="Arial" w:hAnsi="Arial" w:cs="Arial"/>
          <w:sz w:val="20"/>
          <w:szCs w:val="20"/>
        </w:rPr>
        <w:t xml:space="preserve"> </w:t>
      </w:r>
      <w:proofErr w:type="gramStart"/>
      <w:r w:rsidRPr="00E46A5B">
        <w:rPr>
          <w:rFonts w:ascii="Arial" w:hAnsi="Arial" w:cs="Arial"/>
          <w:i/>
          <w:iCs/>
          <w:sz w:val="20"/>
          <w:szCs w:val="20"/>
        </w:rPr>
        <w:t>Report of the Extended Commission of the Sixteenth Annual Meeting of the Commission</w:t>
      </w:r>
      <w:r w:rsidRPr="00E46A5B">
        <w:rPr>
          <w:rFonts w:ascii="Arial" w:hAnsi="Arial" w:cs="Arial"/>
          <w:sz w:val="20"/>
          <w:szCs w:val="20"/>
        </w:rPr>
        <w:t>.</w:t>
      </w:r>
      <w:proofErr w:type="gramEnd"/>
      <w:r w:rsidRPr="00E46A5B">
        <w:rPr>
          <w:rFonts w:ascii="Arial" w:hAnsi="Arial" w:cs="Arial"/>
          <w:sz w:val="20"/>
          <w:szCs w:val="20"/>
        </w:rPr>
        <w:t xml:space="preserve"> </w:t>
      </w:r>
      <w:proofErr w:type="gramStart"/>
      <w:r w:rsidRPr="00E46A5B">
        <w:rPr>
          <w:rFonts w:ascii="Arial" w:hAnsi="Arial" w:cs="Arial"/>
          <w:sz w:val="20"/>
          <w:szCs w:val="20"/>
        </w:rPr>
        <w:t>20–23 October 2009, Republic of Korea.</w:t>
      </w:r>
      <w:proofErr w:type="gramEnd"/>
    </w:p>
    <w:p w:rsidR="006842C1" w:rsidRPr="00E46A5B" w:rsidRDefault="006842C1" w:rsidP="006842C1">
      <w:pPr>
        <w:pStyle w:val="TextDraftPlanMainStyles"/>
        <w:spacing w:before="0" w:after="240" w:line="240" w:lineRule="auto"/>
        <w:rPr>
          <w:rFonts w:cs="Arial"/>
          <w:lang w:val="en-AU"/>
        </w:rPr>
      </w:pPr>
      <w:r w:rsidRPr="00E46A5B">
        <w:rPr>
          <w:rFonts w:cs="Arial"/>
          <w:lang w:val="en-AU"/>
        </w:rPr>
        <w:t xml:space="preserve">Compagno LJV (1984). </w:t>
      </w:r>
      <w:proofErr w:type="gramStart"/>
      <w:r w:rsidRPr="00E46A5B">
        <w:rPr>
          <w:rFonts w:cs="Arial"/>
          <w:i/>
          <w:iCs/>
          <w:lang w:val="en-AU"/>
        </w:rPr>
        <w:t>Sharks of the world.</w:t>
      </w:r>
      <w:proofErr w:type="gramEnd"/>
      <w:r w:rsidRPr="00E46A5B">
        <w:rPr>
          <w:rFonts w:cs="Arial"/>
          <w:i/>
          <w:iCs/>
          <w:lang w:val="en-AU"/>
        </w:rPr>
        <w:t xml:space="preserve"> An annotated and illustrated catalogue of shark species known to date, </w:t>
      </w:r>
      <w:r>
        <w:rPr>
          <w:rFonts w:cs="Arial"/>
          <w:lang w:val="en-AU"/>
        </w:rPr>
        <w:t>Vol.</w:t>
      </w:r>
      <w:r w:rsidRPr="00E46A5B">
        <w:rPr>
          <w:rFonts w:cs="Arial"/>
          <w:lang w:val="en-AU"/>
        </w:rPr>
        <w:t xml:space="preserve"> II, </w:t>
      </w:r>
      <w:r w:rsidRPr="00E46A5B">
        <w:rPr>
          <w:rFonts w:cs="Arial"/>
          <w:iCs/>
          <w:lang w:val="en-AU"/>
        </w:rPr>
        <w:t>Carcharhiniformes</w:t>
      </w:r>
      <w:r>
        <w:rPr>
          <w:rFonts w:cs="Arial"/>
          <w:iCs/>
          <w:lang w:val="en-AU"/>
        </w:rPr>
        <w:t>,</w:t>
      </w:r>
      <w:r w:rsidRPr="00E46A5B">
        <w:rPr>
          <w:rFonts w:cs="Arial"/>
          <w:lang w:val="en-AU"/>
        </w:rPr>
        <w:t xml:space="preserve"> </w:t>
      </w:r>
      <w:r>
        <w:rPr>
          <w:rFonts w:cs="Arial"/>
          <w:lang w:val="en-AU"/>
        </w:rPr>
        <w:t>Fisheries and Agriculture Organization (</w:t>
      </w:r>
      <w:r w:rsidRPr="00E46A5B">
        <w:rPr>
          <w:rFonts w:cs="Arial"/>
          <w:lang w:val="en-AU"/>
        </w:rPr>
        <w:t>FAO</w:t>
      </w:r>
      <w:r>
        <w:rPr>
          <w:rFonts w:cs="Arial"/>
          <w:lang w:val="en-AU"/>
        </w:rPr>
        <w:t>)</w:t>
      </w:r>
      <w:r w:rsidRPr="00E46A5B">
        <w:rPr>
          <w:rFonts w:cs="Arial"/>
          <w:lang w:val="en-AU"/>
        </w:rPr>
        <w:t xml:space="preserve"> Fisheries </w:t>
      </w:r>
      <w:r>
        <w:rPr>
          <w:rFonts w:cs="Arial"/>
          <w:lang w:val="en-AU"/>
        </w:rPr>
        <w:t>Synopsis, FAO Species Catalogue.</w:t>
      </w:r>
      <w:r w:rsidRPr="00E46A5B">
        <w:rPr>
          <w:rFonts w:cs="Arial"/>
          <w:lang w:val="en-AU"/>
        </w:rPr>
        <w:t xml:space="preserve"> Rome.</w:t>
      </w:r>
    </w:p>
    <w:p w:rsidR="006842C1" w:rsidRPr="00E46A5B" w:rsidRDefault="006842C1" w:rsidP="006842C1">
      <w:pPr>
        <w:spacing w:before="0" w:after="240"/>
        <w:rPr>
          <w:rFonts w:eastAsia="Times New Roman" w:cs="Arial"/>
          <w:szCs w:val="20"/>
        </w:rPr>
      </w:pPr>
      <w:r>
        <w:rPr>
          <w:rFonts w:eastAsia="Times New Roman" w:cs="Arial"/>
          <w:szCs w:val="20"/>
        </w:rPr>
        <w:t>Copson GR</w:t>
      </w:r>
      <w:r w:rsidRPr="00E46A5B">
        <w:rPr>
          <w:rFonts w:eastAsia="Times New Roman" w:cs="Arial"/>
          <w:szCs w:val="20"/>
        </w:rPr>
        <w:t xml:space="preserve"> (1988). </w:t>
      </w:r>
      <w:proofErr w:type="gramStart"/>
      <w:r w:rsidRPr="00E46A5B">
        <w:rPr>
          <w:rFonts w:eastAsia="Times New Roman" w:cs="Arial"/>
          <w:szCs w:val="20"/>
        </w:rPr>
        <w:t>The status of</w:t>
      </w:r>
      <w:r>
        <w:rPr>
          <w:rFonts w:eastAsia="Times New Roman" w:cs="Arial"/>
          <w:szCs w:val="20"/>
        </w:rPr>
        <w:t xml:space="preserve"> black-browed and grey-headed a</w:t>
      </w:r>
      <w:r w:rsidRPr="00E46A5B">
        <w:rPr>
          <w:rFonts w:eastAsia="Times New Roman" w:cs="Arial"/>
          <w:szCs w:val="20"/>
        </w:rPr>
        <w:t>lbatrosses on Macquarie Island.</w:t>
      </w:r>
      <w:proofErr w:type="gramEnd"/>
      <w:r w:rsidRPr="00E46A5B">
        <w:rPr>
          <w:rFonts w:eastAsia="Times New Roman" w:cs="Arial"/>
          <w:szCs w:val="20"/>
        </w:rPr>
        <w:t xml:space="preserve"> </w:t>
      </w:r>
      <w:r w:rsidRPr="00E46A5B">
        <w:rPr>
          <w:rFonts w:eastAsia="Times New Roman" w:cs="Arial"/>
          <w:i/>
          <w:iCs/>
          <w:szCs w:val="20"/>
        </w:rPr>
        <w:t>Papers of the Proceedings of the Royal Society of Tasmania</w:t>
      </w:r>
      <w:r w:rsidRPr="00E46A5B">
        <w:rPr>
          <w:rFonts w:eastAsia="Times New Roman" w:cs="Arial"/>
          <w:szCs w:val="20"/>
        </w:rPr>
        <w:t xml:space="preserve"> 122:</w:t>
      </w:r>
      <w:r>
        <w:rPr>
          <w:rFonts w:eastAsia="Times New Roman" w:cs="Arial"/>
          <w:szCs w:val="20"/>
        </w:rPr>
        <w:t xml:space="preserve"> </w:t>
      </w:r>
      <w:r w:rsidRPr="00E46A5B">
        <w:rPr>
          <w:rFonts w:eastAsia="Times New Roman" w:cs="Arial"/>
          <w:szCs w:val="20"/>
        </w:rPr>
        <w:t>137</w:t>
      </w:r>
      <w:r>
        <w:rPr>
          <w:rFonts w:eastAsia="Times New Roman" w:cs="Arial"/>
          <w:szCs w:val="20"/>
        </w:rPr>
        <w:t>–</w:t>
      </w:r>
      <w:r w:rsidRPr="00E46A5B">
        <w:rPr>
          <w:rFonts w:eastAsia="Times New Roman" w:cs="Arial"/>
          <w:szCs w:val="20"/>
        </w:rPr>
        <w:t>141</w:t>
      </w:r>
    </w:p>
    <w:p w:rsidR="006842C1" w:rsidRPr="00E46A5B" w:rsidRDefault="006842C1" w:rsidP="006842C1">
      <w:pPr>
        <w:pStyle w:val="TextDraftPlanMainStyles"/>
        <w:spacing w:before="0" w:after="240" w:line="240" w:lineRule="auto"/>
        <w:rPr>
          <w:rFonts w:cs="Arial"/>
          <w:bCs/>
          <w:iCs/>
          <w:lang w:val="en-AU"/>
        </w:rPr>
      </w:pPr>
      <w:proofErr w:type="gramStart"/>
      <w:r w:rsidRPr="00E46A5B">
        <w:rPr>
          <w:rFonts w:cs="Arial"/>
          <w:bCs/>
          <w:iCs/>
          <w:lang w:val="en-AU"/>
        </w:rPr>
        <w:t>Daley RK, Stevens JD and Graham KJ (2002).</w:t>
      </w:r>
      <w:proofErr w:type="gramEnd"/>
      <w:r w:rsidRPr="00E46A5B">
        <w:rPr>
          <w:rFonts w:cs="Arial"/>
          <w:bCs/>
          <w:iCs/>
          <w:lang w:val="en-AU"/>
        </w:rPr>
        <w:t xml:space="preserve"> </w:t>
      </w:r>
      <w:r w:rsidRPr="00E46A5B">
        <w:rPr>
          <w:rFonts w:cs="Arial"/>
          <w:bCs/>
          <w:i/>
          <w:iCs/>
          <w:lang w:val="en-AU"/>
        </w:rPr>
        <w:t>C</w:t>
      </w:r>
      <w:r>
        <w:rPr>
          <w:rFonts w:cs="Arial"/>
          <w:bCs/>
          <w:i/>
          <w:iCs/>
          <w:lang w:val="en-AU"/>
        </w:rPr>
        <w:t>atch analysis and productivity o</w:t>
      </w:r>
      <w:r w:rsidRPr="00E46A5B">
        <w:rPr>
          <w:rFonts w:cs="Arial"/>
          <w:bCs/>
          <w:i/>
          <w:iCs/>
          <w:lang w:val="en-AU"/>
        </w:rPr>
        <w:t>f the deepwater dogfish resource in southern Australia</w:t>
      </w:r>
      <w:r w:rsidRPr="00E46A5B">
        <w:rPr>
          <w:rFonts w:cs="Arial"/>
          <w:bCs/>
          <w:iCs/>
          <w:lang w:val="en-AU"/>
        </w:rPr>
        <w:t xml:space="preserve">. </w:t>
      </w:r>
      <w:proofErr w:type="gramStart"/>
      <w:r w:rsidRPr="00E46A5B">
        <w:rPr>
          <w:rFonts w:cs="Arial"/>
          <w:bCs/>
          <w:iCs/>
          <w:lang w:val="en-AU"/>
        </w:rPr>
        <w:t>FRDC Final Report 1998/108.</w:t>
      </w:r>
      <w:proofErr w:type="gramEnd"/>
      <w:r w:rsidRPr="00E46A5B">
        <w:rPr>
          <w:rFonts w:cs="Arial"/>
          <w:bCs/>
          <w:iCs/>
          <w:lang w:val="en-AU"/>
        </w:rPr>
        <w:t xml:space="preserve"> CSIRO Marine Research, Fisheries Research and Development Cooperation and NSW Fisheries, Australia.</w:t>
      </w:r>
    </w:p>
    <w:p w:rsidR="006842C1" w:rsidRPr="00E46A5B" w:rsidRDefault="006842C1" w:rsidP="006842C1">
      <w:pPr>
        <w:pStyle w:val="NormalWeb"/>
        <w:spacing w:before="0" w:beforeAutospacing="0" w:after="240" w:afterAutospacing="0"/>
        <w:rPr>
          <w:rFonts w:ascii="Arial" w:hAnsi="Arial" w:cs="Arial"/>
          <w:sz w:val="20"/>
          <w:szCs w:val="20"/>
        </w:rPr>
      </w:pPr>
      <w:r w:rsidRPr="00E46A5B">
        <w:rPr>
          <w:rFonts w:ascii="Arial" w:hAnsi="Arial" w:cs="Arial"/>
          <w:sz w:val="20"/>
          <w:szCs w:val="20"/>
        </w:rPr>
        <w:t xml:space="preserve">Dann P (2013). </w:t>
      </w:r>
      <w:proofErr w:type="gramStart"/>
      <w:r w:rsidRPr="00E46A5B">
        <w:rPr>
          <w:rFonts w:ascii="Arial" w:hAnsi="Arial" w:cs="Arial"/>
          <w:i/>
          <w:sz w:val="20"/>
          <w:szCs w:val="20"/>
        </w:rPr>
        <w:t>Little (Blue or Fairy) Penguin</w:t>
      </w:r>
      <w:r w:rsidRPr="00E46A5B">
        <w:rPr>
          <w:rFonts w:ascii="Arial" w:hAnsi="Arial" w:cs="Arial"/>
          <w:sz w:val="20"/>
          <w:szCs w:val="20"/>
        </w:rPr>
        <w:t>.</w:t>
      </w:r>
      <w:proofErr w:type="gramEnd"/>
      <w:r w:rsidRPr="00E46A5B">
        <w:rPr>
          <w:rFonts w:ascii="Arial" w:hAnsi="Arial" w:cs="Arial"/>
          <w:sz w:val="20"/>
          <w:szCs w:val="20"/>
        </w:rPr>
        <w:t xml:space="preserve"> </w:t>
      </w:r>
      <w:proofErr w:type="gramStart"/>
      <w:r w:rsidRPr="00E46A5B">
        <w:rPr>
          <w:rFonts w:ascii="Arial" w:hAnsi="Arial" w:cs="Arial"/>
          <w:sz w:val="20"/>
          <w:szCs w:val="20"/>
        </w:rPr>
        <w:t>International Penguin Conservation Work Group fact sheet.</w:t>
      </w:r>
      <w:proofErr w:type="gramEnd"/>
      <w:r w:rsidRPr="00E46A5B">
        <w:rPr>
          <w:rFonts w:ascii="Arial" w:hAnsi="Arial" w:cs="Arial"/>
          <w:sz w:val="20"/>
          <w:szCs w:val="20"/>
        </w:rPr>
        <w:t xml:space="preserve"> </w:t>
      </w:r>
      <w:proofErr w:type="gramStart"/>
      <w:r>
        <w:rPr>
          <w:rFonts w:ascii="Arial" w:hAnsi="Arial" w:cs="Arial"/>
          <w:sz w:val="20"/>
          <w:szCs w:val="20"/>
        </w:rPr>
        <w:t>Viewed 20 April 2013.</w:t>
      </w:r>
      <w:proofErr w:type="gramEnd"/>
      <w:r>
        <w:rPr>
          <w:rFonts w:ascii="Arial" w:hAnsi="Arial" w:cs="Arial"/>
          <w:sz w:val="20"/>
          <w:szCs w:val="20"/>
        </w:rPr>
        <w:t xml:space="preserve"> Available online at:</w:t>
      </w:r>
      <w:r w:rsidRPr="00E46A5B">
        <w:rPr>
          <w:rFonts w:ascii="Arial" w:hAnsi="Arial" w:cs="Arial"/>
          <w:sz w:val="20"/>
          <w:szCs w:val="20"/>
        </w:rPr>
        <w:t xml:space="preserve"> </w:t>
      </w:r>
      <w:hyperlink r:id="rId82" w:history="1">
        <w:r w:rsidRPr="00E46A5B">
          <w:rPr>
            <w:rStyle w:val="Hyperlink"/>
            <w:rFonts w:ascii="Arial" w:hAnsi="Arial" w:cs="Arial"/>
            <w:sz w:val="20"/>
            <w:szCs w:val="20"/>
          </w:rPr>
          <w:t>http://www.penguins.cl/little-penguins.htm on 20/04/2013</w:t>
        </w:r>
      </w:hyperlink>
      <w:r>
        <w:rPr>
          <w:rFonts w:ascii="Arial" w:hAnsi="Arial" w:cs="Arial"/>
          <w:sz w:val="20"/>
          <w:szCs w:val="20"/>
        </w:rPr>
        <w:t>.</w:t>
      </w:r>
    </w:p>
    <w:p w:rsidR="006842C1" w:rsidRPr="00E46A5B" w:rsidRDefault="006842C1" w:rsidP="006842C1">
      <w:pPr>
        <w:pStyle w:val="NormalWeb"/>
        <w:spacing w:before="0" w:beforeAutospacing="0" w:after="240" w:afterAutospacing="0"/>
        <w:rPr>
          <w:rFonts w:ascii="Arial" w:hAnsi="Arial" w:cs="Arial"/>
          <w:sz w:val="20"/>
          <w:szCs w:val="20"/>
        </w:rPr>
      </w:pPr>
      <w:proofErr w:type="gramStart"/>
      <w:r w:rsidRPr="00E46A5B">
        <w:rPr>
          <w:rFonts w:ascii="Arial" w:hAnsi="Arial" w:cs="Arial"/>
          <w:sz w:val="20"/>
          <w:szCs w:val="20"/>
        </w:rPr>
        <w:lastRenderedPageBreak/>
        <w:t>Davis TLO and Farley JH (2001).</w:t>
      </w:r>
      <w:proofErr w:type="gramEnd"/>
      <w:r w:rsidRPr="00E46A5B">
        <w:rPr>
          <w:rFonts w:ascii="Arial" w:hAnsi="Arial" w:cs="Arial"/>
          <w:sz w:val="20"/>
          <w:szCs w:val="20"/>
        </w:rPr>
        <w:t xml:space="preserve"> </w:t>
      </w:r>
      <w:r w:rsidRPr="00E53D28">
        <w:rPr>
          <w:rFonts w:ascii="Arial" w:hAnsi="Arial" w:cs="Arial"/>
          <w:sz w:val="20"/>
          <w:szCs w:val="20"/>
        </w:rPr>
        <w:t xml:space="preserve">Size distribution of southern bluefin tuna </w:t>
      </w:r>
      <w:r w:rsidRPr="00E53D28">
        <w:rPr>
          <w:rFonts w:ascii="Arial" w:hAnsi="Arial" w:cs="Arial"/>
          <w:iCs/>
          <w:sz w:val="20"/>
          <w:szCs w:val="20"/>
        </w:rPr>
        <w:t>(</w:t>
      </w:r>
      <w:r w:rsidRPr="00E53D28">
        <w:rPr>
          <w:rFonts w:ascii="Arial" w:hAnsi="Arial" w:cs="Arial"/>
          <w:i/>
          <w:iCs/>
          <w:sz w:val="20"/>
          <w:szCs w:val="20"/>
        </w:rPr>
        <w:t>Thunnus maccoyii</w:t>
      </w:r>
      <w:r w:rsidRPr="00E53D28">
        <w:rPr>
          <w:rFonts w:ascii="Arial" w:hAnsi="Arial" w:cs="Arial"/>
          <w:iCs/>
          <w:sz w:val="20"/>
          <w:szCs w:val="20"/>
        </w:rPr>
        <w:t>)</w:t>
      </w:r>
      <w:r w:rsidRPr="00E53D28">
        <w:rPr>
          <w:rFonts w:ascii="Arial" w:hAnsi="Arial" w:cs="Arial"/>
          <w:sz w:val="20"/>
          <w:szCs w:val="20"/>
        </w:rPr>
        <w:t xml:space="preserve"> by depth on their spawning ground.</w:t>
      </w:r>
      <w:r w:rsidRPr="00E46A5B">
        <w:rPr>
          <w:rFonts w:ascii="Arial" w:hAnsi="Arial" w:cs="Arial"/>
          <w:sz w:val="20"/>
          <w:szCs w:val="20"/>
        </w:rPr>
        <w:t xml:space="preserve"> </w:t>
      </w:r>
      <w:r w:rsidRPr="00E53D28">
        <w:rPr>
          <w:rFonts w:ascii="Arial" w:hAnsi="Arial" w:cs="Arial"/>
          <w:i/>
          <w:iCs/>
          <w:sz w:val="20"/>
          <w:szCs w:val="20"/>
        </w:rPr>
        <w:t>Fisheries Bulletin</w:t>
      </w:r>
      <w:r w:rsidRPr="00E46A5B">
        <w:rPr>
          <w:rFonts w:ascii="Arial" w:hAnsi="Arial" w:cs="Arial"/>
          <w:sz w:val="20"/>
          <w:szCs w:val="20"/>
        </w:rPr>
        <w:t xml:space="preserve"> 99: 381–386.</w:t>
      </w:r>
    </w:p>
    <w:p w:rsidR="006842C1" w:rsidRPr="00E46A5B" w:rsidRDefault="006842C1" w:rsidP="006842C1">
      <w:pPr>
        <w:autoSpaceDE w:val="0"/>
        <w:autoSpaceDN w:val="0"/>
        <w:adjustRightInd w:val="0"/>
        <w:spacing w:before="0" w:after="240"/>
        <w:rPr>
          <w:rFonts w:eastAsia="AdvT108" w:cs="Arial"/>
          <w:szCs w:val="20"/>
        </w:rPr>
      </w:pPr>
      <w:proofErr w:type="gramStart"/>
      <w:r w:rsidRPr="00E46A5B">
        <w:rPr>
          <w:rFonts w:eastAsia="AdvT108" w:cs="Arial"/>
          <w:szCs w:val="20"/>
        </w:rPr>
        <w:t>Dawson CE (1985).</w:t>
      </w:r>
      <w:proofErr w:type="gramEnd"/>
      <w:r w:rsidRPr="00E46A5B">
        <w:rPr>
          <w:rFonts w:eastAsia="AdvT108" w:cs="Arial"/>
          <w:szCs w:val="20"/>
        </w:rPr>
        <w:t xml:space="preserve"> </w:t>
      </w:r>
      <w:proofErr w:type="gramStart"/>
      <w:r w:rsidRPr="00E46A5B">
        <w:rPr>
          <w:rFonts w:eastAsia="AdvT109" w:cs="Arial"/>
          <w:i/>
          <w:szCs w:val="20"/>
        </w:rPr>
        <w:t>Indo-Pacific pipehorses (Red Sea to the Americas</w:t>
      </w:r>
      <w:r>
        <w:rPr>
          <w:rFonts w:eastAsia="AdvT108" w:cs="Arial"/>
          <w:i/>
          <w:szCs w:val="20"/>
        </w:rPr>
        <w:t>)</w:t>
      </w:r>
      <w:r w:rsidRPr="00E53D28">
        <w:rPr>
          <w:rFonts w:eastAsia="AdvT108" w:cs="Arial"/>
          <w:szCs w:val="20"/>
        </w:rPr>
        <w:t>.</w:t>
      </w:r>
      <w:proofErr w:type="gramEnd"/>
      <w:r w:rsidRPr="00E53D28">
        <w:rPr>
          <w:rFonts w:eastAsia="AdvT108" w:cs="Arial"/>
          <w:szCs w:val="20"/>
        </w:rPr>
        <w:t xml:space="preserve"> </w:t>
      </w:r>
      <w:proofErr w:type="gramStart"/>
      <w:r w:rsidRPr="00E46A5B">
        <w:rPr>
          <w:rFonts w:eastAsia="AdvT108" w:cs="Arial"/>
          <w:szCs w:val="20"/>
        </w:rPr>
        <w:t>Gulf Coast Research Laboratory, Ocean Springs, USA.</w:t>
      </w:r>
      <w:proofErr w:type="gramEnd"/>
    </w:p>
    <w:p w:rsidR="006842C1" w:rsidRPr="00E46A5B" w:rsidRDefault="006842C1" w:rsidP="006842C1">
      <w:pPr>
        <w:spacing w:before="0" w:after="240"/>
        <w:rPr>
          <w:rFonts w:cs="Arial"/>
          <w:color w:val="000000"/>
          <w:szCs w:val="20"/>
        </w:rPr>
      </w:pPr>
      <w:proofErr w:type="gramStart"/>
      <w:r>
        <w:rPr>
          <w:rFonts w:cs="Arial"/>
          <w:color w:val="000000"/>
          <w:szCs w:val="20"/>
        </w:rPr>
        <w:t>del</w:t>
      </w:r>
      <w:proofErr w:type="gramEnd"/>
      <w:r>
        <w:rPr>
          <w:rFonts w:cs="Arial"/>
          <w:color w:val="000000"/>
          <w:szCs w:val="20"/>
        </w:rPr>
        <w:t xml:space="preserve"> Hoyo</w:t>
      </w:r>
      <w:r w:rsidRPr="00E46A5B">
        <w:rPr>
          <w:rFonts w:cs="Arial"/>
          <w:color w:val="000000"/>
          <w:szCs w:val="20"/>
        </w:rPr>
        <w:t xml:space="preserve"> J</w:t>
      </w:r>
      <w:r>
        <w:rPr>
          <w:rFonts w:cs="Arial"/>
          <w:color w:val="000000"/>
          <w:szCs w:val="20"/>
        </w:rPr>
        <w:t>,</w:t>
      </w:r>
      <w:r w:rsidRPr="00E46A5B">
        <w:rPr>
          <w:rFonts w:cs="Arial"/>
          <w:color w:val="000000"/>
          <w:szCs w:val="20"/>
        </w:rPr>
        <w:t xml:space="preserve"> Elliot A</w:t>
      </w:r>
      <w:r>
        <w:rPr>
          <w:rFonts w:cs="Arial"/>
          <w:color w:val="000000"/>
          <w:szCs w:val="20"/>
        </w:rPr>
        <w:t xml:space="preserve"> and </w:t>
      </w:r>
      <w:r w:rsidRPr="00E46A5B">
        <w:rPr>
          <w:rFonts w:cs="Arial"/>
          <w:color w:val="000000"/>
          <w:szCs w:val="20"/>
        </w:rPr>
        <w:t xml:space="preserve">Sargatal J (1992). </w:t>
      </w:r>
      <w:r w:rsidRPr="00E46A5B">
        <w:rPr>
          <w:rFonts w:cs="Arial"/>
          <w:i/>
          <w:iCs/>
          <w:color w:val="000000"/>
          <w:szCs w:val="20"/>
        </w:rPr>
        <w:t xml:space="preserve">Handbook of the Birds of the World, </w:t>
      </w:r>
      <w:r>
        <w:rPr>
          <w:rFonts w:cs="Arial"/>
          <w:i/>
          <w:iCs/>
          <w:color w:val="000000"/>
          <w:szCs w:val="20"/>
        </w:rPr>
        <w:t>V</w:t>
      </w:r>
      <w:r w:rsidRPr="00E46A5B">
        <w:rPr>
          <w:rFonts w:cs="Arial"/>
          <w:i/>
          <w:iCs/>
          <w:color w:val="000000"/>
          <w:szCs w:val="20"/>
        </w:rPr>
        <w:t>ol. 1: Ostrich to Ducks</w:t>
      </w:r>
      <w:r w:rsidRPr="00E46A5B">
        <w:rPr>
          <w:rFonts w:cs="Arial"/>
          <w:color w:val="000000"/>
          <w:szCs w:val="20"/>
        </w:rPr>
        <w:t xml:space="preserve">. </w:t>
      </w:r>
      <w:proofErr w:type="gramStart"/>
      <w:r w:rsidRPr="00E46A5B">
        <w:rPr>
          <w:rFonts w:cs="Arial"/>
          <w:color w:val="000000"/>
          <w:szCs w:val="20"/>
        </w:rPr>
        <w:t>Lynx Edicions, Barcelona, Spain</w:t>
      </w:r>
      <w:r>
        <w:rPr>
          <w:rFonts w:cs="Arial"/>
          <w:color w:val="000000"/>
          <w:szCs w:val="20"/>
        </w:rPr>
        <w:t>.</w:t>
      </w:r>
      <w:proofErr w:type="gramEnd"/>
    </w:p>
    <w:p w:rsidR="006842C1" w:rsidRPr="00E46A5B" w:rsidRDefault="006842C1" w:rsidP="006842C1">
      <w:pPr>
        <w:spacing w:before="0" w:after="240"/>
        <w:rPr>
          <w:rFonts w:cs="Arial"/>
          <w:color w:val="000000"/>
          <w:szCs w:val="20"/>
          <w:lang w:val="en-GB"/>
        </w:rPr>
      </w:pPr>
      <w:proofErr w:type="gramStart"/>
      <w:r w:rsidRPr="00E46A5B">
        <w:rPr>
          <w:rFonts w:cs="Arial"/>
          <w:color w:val="000000"/>
          <w:szCs w:val="20"/>
        </w:rPr>
        <w:t>del</w:t>
      </w:r>
      <w:proofErr w:type="gramEnd"/>
      <w:r w:rsidRPr="00E46A5B">
        <w:rPr>
          <w:rFonts w:cs="Arial"/>
          <w:color w:val="000000"/>
          <w:szCs w:val="20"/>
        </w:rPr>
        <w:t xml:space="preserve"> Hoyo J</w:t>
      </w:r>
      <w:r>
        <w:rPr>
          <w:rFonts w:cs="Arial"/>
          <w:color w:val="000000"/>
          <w:szCs w:val="20"/>
        </w:rPr>
        <w:t>,</w:t>
      </w:r>
      <w:r w:rsidRPr="00E46A5B">
        <w:rPr>
          <w:rFonts w:cs="Arial"/>
          <w:color w:val="000000"/>
          <w:szCs w:val="20"/>
        </w:rPr>
        <w:t xml:space="preserve"> Elliott</w:t>
      </w:r>
      <w:r>
        <w:rPr>
          <w:rFonts w:cs="Arial"/>
          <w:color w:val="000000"/>
          <w:szCs w:val="20"/>
        </w:rPr>
        <w:t xml:space="preserve"> A and </w:t>
      </w:r>
      <w:r w:rsidRPr="00E46A5B">
        <w:rPr>
          <w:rFonts w:cs="Arial"/>
          <w:color w:val="000000"/>
          <w:szCs w:val="20"/>
        </w:rPr>
        <w:t xml:space="preserve">Sargatal J (1996). </w:t>
      </w:r>
      <w:r w:rsidRPr="00E46A5B">
        <w:rPr>
          <w:rFonts w:cs="Arial"/>
          <w:i/>
          <w:iCs/>
          <w:color w:val="000000"/>
          <w:szCs w:val="20"/>
        </w:rPr>
        <w:t>Handbook of the Birds of the World, vol. 3: Hoatzin to Auks</w:t>
      </w:r>
      <w:r w:rsidRPr="00E46A5B">
        <w:rPr>
          <w:rFonts w:cs="Arial"/>
          <w:color w:val="000000"/>
          <w:szCs w:val="20"/>
        </w:rPr>
        <w:t xml:space="preserve">. </w:t>
      </w:r>
      <w:proofErr w:type="gramStart"/>
      <w:r w:rsidRPr="00E46A5B">
        <w:rPr>
          <w:rFonts w:cs="Arial"/>
          <w:color w:val="000000"/>
          <w:szCs w:val="20"/>
        </w:rPr>
        <w:t>Lynx Edicions, Barcelona, Spain</w:t>
      </w:r>
      <w:r>
        <w:rPr>
          <w:rFonts w:cs="Arial"/>
          <w:color w:val="000000"/>
          <w:szCs w:val="20"/>
        </w:rPr>
        <w:t>.</w:t>
      </w:r>
      <w:proofErr w:type="gramEnd"/>
    </w:p>
    <w:p w:rsidR="006842C1" w:rsidRPr="00E46A5B" w:rsidRDefault="006842C1" w:rsidP="006842C1">
      <w:pPr>
        <w:spacing w:before="0" w:after="240"/>
        <w:rPr>
          <w:rFonts w:eastAsia="Times New Roman" w:cs="Arial"/>
          <w:szCs w:val="20"/>
        </w:rPr>
      </w:pPr>
      <w:proofErr w:type="gramStart"/>
      <w:r w:rsidRPr="00E46A5B">
        <w:rPr>
          <w:rFonts w:eastAsia="Times New Roman" w:cs="Arial"/>
          <w:szCs w:val="20"/>
        </w:rPr>
        <w:t>Delord</w:t>
      </w:r>
      <w:proofErr w:type="gramEnd"/>
      <w:r>
        <w:rPr>
          <w:rFonts w:eastAsia="Times New Roman" w:cs="Arial"/>
          <w:szCs w:val="20"/>
        </w:rPr>
        <w:t xml:space="preserve"> K</w:t>
      </w:r>
      <w:r w:rsidRPr="00E46A5B">
        <w:rPr>
          <w:rFonts w:eastAsia="Times New Roman" w:cs="Arial"/>
          <w:szCs w:val="20"/>
        </w:rPr>
        <w:t xml:space="preserve"> and Weimerskirch</w:t>
      </w:r>
      <w:r>
        <w:rPr>
          <w:rFonts w:eastAsia="Times New Roman" w:cs="Arial"/>
          <w:szCs w:val="20"/>
        </w:rPr>
        <w:t xml:space="preserve"> H</w:t>
      </w:r>
      <w:r w:rsidRPr="00E46A5B">
        <w:rPr>
          <w:rFonts w:eastAsia="Times New Roman" w:cs="Arial"/>
          <w:szCs w:val="20"/>
          <w:lang w:val="en-GB"/>
        </w:rPr>
        <w:t xml:space="preserve"> (2011). </w:t>
      </w:r>
      <w:proofErr w:type="gramStart"/>
      <w:r w:rsidRPr="00E46A5B">
        <w:rPr>
          <w:rFonts w:eastAsia="Times New Roman" w:cs="Arial"/>
          <w:szCs w:val="20"/>
        </w:rPr>
        <w:t>Conserving pelagic habitats: seascape modelling of an oceanic top predator</w:t>
      </w:r>
      <w:r>
        <w:rPr>
          <w:rFonts w:eastAsia="Times New Roman" w:cs="Arial"/>
          <w:szCs w:val="20"/>
        </w:rPr>
        <w:t>.</w:t>
      </w:r>
      <w:proofErr w:type="gramEnd"/>
      <w:r w:rsidRPr="00E46A5B">
        <w:rPr>
          <w:rFonts w:eastAsia="Times New Roman" w:cs="Arial"/>
          <w:szCs w:val="20"/>
        </w:rPr>
        <w:t xml:space="preserve"> </w:t>
      </w:r>
      <w:r w:rsidRPr="00D75FAB">
        <w:rPr>
          <w:rFonts w:eastAsia="Times New Roman" w:cs="Arial"/>
          <w:i/>
          <w:szCs w:val="20"/>
        </w:rPr>
        <w:t>Journal of Applied Ecology</w:t>
      </w:r>
      <w:r w:rsidRPr="00E46A5B">
        <w:rPr>
          <w:rFonts w:eastAsia="Times New Roman" w:cs="Arial"/>
          <w:szCs w:val="20"/>
        </w:rPr>
        <w:t xml:space="preserve"> </w:t>
      </w:r>
      <w:r>
        <w:rPr>
          <w:rFonts w:eastAsia="Times New Roman" w:cs="Arial"/>
          <w:szCs w:val="20"/>
        </w:rPr>
        <w:t>48: 121–132.</w:t>
      </w:r>
    </w:p>
    <w:p w:rsidR="008006A4" w:rsidRPr="00E46A5B" w:rsidRDefault="008006A4" w:rsidP="008006A4">
      <w:pPr>
        <w:spacing w:before="0" w:after="240"/>
        <w:rPr>
          <w:rFonts w:cs="Arial"/>
          <w:szCs w:val="20"/>
        </w:rPr>
      </w:pPr>
      <w:proofErr w:type="gramStart"/>
      <w:r>
        <w:rPr>
          <w:rFonts w:cs="Arial"/>
          <w:szCs w:val="20"/>
        </w:rPr>
        <w:t>Department of Environment and Heritage (</w:t>
      </w:r>
      <w:r w:rsidRPr="00E46A5B">
        <w:rPr>
          <w:rFonts w:cs="Arial"/>
          <w:szCs w:val="20"/>
        </w:rPr>
        <w:t>DEH) (2012).</w:t>
      </w:r>
      <w:proofErr w:type="gramEnd"/>
      <w:r w:rsidRPr="00E46A5B">
        <w:rPr>
          <w:rFonts w:cs="Arial"/>
          <w:szCs w:val="20"/>
        </w:rPr>
        <w:t xml:space="preserve"> </w:t>
      </w:r>
      <w:proofErr w:type="gramStart"/>
      <w:r>
        <w:rPr>
          <w:rFonts w:cs="Arial"/>
          <w:i/>
          <w:szCs w:val="20"/>
        </w:rPr>
        <w:t xml:space="preserve">New Zealand fur-seal </w:t>
      </w:r>
      <w:r w:rsidRPr="003A7F49">
        <w:rPr>
          <w:rFonts w:cs="Arial"/>
          <w:szCs w:val="20"/>
        </w:rPr>
        <w:t>[Arctocephalus forsteri]</w:t>
      </w:r>
      <w:r w:rsidRPr="00E46A5B">
        <w:rPr>
          <w:rFonts w:cs="Arial"/>
          <w:szCs w:val="20"/>
        </w:rPr>
        <w:t>.</w:t>
      </w:r>
      <w:proofErr w:type="gramEnd"/>
      <w:r w:rsidRPr="00E46A5B">
        <w:rPr>
          <w:rFonts w:cs="Arial"/>
          <w:szCs w:val="20"/>
        </w:rPr>
        <w:t xml:space="preserve"> </w:t>
      </w:r>
      <w:proofErr w:type="gramStart"/>
      <w:r>
        <w:rPr>
          <w:rFonts w:cs="Arial"/>
          <w:szCs w:val="20"/>
        </w:rPr>
        <w:t>Viewed 4 June 2013.</w:t>
      </w:r>
      <w:proofErr w:type="gramEnd"/>
      <w:r>
        <w:rPr>
          <w:rFonts w:cs="Arial"/>
          <w:szCs w:val="20"/>
        </w:rPr>
        <w:t xml:space="preserve"> </w:t>
      </w:r>
      <w:r w:rsidRPr="00E46A5B">
        <w:rPr>
          <w:rFonts w:cs="Arial"/>
          <w:szCs w:val="20"/>
        </w:rPr>
        <w:t xml:space="preserve">Available </w:t>
      </w:r>
      <w:r>
        <w:rPr>
          <w:rFonts w:cs="Arial"/>
          <w:szCs w:val="20"/>
        </w:rPr>
        <w:t>online at:</w:t>
      </w:r>
      <w:r w:rsidRPr="00E46A5B">
        <w:rPr>
          <w:rFonts w:cs="Arial"/>
          <w:szCs w:val="20"/>
        </w:rPr>
        <w:t xml:space="preserve"> </w:t>
      </w:r>
      <w:hyperlink r:id="rId83" w:history="1">
        <w:r w:rsidRPr="00E46A5B">
          <w:rPr>
            <w:rStyle w:val="Hyperlink"/>
            <w:rFonts w:cs="Arial"/>
            <w:szCs w:val="20"/>
          </w:rPr>
          <w:t>http://www.environment.nsw.gov.au/threatenedspeciesapp/profile.aspx?id=10903</w:t>
        </w:r>
      </w:hyperlink>
      <w:r>
        <w:rPr>
          <w:rFonts w:cs="Arial"/>
          <w:szCs w:val="20"/>
        </w:rPr>
        <w:t>.</w:t>
      </w:r>
    </w:p>
    <w:p w:rsidR="008006A4" w:rsidRPr="00E46A5B" w:rsidRDefault="008006A4" w:rsidP="008006A4">
      <w:pPr>
        <w:pStyle w:val="NormalWeb"/>
        <w:spacing w:before="0" w:beforeAutospacing="0" w:after="240" w:afterAutospacing="0"/>
        <w:rPr>
          <w:rFonts w:ascii="Arial" w:hAnsi="Arial" w:cs="Arial"/>
          <w:sz w:val="20"/>
          <w:szCs w:val="20"/>
        </w:rPr>
      </w:pPr>
      <w:proofErr w:type="gramStart"/>
      <w:r>
        <w:rPr>
          <w:rFonts w:ascii="Arial" w:hAnsi="Arial" w:cs="Arial"/>
          <w:sz w:val="20"/>
          <w:szCs w:val="20"/>
        </w:rPr>
        <w:t>Department of Environment and Heritage (</w:t>
      </w:r>
      <w:r w:rsidRPr="00E46A5B">
        <w:rPr>
          <w:rFonts w:ascii="Arial" w:hAnsi="Arial" w:cs="Arial"/>
          <w:sz w:val="20"/>
          <w:szCs w:val="20"/>
        </w:rPr>
        <w:t>DEH) (2013)</w:t>
      </w:r>
      <w:r>
        <w:rPr>
          <w:rFonts w:ascii="Arial" w:hAnsi="Arial" w:cs="Arial"/>
          <w:sz w:val="20"/>
          <w:szCs w:val="20"/>
        </w:rPr>
        <w:t>.</w:t>
      </w:r>
      <w:proofErr w:type="gramEnd"/>
      <w:r w:rsidRPr="00E46A5B">
        <w:rPr>
          <w:rFonts w:ascii="Arial" w:hAnsi="Arial" w:cs="Arial"/>
          <w:sz w:val="20"/>
          <w:szCs w:val="20"/>
        </w:rPr>
        <w:t xml:space="preserve"> </w:t>
      </w:r>
      <w:proofErr w:type="gramStart"/>
      <w:r w:rsidRPr="00BA7EAD">
        <w:rPr>
          <w:rFonts w:ascii="Arial" w:hAnsi="Arial" w:cs="Arial"/>
          <w:i/>
          <w:sz w:val="20"/>
          <w:szCs w:val="20"/>
        </w:rPr>
        <w:t>Little penguin</w:t>
      </w:r>
      <w:r w:rsidRPr="00E46A5B">
        <w:rPr>
          <w:rFonts w:ascii="Arial" w:hAnsi="Arial" w:cs="Arial"/>
          <w:sz w:val="20"/>
          <w:szCs w:val="20"/>
        </w:rPr>
        <w:t xml:space="preserve"> </w:t>
      </w:r>
      <w:r>
        <w:rPr>
          <w:rFonts w:ascii="Arial" w:hAnsi="Arial" w:cs="Arial"/>
          <w:sz w:val="20"/>
          <w:szCs w:val="20"/>
        </w:rPr>
        <w:t>[Eudyptula minor].</w:t>
      </w:r>
      <w:proofErr w:type="gramEnd"/>
      <w:r>
        <w:rPr>
          <w:rFonts w:ascii="Arial" w:hAnsi="Arial" w:cs="Arial"/>
          <w:sz w:val="20"/>
          <w:szCs w:val="20"/>
        </w:rPr>
        <w:t xml:space="preserve"> </w:t>
      </w:r>
      <w:proofErr w:type="gramStart"/>
      <w:r>
        <w:rPr>
          <w:rFonts w:ascii="Arial" w:hAnsi="Arial" w:cs="Arial"/>
          <w:sz w:val="20"/>
          <w:szCs w:val="20"/>
        </w:rPr>
        <w:t>Viewed 6 May 2013.</w:t>
      </w:r>
      <w:proofErr w:type="gramEnd"/>
      <w:r>
        <w:rPr>
          <w:rFonts w:ascii="Arial" w:hAnsi="Arial" w:cs="Arial"/>
          <w:sz w:val="20"/>
          <w:szCs w:val="20"/>
        </w:rPr>
        <w:t xml:space="preserve"> Available online at: </w:t>
      </w:r>
      <w:hyperlink r:id="rId84" w:history="1">
        <w:r w:rsidRPr="00E46A5B">
          <w:rPr>
            <w:rStyle w:val="Hyperlink"/>
            <w:rFonts w:ascii="Arial" w:hAnsi="Arial" w:cs="Arial"/>
            <w:sz w:val="20"/>
            <w:szCs w:val="20"/>
          </w:rPr>
          <w:t>http://www.environment.nsw.gov.au/animals/TheLittlePenguin.htm</w:t>
        </w:r>
      </w:hyperlink>
    </w:p>
    <w:p w:rsidR="001960F7" w:rsidRPr="00E46A5B" w:rsidRDefault="001960F7" w:rsidP="001960F7">
      <w:pPr>
        <w:pStyle w:val="NormalWeb"/>
        <w:spacing w:before="0" w:beforeAutospacing="0" w:after="240" w:afterAutospacing="0"/>
        <w:rPr>
          <w:rFonts w:ascii="Arial" w:hAnsi="Arial" w:cs="Arial"/>
          <w:sz w:val="20"/>
          <w:szCs w:val="20"/>
        </w:rPr>
      </w:pPr>
      <w:proofErr w:type="gramStart"/>
      <w:r w:rsidRPr="00E46A5B">
        <w:rPr>
          <w:rFonts w:ascii="Arial" w:hAnsi="Arial" w:cs="Arial"/>
          <w:sz w:val="20"/>
          <w:szCs w:val="20"/>
        </w:rPr>
        <w:t>Department of Primary Industr</w:t>
      </w:r>
      <w:r>
        <w:rPr>
          <w:rFonts w:ascii="Arial" w:hAnsi="Arial" w:cs="Arial"/>
          <w:sz w:val="20"/>
          <w:szCs w:val="20"/>
        </w:rPr>
        <w:t>ies, Water and Environment (</w:t>
      </w:r>
      <w:r w:rsidRPr="00E46A5B">
        <w:rPr>
          <w:rFonts w:ascii="Arial" w:hAnsi="Arial" w:cs="Arial"/>
          <w:sz w:val="20"/>
          <w:szCs w:val="20"/>
        </w:rPr>
        <w:t>DPIWE) (2005).</w:t>
      </w:r>
      <w:proofErr w:type="gramEnd"/>
      <w:r w:rsidRPr="00E46A5B">
        <w:rPr>
          <w:rFonts w:ascii="Arial" w:hAnsi="Arial" w:cs="Arial"/>
          <w:sz w:val="20"/>
          <w:szCs w:val="20"/>
        </w:rPr>
        <w:t xml:space="preserve"> </w:t>
      </w:r>
      <w:proofErr w:type="gramStart"/>
      <w:r w:rsidRPr="00E46A5B">
        <w:rPr>
          <w:rFonts w:ascii="Arial" w:hAnsi="Arial" w:cs="Arial"/>
          <w:i/>
          <w:iCs/>
          <w:sz w:val="20"/>
          <w:szCs w:val="20"/>
        </w:rPr>
        <w:t>Australian Fur Seal</w:t>
      </w:r>
      <w:r>
        <w:rPr>
          <w:rFonts w:ascii="Arial" w:hAnsi="Arial" w:cs="Arial"/>
          <w:sz w:val="20"/>
          <w:szCs w:val="20"/>
        </w:rPr>
        <w:t>.</w:t>
      </w:r>
      <w:proofErr w:type="gramEnd"/>
      <w:r>
        <w:rPr>
          <w:rFonts w:ascii="Arial" w:hAnsi="Arial" w:cs="Arial"/>
          <w:sz w:val="20"/>
          <w:szCs w:val="20"/>
        </w:rPr>
        <w:t xml:space="preserve"> </w:t>
      </w:r>
      <w:proofErr w:type="gramStart"/>
      <w:r>
        <w:rPr>
          <w:rFonts w:ascii="Arial" w:hAnsi="Arial" w:cs="Arial"/>
          <w:sz w:val="20"/>
          <w:szCs w:val="20"/>
        </w:rPr>
        <w:t>Viewed 4 June 2013.</w:t>
      </w:r>
      <w:proofErr w:type="gramEnd"/>
      <w:r>
        <w:rPr>
          <w:rFonts w:ascii="Arial" w:hAnsi="Arial" w:cs="Arial"/>
          <w:sz w:val="20"/>
          <w:szCs w:val="20"/>
        </w:rPr>
        <w:t xml:space="preserve"> </w:t>
      </w:r>
      <w:r w:rsidRPr="00E46A5B">
        <w:rPr>
          <w:rFonts w:ascii="Arial" w:hAnsi="Arial" w:cs="Arial"/>
          <w:sz w:val="20"/>
          <w:szCs w:val="20"/>
        </w:rPr>
        <w:t xml:space="preserve">Available </w:t>
      </w:r>
      <w:r>
        <w:rPr>
          <w:rFonts w:ascii="Arial" w:hAnsi="Arial" w:cs="Arial"/>
          <w:sz w:val="20"/>
          <w:szCs w:val="20"/>
        </w:rPr>
        <w:t>online at</w:t>
      </w:r>
      <w:r w:rsidRPr="00E46A5B">
        <w:rPr>
          <w:rFonts w:ascii="Arial" w:hAnsi="Arial" w:cs="Arial"/>
          <w:sz w:val="20"/>
          <w:szCs w:val="20"/>
        </w:rPr>
        <w:t xml:space="preserve">: </w:t>
      </w:r>
      <w:hyperlink r:id="rId85" w:history="1">
        <w:r w:rsidRPr="00E46A5B">
          <w:rPr>
            <w:rStyle w:val="Hyperlink"/>
            <w:rFonts w:ascii="Arial" w:eastAsiaTheme="minorHAnsi" w:hAnsi="Arial" w:cs="Arial"/>
            <w:sz w:val="20"/>
            <w:szCs w:val="20"/>
          </w:rPr>
          <w:t>http://www.dpiwe.tas.gov.au/inter.nsf/WebPages/BHAN-53K77E?open</w:t>
        </w:r>
      </w:hyperlink>
      <w:r w:rsidRPr="00E46A5B">
        <w:rPr>
          <w:rFonts w:ascii="Arial" w:hAnsi="Arial" w:cs="Arial"/>
          <w:sz w:val="20"/>
          <w:szCs w:val="20"/>
        </w:rPr>
        <w:t>.</w:t>
      </w:r>
    </w:p>
    <w:p w:rsidR="001960F7" w:rsidRPr="00E46A5B" w:rsidRDefault="001960F7" w:rsidP="001960F7">
      <w:pPr>
        <w:spacing w:before="0" w:after="240"/>
        <w:rPr>
          <w:rFonts w:cs="Arial"/>
          <w:szCs w:val="20"/>
        </w:rPr>
      </w:pPr>
      <w:proofErr w:type="gramStart"/>
      <w:r w:rsidRPr="00E46A5B">
        <w:rPr>
          <w:rFonts w:cs="Arial"/>
          <w:szCs w:val="20"/>
        </w:rPr>
        <w:t>Department of Primary Industries, Parks, Water and Environment (DPIPWE) (2012).</w:t>
      </w:r>
      <w:proofErr w:type="gramEnd"/>
      <w:r w:rsidRPr="00E46A5B">
        <w:rPr>
          <w:rFonts w:cs="Arial"/>
          <w:szCs w:val="20"/>
        </w:rPr>
        <w:t xml:space="preserve"> </w:t>
      </w:r>
      <w:proofErr w:type="gramStart"/>
      <w:r w:rsidRPr="00E46A5B">
        <w:rPr>
          <w:rFonts w:cs="Arial"/>
          <w:i/>
          <w:szCs w:val="20"/>
        </w:rPr>
        <w:t>New Zealand Fur Seal</w:t>
      </w:r>
      <w:r w:rsidRPr="00E46A5B">
        <w:rPr>
          <w:rFonts w:cs="Arial"/>
          <w:szCs w:val="20"/>
        </w:rPr>
        <w:t>.</w:t>
      </w:r>
      <w:proofErr w:type="gramEnd"/>
      <w:r w:rsidRPr="00E46A5B">
        <w:rPr>
          <w:rFonts w:cs="Arial"/>
          <w:szCs w:val="20"/>
        </w:rPr>
        <w:t xml:space="preserve"> </w:t>
      </w:r>
      <w:proofErr w:type="gramStart"/>
      <w:r>
        <w:rPr>
          <w:rFonts w:cs="Arial"/>
          <w:szCs w:val="20"/>
        </w:rPr>
        <w:t>Viewed 4 June 2013.</w:t>
      </w:r>
      <w:proofErr w:type="gramEnd"/>
      <w:r>
        <w:rPr>
          <w:rFonts w:cs="Arial"/>
          <w:szCs w:val="20"/>
        </w:rPr>
        <w:t xml:space="preserve"> </w:t>
      </w:r>
      <w:r w:rsidRPr="00E46A5B">
        <w:rPr>
          <w:rFonts w:cs="Arial"/>
          <w:szCs w:val="20"/>
        </w:rPr>
        <w:t xml:space="preserve">Available </w:t>
      </w:r>
      <w:r>
        <w:rPr>
          <w:rFonts w:cs="Arial"/>
          <w:szCs w:val="20"/>
        </w:rPr>
        <w:t>online at</w:t>
      </w:r>
      <w:r w:rsidRPr="00E46A5B">
        <w:rPr>
          <w:rFonts w:cs="Arial"/>
          <w:szCs w:val="20"/>
        </w:rPr>
        <w:t xml:space="preserve">: </w:t>
      </w:r>
      <w:hyperlink r:id="rId86" w:history="1">
        <w:r w:rsidRPr="00E46A5B">
          <w:rPr>
            <w:rStyle w:val="Hyperlink"/>
            <w:rFonts w:cs="Arial"/>
            <w:szCs w:val="20"/>
          </w:rPr>
          <w:t>http://www.dpiw.tas.gov.au/inter.nsf/WebPages/BHAN-53K7C8?open</w:t>
        </w:r>
      </w:hyperlink>
    </w:p>
    <w:p w:rsidR="00C500C0" w:rsidRPr="00E46A5B" w:rsidRDefault="00C500C0" w:rsidP="00C500C0">
      <w:pPr>
        <w:autoSpaceDE w:val="0"/>
        <w:autoSpaceDN w:val="0"/>
        <w:adjustRightInd w:val="0"/>
        <w:spacing w:before="0" w:after="240"/>
        <w:rPr>
          <w:rFonts w:cs="Arial"/>
          <w:szCs w:val="20"/>
        </w:rPr>
      </w:pPr>
      <w:proofErr w:type="gramStart"/>
      <w:r>
        <w:t>Department of Sustainability, Environment, Water, Population and Communities (DSEWPAC)</w:t>
      </w:r>
      <w:r w:rsidRPr="00E46A5B">
        <w:rPr>
          <w:rFonts w:cs="Arial"/>
          <w:bCs/>
          <w:szCs w:val="20"/>
        </w:rPr>
        <w:t xml:space="preserve"> (2006).</w:t>
      </w:r>
      <w:proofErr w:type="gramEnd"/>
      <w:r>
        <w:rPr>
          <w:rFonts w:cs="Arial"/>
          <w:bCs/>
          <w:i/>
          <w:szCs w:val="20"/>
        </w:rPr>
        <w:t xml:space="preserve"> </w:t>
      </w:r>
      <w:proofErr w:type="gramStart"/>
      <w:r>
        <w:rPr>
          <w:rFonts w:cs="Arial"/>
          <w:bCs/>
          <w:i/>
          <w:szCs w:val="20"/>
        </w:rPr>
        <w:t>‘</w:t>
      </w:r>
      <w:r w:rsidRPr="00A3560D">
        <w:rPr>
          <w:rFonts w:cs="Arial"/>
          <w:bCs/>
          <w:i/>
          <w:szCs w:val="20"/>
        </w:rPr>
        <w:t>Hoplostethus atlanticus</w:t>
      </w:r>
      <w:r>
        <w:rPr>
          <w:rFonts w:cs="Arial"/>
          <w:bCs/>
          <w:szCs w:val="20"/>
        </w:rPr>
        <w:t xml:space="preserve"> (orange roughy</w:t>
      </w:r>
      <w:r w:rsidRPr="00E46A5B">
        <w:rPr>
          <w:rFonts w:cs="Arial"/>
          <w:bCs/>
          <w:szCs w:val="20"/>
        </w:rPr>
        <w:t>)</w:t>
      </w:r>
      <w:r>
        <w:rPr>
          <w:rFonts w:cs="Arial"/>
          <w:bCs/>
          <w:szCs w:val="20"/>
        </w:rPr>
        <w:t>’</w:t>
      </w:r>
      <w:r w:rsidRPr="00E46A5B">
        <w:rPr>
          <w:rFonts w:cs="Arial"/>
          <w:bCs/>
          <w:szCs w:val="20"/>
        </w:rPr>
        <w:t xml:space="preserve"> </w:t>
      </w:r>
      <w:r>
        <w:t xml:space="preserve">in </w:t>
      </w:r>
      <w:r>
        <w:rPr>
          <w:i/>
          <w:iCs/>
        </w:rPr>
        <w:t>Species Profile and Threats Database</w:t>
      </w:r>
      <w:r>
        <w:t>, DSEWPAC, Canberra.</w:t>
      </w:r>
      <w:proofErr w:type="gramEnd"/>
      <w:r>
        <w:t xml:space="preserve"> Viewed 31 May</w:t>
      </w:r>
      <w:proofErr w:type="gramStart"/>
      <w:r>
        <w:t>  2013</w:t>
      </w:r>
      <w:proofErr w:type="gramEnd"/>
      <w:r>
        <w:t>. Available online at:</w:t>
      </w:r>
      <w:r w:rsidRPr="00E46A5B">
        <w:rPr>
          <w:rFonts w:cs="Arial"/>
          <w:bCs/>
          <w:szCs w:val="20"/>
        </w:rPr>
        <w:t xml:space="preserve"> </w:t>
      </w:r>
      <w:hyperlink r:id="rId87" w:history="1">
        <w:r w:rsidRPr="00E46A5B">
          <w:rPr>
            <w:rStyle w:val="Hyperlink"/>
            <w:rFonts w:cs="Arial"/>
            <w:bCs/>
            <w:szCs w:val="20"/>
          </w:rPr>
          <w:t>http://www.environment.gov.au/cgi-bin/sprat/public/publicspecies.pl?taxon_id=68455</w:t>
        </w:r>
      </w:hyperlink>
    </w:p>
    <w:p w:rsidR="00C500C0" w:rsidRDefault="00C500C0" w:rsidP="00C500C0">
      <w:pPr>
        <w:autoSpaceDE w:val="0"/>
        <w:autoSpaceDN w:val="0"/>
        <w:adjustRightInd w:val="0"/>
        <w:spacing w:before="0" w:after="240"/>
        <w:rPr>
          <w:rFonts w:cs="Arial"/>
          <w:szCs w:val="20"/>
        </w:rPr>
      </w:pPr>
      <w:proofErr w:type="gramStart"/>
      <w:r w:rsidRPr="00A3560D">
        <w:rPr>
          <w:rFonts w:cs="Arial"/>
          <w:bCs/>
          <w:szCs w:val="20"/>
        </w:rPr>
        <w:t xml:space="preserve">Department of Sustainability, Environment, Water, Population and Communities (DSEWPAC) </w:t>
      </w:r>
      <w:r w:rsidRPr="00E46A5B">
        <w:rPr>
          <w:rFonts w:cs="Arial"/>
          <w:bCs/>
          <w:szCs w:val="20"/>
        </w:rPr>
        <w:t>(2009).</w:t>
      </w:r>
      <w:proofErr w:type="gramEnd"/>
      <w:r w:rsidRPr="000E425B">
        <w:rPr>
          <w:rFonts w:cs="Arial"/>
          <w:bCs/>
          <w:i/>
          <w:szCs w:val="20"/>
        </w:rPr>
        <w:t xml:space="preserve"> </w:t>
      </w:r>
      <w:proofErr w:type="gramStart"/>
      <w:r>
        <w:rPr>
          <w:rFonts w:cs="Arial"/>
          <w:bCs/>
          <w:i/>
          <w:szCs w:val="20"/>
        </w:rPr>
        <w:t>‘</w:t>
      </w:r>
      <w:r w:rsidRPr="000E425B">
        <w:rPr>
          <w:rFonts w:cs="Arial"/>
          <w:bCs/>
          <w:i/>
          <w:szCs w:val="20"/>
        </w:rPr>
        <w:t>Rexea solandri</w:t>
      </w:r>
      <w:r w:rsidRPr="000E425B">
        <w:rPr>
          <w:rFonts w:cs="Arial"/>
          <w:bCs/>
          <w:szCs w:val="20"/>
        </w:rPr>
        <w:t xml:space="preserve"> (</w:t>
      </w:r>
      <w:r>
        <w:rPr>
          <w:rFonts w:cs="Arial"/>
          <w:bCs/>
          <w:szCs w:val="20"/>
        </w:rPr>
        <w:t>g</w:t>
      </w:r>
      <w:r w:rsidRPr="000E425B">
        <w:rPr>
          <w:rFonts w:cs="Arial"/>
          <w:bCs/>
          <w:szCs w:val="20"/>
        </w:rPr>
        <w:t>emfish (eastern Australia population)</w:t>
      </w:r>
      <w:r>
        <w:rPr>
          <w:rFonts w:cs="Arial"/>
          <w:bCs/>
          <w:szCs w:val="20"/>
        </w:rPr>
        <w:t>)’</w:t>
      </w:r>
      <w:r w:rsidRPr="000E425B">
        <w:t xml:space="preserve"> </w:t>
      </w:r>
      <w:r>
        <w:t xml:space="preserve">in </w:t>
      </w:r>
      <w:r>
        <w:rPr>
          <w:i/>
          <w:iCs/>
        </w:rPr>
        <w:t>Species Profile and Threats Database</w:t>
      </w:r>
      <w:r>
        <w:t>, DSEWPAC, Canberra.</w:t>
      </w:r>
      <w:proofErr w:type="gramEnd"/>
      <w:r>
        <w:t xml:space="preserve"> Viewed 31 May</w:t>
      </w:r>
      <w:proofErr w:type="gramStart"/>
      <w:r>
        <w:t>  2013</w:t>
      </w:r>
      <w:proofErr w:type="gramEnd"/>
      <w:r>
        <w:t xml:space="preserve">. </w:t>
      </w:r>
      <w:r w:rsidRPr="00E46A5B">
        <w:rPr>
          <w:rFonts w:cs="Arial"/>
          <w:bCs/>
          <w:szCs w:val="20"/>
        </w:rPr>
        <w:t xml:space="preserve">Available online at: </w:t>
      </w:r>
      <w:hyperlink r:id="rId88" w:history="1">
        <w:r w:rsidRPr="00E46A5B">
          <w:rPr>
            <w:rStyle w:val="Hyperlink"/>
            <w:rFonts w:cs="Arial"/>
            <w:bCs/>
            <w:szCs w:val="20"/>
          </w:rPr>
          <w:t>http://www.environment.gov.au/cgi-bin/sprat/public/publicspecies.pl?taxon_id=76339</w:t>
        </w:r>
      </w:hyperlink>
    </w:p>
    <w:p w:rsidR="00C500C0" w:rsidRPr="00E46A5B" w:rsidRDefault="00C500C0" w:rsidP="00C500C0">
      <w:pPr>
        <w:spacing w:before="0" w:after="240"/>
        <w:rPr>
          <w:rFonts w:cs="Arial"/>
          <w:szCs w:val="20"/>
          <w:lang w:val="en-GB"/>
        </w:rPr>
      </w:pPr>
      <w:proofErr w:type="gramStart"/>
      <w:r w:rsidRPr="00E46A5B">
        <w:rPr>
          <w:rFonts w:cs="Arial"/>
          <w:szCs w:val="20"/>
          <w:lang w:val="en-GB"/>
        </w:rPr>
        <w:t>Department of Sustainability, Environment, Water, Population and Communities (DSEWPaC) (2011a).</w:t>
      </w:r>
      <w:proofErr w:type="gramEnd"/>
      <w:r w:rsidRPr="00E46A5B">
        <w:rPr>
          <w:rFonts w:cs="Arial"/>
          <w:szCs w:val="20"/>
          <w:lang w:val="en-GB"/>
        </w:rPr>
        <w:t xml:space="preserve"> </w:t>
      </w:r>
      <w:r w:rsidRPr="00E46A5B">
        <w:rPr>
          <w:rFonts w:cs="Arial"/>
          <w:i/>
          <w:szCs w:val="20"/>
          <w:lang w:val="en-GB"/>
        </w:rPr>
        <w:t>Background Paper</w:t>
      </w:r>
      <w:r>
        <w:rPr>
          <w:rFonts w:cs="Arial"/>
          <w:i/>
          <w:szCs w:val="20"/>
          <w:lang w:val="en-GB"/>
        </w:rPr>
        <w:t>:</w:t>
      </w:r>
      <w:r w:rsidRPr="00E46A5B">
        <w:rPr>
          <w:rFonts w:cs="Arial"/>
          <w:i/>
          <w:szCs w:val="20"/>
          <w:lang w:val="en-GB"/>
        </w:rPr>
        <w:t xml:space="preserve"> Population Status and Threats to Albatrosses and Giant Petrels Listed as Threatened under the </w:t>
      </w:r>
      <w:r w:rsidRPr="00E46A5B">
        <w:rPr>
          <w:rFonts w:cs="Arial"/>
          <w:szCs w:val="20"/>
          <w:lang w:val="en-GB"/>
        </w:rPr>
        <w:t>Environment Protection and Biodiversity Conservation Act 1999</w:t>
      </w:r>
      <w:r w:rsidRPr="00E46A5B">
        <w:rPr>
          <w:rFonts w:cs="Arial"/>
          <w:i/>
          <w:szCs w:val="20"/>
          <w:lang w:val="en-GB"/>
        </w:rPr>
        <w:t>.</w:t>
      </w:r>
      <w:r w:rsidRPr="00E46A5B">
        <w:rPr>
          <w:rFonts w:cs="Arial"/>
          <w:szCs w:val="20"/>
          <w:lang w:val="en-GB"/>
        </w:rPr>
        <w:t xml:space="preserve"> </w:t>
      </w:r>
      <w:proofErr w:type="gramStart"/>
      <w:r w:rsidRPr="00E46A5B">
        <w:rPr>
          <w:rFonts w:cs="Arial"/>
          <w:szCs w:val="20"/>
          <w:lang w:val="en-GB"/>
        </w:rPr>
        <w:t>Commonwealth of Australia, Hobart.</w:t>
      </w:r>
      <w:proofErr w:type="gramEnd"/>
    </w:p>
    <w:p w:rsidR="00C500C0" w:rsidRPr="00E46A5B" w:rsidRDefault="00C500C0" w:rsidP="00C500C0">
      <w:pPr>
        <w:autoSpaceDE w:val="0"/>
        <w:autoSpaceDN w:val="0"/>
        <w:adjustRightInd w:val="0"/>
        <w:spacing w:before="0" w:after="240"/>
        <w:rPr>
          <w:rFonts w:cs="Arial"/>
          <w:szCs w:val="20"/>
        </w:rPr>
      </w:pPr>
      <w:r w:rsidRPr="00E46A5B">
        <w:rPr>
          <w:rFonts w:cs="Arial"/>
          <w:bCs/>
          <w:szCs w:val="20"/>
        </w:rPr>
        <w:t>Department of Sustainability, Environment, Water, Population and Communities (DSEWPAC</w:t>
      </w:r>
      <w:proofErr w:type="gramStart"/>
      <w:r w:rsidRPr="00E46A5B">
        <w:rPr>
          <w:rFonts w:cs="Arial"/>
          <w:bCs/>
          <w:szCs w:val="20"/>
        </w:rPr>
        <w:t>)(</w:t>
      </w:r>
      <w:proofErr w:type="gramEnd"/>
      <w:r w:rsidRPr="00E46A5B">
        <w:rPr>
          <w:rFonts w:cs="Arial"/>
          <w:bCs/>
          <w:szCs w:val="20"/>
        </w:rPr>
        <w:t>2011b)</w:t>
      </w:r>
      <w:r>
        <w:rPr>
          <w:rFonts w:cs="Arial"/>
          <w:bCs/>
          <w:szCs w:val="20"/>
        </w:rPr>
        <w:t>.</w:t>
      </w:r>
      <w:r w:rsidRPr="00E46A5B">
        <w:rPr>
          <w:rFonts w:cs="Arial"/>
          <w:bCs/>
          <w:szCs w:val="20"/>
        </w:rPr>
        <w:t xml:space="preserve"> </w:t>
      </w:r>
      <w:r w:rsidRPr="00E46A5B">
        <w:rPr>
          <w:rFonts w:cs="Arial"/>
          <w:bCs/>
          <w:i/>
          <w:szCs w:val="20"/>
        </w:rPr>
        <w:t>Draft National Recovery Plan for the Blue Whale</w:t>
      </w:r>
      <w:r w:rsidRPr="00E46A5B">
        <w:rPr>
          <w:rFonts w:cs="Arial"/>
          <w:bCs/>
          <w:szCs w:val="20"/>
        </w:rPr>
        <w:t xml:space="preserve"> (Balaenoptera musculus) </w:t>
      </w:r>
      <w:r>
        <w:rPr>
          <w:rFonts w:cs="Arial"/>
          <w:bCs/>
          <w:szCs w:val="20"/>
        </w:rPr>
        <w:t xml:space="preserve">— </w:t>
      </w:r>
      <w:r w:rsidRPr="00E46A5B">
        <w:rPr>
          <w:rFonts w:cs="Arial"/>
          <w:bCs/>
          <w:i/>
          <w:szCs w:val="20"/>
        </w:rPr>
        <w:t>Draft for public comment</w:t>
      </w:r>
      <w:r>
        <w:rPr>
          <w:rFonts w:cs="Arial"/>
          <w:bCs/>
          <w:szCs w:val="20"/>
        </w:rPr>
        <w:t xml:space="preserve">. </w:t>
      </w:r>
      <w:r w:rsidRPr="00E46A5B">
        <w:rPr>
          <w:rFonts w:cs="Arial"/>
          <w:bCs/>
          <w:szCs w:val="20"/>
        </w:rPr>
        <w:t xml:space="preserve">Available online at </w:t>
      </w:r>
      <w:hyperlink r:id="rId89" w:history="1">
        <w:r w:rsidRPr="00E46A5B">
          <w:rPr>
            <w:rStyle w:val="Hyperlink"/>
            <w:rFonts w:cs="Arial"/>
            <w:bCs/>
            <w:szCs w:val="20"/>
          </w:rPr>
          <w:t>http://www.environment.gov.au/biodiversity/threatened/publications/recovery/draft-for-comment-blue-whale.html</w:t>
        </w:r>
      </w:hyperlink>
    </w:p>
    <w:p w:rsidR="006842C1" w:rsidRPr="00E46A5B" w:rsidRDefault="006842C1" w:rsidP="006842C1">
      <w:pPr>
        <w:spacing w:before="0" w:after="240"/>
        <w:rPr>
          <w:rFonts w:cs="Arial"/>
          <w:szCs w:val="20"/>
          <w:lang w:val="en-GB"/>
        </w:rPr>
      </w:pPr>
      <w:r w:rsidRPr="00E46A5B">
        <w:rPr>
          <w:rFonts w:cs="Arial"/>
          <w:szCs w:val="20"/>
          <w:lang w:val="en-GB"/>
        </w:rPr>
        <w:t xml:space="preserve">Department of Sustainability, Environment, Water, Population and Communities (DSEWPAC) (2012a) </w:t>
      </w:r>
      <w:r w:rsidRPr="00E46A5B">
        <w:rPr>
          <w:rFonts w:cs="Arial"/>
          <w:i/>
          <w:szCs w:val="20"/>
          <w:lang w:val="en-GB"/>
        </w:rPr>
        <w:t>Conservation Management Plan for the Southern Right Whale: A Recovery Plan under the Environment Protection and Biodiversity Conservation Act 1999 2011–2021</w:t>
      </w:r>
      <w:r>
        <w:rPr>
          <w:rFonts w:cs="Arial"/>
          <w:szCs w:val="20"/>
          <w:lang w:val="en-GB"/>
        </w:rPr>
        <w:t>. A</w:t>
      </w:r>
      <w:r w:rsidRPr="00E46A5B">
        <w:rPr>
          <w:rFonts w:cs="Arial"/>
          <w:szCs w:val="20"/>
          <w:lang w:val="en-GB"/>
        </w:rPr>
        <w:t xml:space="preserve">vailable </w:t>
      </w:r>
      <w:r>
        <w:rPr>
          <w:rFonts w:cs="Arial"/>
          <w:szCs w:val="20"/>
          <w:lang w:val="en-GB"/>
        </w:rPr>
        <w:t xml:space="preserve">online at: </w:t>
      </w:r>
      <w:hyperlink r:id="rId90" w:history="1">
        <w:r w:rsidRPr="00E46A5B">
          <w:rPr>
            <w:rStyle w:val="Hyperlink"/>
            <w:rFonts w:cs="Arial"/>
            <w:szCs w:val="20"/>
            <w:lang w:val="en-GB"/>
          </w:rPr>
          <w:t>www.environment.gov.au/biodiversity/threatened/publications/recovery/e-australis/index.html</w:t>
        </w:r>
      </w:hyperlink>
    </w:p>
    <w:p w:rsidR="00C500C0" w:rsidRPr="00E46A5B" w:rsidRDefault="00C500C0" w:rsidP="00C500C0">
      <w:pPr>
        <w:autoSpaceDE w:val="0"/>
        <w:autoSpaceDN w:val="0"/>
        <w:adjustRightInd w:val="0"/>
        <w:spacing w:before="0" w:after="240"/>
        <w:rPr>
          <w:rFonts w:cs="Arial"/>
          <w:bCs/>
          <w:szCs w:val="20"/>
        </w:rPr>
      </w:pPr>
      <w:proofErr w:type="gramStart"/>
      <w:r w:rsidRPr="00E46A5B">
        <w:rPr>
          <w:rFonts w:cs="Arial"/>
          <w:bCs/>
          <w:szCs w:val="20"/>
        </w:rPr>
        <w:t>Department of Sustainability, Environment, Water, Population and Communities (2012b).</w:t>
      </w:r>
      <w:proofErr w:type="gramEnd"/>
      <w:r w:rsidRPr="00E46A5B">
        <w:rPr>
          <w:rFonts w:cs="Arial"/>
          <w:bCs/>
          <w:szCs w:val="20"/>
        </w:rPr>
        <w:t xml:space="preserve"> </w:t>
      </w:r>
      <w:proofErr w:type="gramStart"/>
      <w:r>
        <w:rPr>
          <w:rFonts w:cs="Arial"/>
          <w:bCs/>
          <w:i/>
          <w:szCs w:val="20"/>
        </w:rPr>
        <w:t>Temperate East Marine Region</w:t>
      </w:r>
      <w:r w:rsidRPr="00E46A5B">
        <w:rPr>
          <w:rFonts w:cs="Arial"/>
          <w:bCs/>
          <w:i/>
          <w:szCs w:val="20"/>
        </w:rPr>
        <w:t xml:space="preserve"> Report Card (2012a).</w:t>
      </w:r>
      <w:proofErr w:type="gramEnd"/>
      <w:r w:rsidRPr="00E46A5B">
        <w:rPr>
          <w:rFonts w:cs="Arial"/>
          <w:bCs/>
          <w:szCs w:val="20"/>
        </w:rPr>
        <w:t xml:space="preserve"> Available online at: </w:t>
      </w:r>
      <w:hyperlink r:id="rId91" w:history="1">
        <w:r w:rsidRPr="00E46A5B">
          <w:rPr>
            <w:rStyle w:val="Hyperlink"/>
            <w:rFonts w:cs="Arial"/>
            <w:bCs/>
            <w:szCs w:val="20"/>
          </w:rPr>
          <w:t>http://www.environment.gov.au/coasts/marineplans/temperate-east/index.html</w:t>
        </w:r>
      </w:hyperlink>
      <w:r w:rsidRPr="00E46A5B">
        <w:rPr>
          <w:rFonts w:cs="Arial"/>
          <w:bCs/>
          <w:szCs w:val="20"/>
        </w:rPr>
        <w:t>.</w:t>
      </w:r>
    </w:p>
    <w:p w:rsidR="006842C1" w:rsidRDefault="006842C1" w:rsidP="006842C1">
      <w:pPr>
        <w:spacing w:before="0" w:after="240"/>
        <w:rPr>
          <w:rFonts w:cs="Arial"/>
          <w:szCs w:val="20"/>
        </w:rPr>
      </w:pPr>
      <w:proofErr w:type="gramStart"/>
      <w:r w:rsidRPr="00766674">
        <w:rPr>
          <w:rFonts w:cs="Arial"/>
          <w:szCs w:val="20"/>
        </w:rPr>
        <w:t>Department of Sustainability, Environment, Water, Population and Communities (DSEWPAC) (2013</w:t>
      </w:r>
      <w:r>
        <w:rPr>
          <w:rFonts w:cs="Arial"/>
          <w:szCs w:val="20"/>
        </w:rPr>
        <w:t>a</w:t>
      </w:r>
      <w:r w:rsidRPr="00766674">
        <w:rPr>
          <w:rFonts w:cs="Arial"/>
          <w:szCs w:val="20"/>
        </w:rPr>
        <w:t>).</w:t>
      </w:r>
      <w:proofErr w:type="gramEnd"/>
      <w:r w:rsidRPr="00766674">
        <w:rPr>
          <w:rFonts w:cs="Arial"/>
          <w:szCs w:val="20"/>
        </w:rPr>
        <w:t xml:space="preserve"> </w:t>
      </w:r>
      <w:proofErr w:type="gramStart"/>
      <w:r w:rsidRPr="00766674">
        <w:rPr>
          <w:rFonts w:cs="Arial"/>
          <w:szCs w:val="20"/>
        </w:rPr>
        <w:t>‘</w:t>
      </w:r>
      <w:r w:rsidRPr="00766674">
        <w:rPr>
          <w:rFonts w:cs="Arial"/>
          <w:i/>
          <w:szCs w:val="20"/>
        </w:rPr>
        <w:t>Prototroctes maraena</w:t>
      </w:r>
      <w:r w:rsidRPr="00766674">
        <w:rPr>
          <w:rFonts w:cs="Arial"/>
          <w:iCs/>
          <w:szCs w:val="20"/>
        </w:rPr>
        <w:t xml:space="preserve"> (Australian grayling)’</w:t>
      </w:r>
      <w:r w:rsidRPr="00766674">
        <w:rPr>
          <w:rFonts w:cs="Arial"/>
          <w:szCs w:val="20"/>
        </w:rPr>
        <w:t xml:space="preserve"> in </w:t>
      </w:r>
      <w:r w:rsidRPr="00766674">
        <w:rPr>
          <w:rFonts w:cs="Arial"/>
          <w:i/>
          <w:iCs/>
          <w:szCs w:val="20"/>
        </w:rPr>
        <w:t>Species Profile and Threats Database</w:t>
      </w:r>
      <w:r w:rsidRPr="00766674">
        <w:rPr>
          <w:rFonts w:cs="Arial"/>
          <w:szCs w:val="20"/>
        </w:rPr>
        <w:t xml:space="preserve">, DSEWPAC, </w:t>
      </w:r>
      <w:r>
        <w:rPr>
          <w:rFonts w:cs="Arial"/>
          <w:szCs w:val="20"/>
        </w:rPr>
        <w:lastRenderedPageBreak/>
        <w:t>Canberra.</w:t>
      </w:r>
      <w:proofErr w:type="gramEnd"/>
      <w:r>
        <w:rPr>
          <w:rFonts w:cs="Arial"/>
          <w:szCs w:val="20"/>
        </w:rPr>
        <w:t xml:space="preserve"> Viewed 31 May</w:t>
      </w:r>
      <w:proofErr w:type="gramStart"/>
      <w:r>
        <w:rPr>
          <w:rFonts w:cs="Arial"/>
          <w:szCs w:val="20"/>
        </w:rPr>
        <w:t>  2013</w:t>
      </w:r>
      <w:proofErr w:type="gramEnd"/>
      <w:r>
        <w:rPr>
          <w:rFonts w:cs="Arial"/>
          <w:szCs w:val="20"/>
        </w:rPr>
        <w:t>. Available o</w:t>
      </w:r>
      <w:r w:rsidRPr="00766674">
        <w:rPr>
          <w:rFonts w:cs="Arial"/>
          <w:szCs w:val="20"/>
        </w:rPr>
        <w:t xml:space="preserve">nline at: </w:t>
      </w:r>
      <w:hyperlink r:id="rId92" w:history="1">
        <w:r w:rsidRPr="00C2624B">
          <w:rPr>
            <w:rStyle w:val="Hyperlink"/>
            <w:rFonts w:cs="Arial"/>
            <w:szCs w:val="20"/>
          </w:rPr>
          <w:t>http://www.environment.gov.au/cgi-bin/sprat/public/publicspecies.pl?taxon_id=26179</w:t>
        </w:r>
      </w:hyperlink>
    </w:p>
    <w:p w:rsidR="006842C1" w:rsidRDefault="006842C1" w:rsidP="006842C1">
      <w:pPr>
        <w:spacing w:before="0" w:after="240"/>
        <w:rPr>
          <w:rFonts w:eastAsia="Times New Roman" w:cs="Arial"/>
          <w:color w:val="000000"/>
          <w:szCs w:val="20"/>
          <w:u w:val="single"/>
        </w:rPr>
      </w:pPr>
      <w:proofErr w:type="gramStart"/>
      <w:r w:rsidRPr="00A3560D">
        <w:rPr>
          <w:rFonts w:eastAsia="Times New Roman" w:cs="Arial"/>
          <w:color w:val="000000"/>
          <w:szCs w:val="20"/>
        </w:rPr>
        <w:t>Department of Sustainability, Environment, Water, Population and Communities (DSEWPAC)</w:t>
      </w:r>
      <w:r w:rsidRPr="00E46A5B">
        <w:rPr>
          <w:rFonts w:eastAsia="Times New Roman" w:cs="Arial"/>
          <w:color w:val="000000"/>
          <w:szCs w:val="20"/>
        </w:rPr>
        <w:t xml:space="preserve"> (2013</w:t>
      </w:r>
      <w:r>
        <w:rPr>
          <w:rFonts w:eastAsia="Times New Roman" w:cs="Arial"/>
          <w:color w:val="000000"/>
          <w:szCs w:val="20"/>
        </w:rPr>
        <w:t>b</w:t>
      </w:r>
      <w:r w:rsidRPr="00E46A5B">
        <w:rPr>
          <w:rFonts w:eastAsia="Times New Roman" w:cs="Arial"/>
          <w:color w:val="000000"/>
          <w:szCs w:val="20"/>
        </w:rPr>
        <w:t>).</w:t>
      </w:r>
      <w:proofErr w:type="gramEnd"/>
      <w:r w:rsidRPr="00E46A5B">
        <w:rPr>
          <w:rFonts w:eastAsia="Times New Roman" w:cs="Arial"/>
          <w:color w:val="000000"/>
          <w:szCs w:val="20"/>
        </w:rPr>
        <w:t xml:space="preserve"> </w:t>
      </w:r>
      <w:proofErr w:type="gramStart"/>
      <w:r>
        <w:rPr>
          <w:rFonts w:eastAsia="Times New Roman" w:cs="Arial"/>
          <w:color w:val="000000"/>
          <w:szCs w:val="20"/>
        </w:rPr>
        <w:t>‘</w:t>
      </w:r>
      <w:r w:rsidRPr="00E46A5B">
        <w:rPr>
          <w:rFonts w:eastAsia="Times New Roman" w:cs="Arial"/>
          <w:i/>
          <w:iCs/>
          <w:color w:val="000000"/>
          <w:szCs w:val="20"/>
        </w:rPr>
        <w:t>Thalassarche melanophris</w:t>
      </w:r>
      <w:r w:rsidRPr="00E46A5B">
        <w:rPr>
          <w:rFonts w:eastAsia="Times New Roman" w:cs="Arial"/>
          <w:color w:val="000000"/>
          <w:szCs w:val="20"/>
        </w:rPr>
        <w:t xml:space="preserve"> (</w:t>
      </w:r>
      <w:r>
        <w:rPr>
          <w:rFonts w:eastAsia="Times New Roman" w:cs="Arial"/>
          <w:color w:val="000000"/>
          <w:szCs w:val="20"/>
        </w:rPr>
        <w:t>b</w:t>
      </w:r>
      <w:r w:rsidRPr="00E46A5B">
        <w:rPr>
          <w:rFonts w:eastAsia="Times New Roman" w:cs="Arial"/>
          <w:color w:val="000000"/>
          <w:szCs w:val="20"/>
        </w:rPr>
        <w:t>lack-browed albatross)</w:t>
      </w:r>
      <w:r>
        <w:rPr>
          <w:rFonts w:eastAsia="Times New Roman" w:cs="Arial"/>
          <w:color w:val="000000"/>
          <w:szCs w:val="20"/>
        </w:rPr>
        <w:t xml:space="preserve">’ </w:t>
      </w:r>
      <w:r>
        <w:t xml:space="preserve">in </w:t>
      </w:r>
      <w:r>
        <w:rPr>
          <w:i/>
          <w:iCs/>
        </w:rPr>
        <w:t>Species Profile and Threats Database</w:t>
      </w:r>
      <w:r>
        <w:t>, DSEWPAC, Canberra.</w:t>
      </w:r>
      <w:proofErr w:type="gramEnd"/>
      <w:r>
        <w:t xml:space="preserve"> Viewed 31 May</w:t>
      </w:r>
      <w:proofErr w:type="gramStart"/>
      <w:r>
        <w:t>  2013</w:t>
      </w:r>
      <w:proofErr w:type="gramEnd"/>
      <w:r>
        <w:t>. Available online at:</w:t>
      </w:r>
      <w:r w:rsidRPr="00E46A5B">
        <w:rPr>
          <w:rFonts w:eastAsia="Times New Roman" w:cs="Arial"/>
          <w:color w:val="000000"/>
          <w:szCs w:val="20"/>
        </w:rPr>
        <w:t xml:space="preserve"> </w:t>
      </w:r>
      <w:hyperlink r:id="rId93" w:history="1">
        <w:r w:rsidRPr="00C2624B">
          <w:rPr>
            <w:rStyle w:val="Hyperlink"/>
            <w:rFonts w:eastAsia="Times New Roman" w:cs="Arial"/>
            <w:szCs w:val="20"/>
          </w:rPr>
          <w:t>http://www.environment.gov.au/cgi-bin/sprat/public/publicspecies.pl?taxon_id=66472</w:t>
        </w:r>
      </w:hyperlink>
    </w:p>
    <w:p w:rsidR="006842C1" w:rsidRPr="00E46A5B" w:rsidRDefault="006842C1" w:rsidP="006842C1">
      <w:pPr>
        <w:spacing w:before="0" w:after="240"/>
        <w:rPr>
          <w:rFonts w:cs="Arial"/>
          <w:color w:val="000000" w:themeColor="text1"/>
          <w:szCs w:val="20"/>
        </w:rPr>
      </w:pPr>
      <w:proofErr w:type="gramStart"/>
      <w:r w:rsidRPr="00A3560D">
        <w:rPr>
          <w:rFonts w:cs="Arial"/>
          <w:color w:val="000000" w:themeColor="text1"/>
          <w:szCs w:val="20"/>
        </w:rPr>
        <w:t xml:space="preserve">Department of Sustainability, Environment, Water, Population and Communities (DSEWPAC) </w:t>
      </w:r>
      <w:r>
        <w:rPr>
          <w:rFonts w:cs="Arial"/>
          <w:color w:val="000000" w:themeColor="text1"/>
          <w:szCs w:val="20"/>
        </w:rPr>
        <w:t>(2013c</w:t>
      </w:r>
      <w:r w:rsidRPr="00E46A5B">
        <w:rPr>
          <w:rFonts w:cs="Arial"/>
          <w:color w:val="000000" w:themeColor="text1"/>
          <w:szCs w:val="20"/>
        </w:rPr>
        <w:t>).</w:t>
      </w:r>
      <w:proofErr w:type="gramEnd"/>
      <w:r w:rsidRPr="00E46A5B">
        <w:rPr>
          <w:rFonts w:cs="Arial"/>
          <w:color w:val="000000" w:themeColor="text1"/>
          <w:szCs w:val="20"/>
        </w:rPr>
        <w:t xml:space="preserve"> </w:t>
      </w:r>
      <w:proofErr w:type="gramStart"/>
      <w:r>
        <w:rPr>
          <w:rFonts w:cs="Arial"/>
          <w:color w:val="000000" w:themeColor="text1"/>
          <w:szCs w:val="20"/>
        </w:rPr>
        <w:t>‘</w:t>
      </w:r>
      <w:r w:rsidRPr="00E46A5B">
        <w:rPr>
          <w:rFonts w:cs="Arial"/>
          <w:i/>
          <w:color w:val="000000" w:themeColor="text1"/>
          <w:szCs w:val="20"/>
        </w:rPr>
        <w:t>Megaptera novaeangliae</w:t>
      </w:r>
      <w:r w:rsidRPr="00E46A5B">
        <w:rPr>
          <w:rFonts w:cs="Arial"/>
          <w:color w:val="000000" w:themeColor="text1"/>
          <w:szCs w:val="20"/>
        </w:rPr>
        <w:t xml:space="preserve"> (</w:t>
      </w:r>
      <w:r>
        <w:rPr>
          <w:rFonts w:cs="Arial"/>
          <w:color w:val="000000" w:themeColor="text1"/>
          <w:szCs w:val="20"/>
        </w:rPr>
        <w:t>h</w:t>
      </w:r>
      <w:r w:rsidRPr="00E46A5B">
        <w:rPr>
          <w:rFonts w:cs="Arial"/>
          <w:color w:val="000000" w:themeColor="text1"/>
          <w:szCs w:val="20"/>
        </w:rPr>
        <w:t>umpback whale)</w:t>
      </w:r>
      <w:r>
        <w:rPr>
          <w:rFonts w:cs="Arial"/>
          <w:color w:val="000000" w:themeColor="text1"/>
          <w:szCs w:val="20"/>
        </w:rPr>
        <w:t>’</w:t>
      </w:r>
      <w:r w:rsidRPr="00E46A5B">
        <w:rPr>
          <w:rFonts w:cs="Arial"/>
          <w:color w:val="000000" w:themeColor="text1"/>
          <w:szCs w:val="20"/>
        </w:rPr>
        <w:t xml:space="preserve"> </w:t>
      </w:r>
      <w:r>
        <w:t xml:space="preserve">in </w:t>
      </w:r>
      <w:r>
        <w:rPr>
          <w:i/>
          <w:iCs/>
        </w:rPr>
        <w:t>Species Profile and Threats Database</w:t>
      </w:r>
      <w:r>
        <w:t>, DSEWPAC, Canberra.</w:t>
      </w:r>
      <w:proofErr w:type="gramEnd"/>
      <w:r>
        <w:t xml:space="preserve"> Viewed 31 May</w:t>
      </w:r>
      <w:proofErr w:type="gramStart"/>
      <w:r>
        <w:t>  2013</w:t>
      </w:r>
      <w:proofErr w:type="gramEnd"/>
      <w:r>
        <w:t>. Available online at:</w:t>
      </w:r>
      <w:r w:rsidRPr="00E46A5B">
        <w:rPr>
          <w:rFonts w:cs="Arial"/>
          <w:color w:val="000000" w:themeColor="text1"/>
          <w:szCs w:val="20"/>
        </w:rPr>
        <w:t xml:space="preserve"> </w:t>
      </w:r>
      <w:hyperlink r:id="rId94" w:history="1">
        <w:r w:rsidRPr="00E46A5B">
          <w:rPr>
            <w:rStyle w:val="Hyperlink"/>
            <w:rFonts w:cs="Arial"/>
            <w:szCs w:val="20"/>
          </w:rPr>
          <w:t>http://www.environment.gov.au/cgi-bin/sprat/public/publicspecies.pl?taxon_id=38</w:t>
        </w:r>
      </w:hyperlink>
    </w:p>
    <w:p w:rsidR="006842C1" w:rsidRPr="00E46A5B" w:rsidRDefault="006842C1" w:rsidP="006842C1">
      <w:pPr>
        <w:spacing w:before="0" w:after="240"/>
        <w:rPr>
          <w:rFonts w:eastAsia="Times New Roman" w:cs="Arial"/>
          <w:szCs w:val="20"/>
        </w:rPr>
      </w:pPr>
      <w:proofErr w:type="gramStart"/>
      <w:r w:rsidRPr="00A3560D">
        <w:rPr>
          <w:rFonts w:eastAsia="Times New Roman" w:cs="Arial"/>
          <w:color w:val="000000"/>
          <w:szCs w:val="20"/>
        </w:rPr>
        <w:t>Department of Sustainability, Environment, Water, Population and Communities (DSEWPAC)</w:t>
      </w:r>
      <w:r>
        <w:rPr>
          <w:rFonts w:eastAsia="Times New Roman" w:cs="Arial"/>
          <w:color w:val="000000"/>
          <w:szCs w:val="20"/>
        </w:rPr>
        <w:t xml:space="preserve"> (2013d</w:t>
      </w:r>
      <w:r w:rsidRPr="00E46A5B">
        <w:rPr>
          <w:rFonts w:eastAsia="Times New Roman" w:cs="Arial"/>
          <w:color w:val="000000"/>
          <w:szCs w:val="20"/>
        </w:rPr>
        <w:t>).</w:t>
      </w:r>
      <w:proofErr w:type="gramEnd"/>
      <w:r w:rsidRPr="00E46A5B">
        <w:rPr>
          <w:rFonts w:eastAsia="Times New Roman" w:cs="Arial"/>
          <w:color w:val="000000"/>
          <w:szCs w:val="20"/>
        </w:rPr>
        <w:t xml:space="preserve"> </w:t>
      </w:r>
      <w:proofErr w:type="gramStart"/>
      <w:r>
        <w:rPr>
          <w:rFonts w:eastAsia="Times New Roman" w:cs="Arial"/>
          <w:color w:val="000000"/>
          <w:szCs w:val="20"/>
        </w:rPr>
        <w:t>‘</w:t>
      </w:r>
      <w:r w:rsidRPr="00E46A5B">
        <w:rPr>
          <w:rFonts w:eastAsia="Times New Roman" w:cs="Arial"/>
          <w:i/>
          <w:iCs/>
          <w:color w:val="000000"/>
          <w:szCs w:val="20"/>
        </w:rPr>
        <w:t>Thalassarche chrysostoma</w:t>
      </w:r>
      <w:r w:rsidRPr="00E46A5B">
        <w:rPr>
          <w:rFonts w:eastAsia="Times New Roman" w:cs="Arial"/>
          <w:color w:val="000000"/>
          <w:szCs w:val="20"/>
        </w:rPr>
        <w:t xml:space="preserve"> (</w:t>
      </w:r>
      <w:r>
        <w:rPr>
          <w:rFonts w:eastAsia="Times New Roman" w:cs="Arial"/>
          <w:color w:val="000000"/>
          <w:szCs w:val="20"/>
        </w:rPr>
        <w:t>g</w:t>
      </w:r>
      <w:r w:rsidRPr="00E46A5B">
        <w:rPr>
          <w:rFonts w:eastAsia="Times New Roman" w:cs="Arial"/>
          <w:color w:val="000000"/>
          <w:szCs w:val="20"/>
        </w:rPr>
        <w:t>rey-headed albatross)</w:t>
      </w:r>
      <w:r>
        <w:rPr>
          <w:rFonts w:eastAsia="Times New Roman" w:cs="Arial"/>
          <w:color w:val="000000"/>
          <w:szCs w:val="20"/>
        </w:rPr>
        <w:t>’</w:t>
      </w:r>
      <w:r w:rsidRPr="00766674">
        <w:t xml:space="preserve"> </w:t>
      </w:r>
      <w:r>
        <w:t xml:space="preserve">in </w:t>
      </w:r>
      <w:r>
        <w:rPr>
          <w:i/>
          <w:iCs/>
        </w:rPr>
        <w:t>Species Profile and Threats Database</w:t>
      </w:r>
      <w:r>
        <w:t>, DSEWPAC, Canberra.</w:t>
      </w:r>
      <w:proofErr w:type="gramEnd"/>
      <w:r>
        <w:t xml:space="preserve"> Viewed 31 May</w:t>
      </w:r>
      <w:proofErr w:type="gramStart"/>
      <w:r>
        <w:t>  2013</w:t>
      </w:r>
      <w:proofErr w:type="gramEnd"/>
      <w:r>
        <w:t>. Available online at:</w:t>
      </w:r>
      <w:r w:rsidRPr="00E46A5B">
        <w:rPr>
          <w:rFonts w:eastAsia="Times New Roman" w:cs="Arial"/>
          <w:color w:val="000000"/>
          <w:szCs w:val="20"/>
        </w:rPr>
        <w:t xml:space="preserve"> </w:t>
      </w:r>
      <w:hyperlink r:id="rId95" w:tgtFrame="_blank" w:history="1">
        <w:r w:rsidRPr="00E46A5B">
          <w:rPr>
            <w:rFonts w:eastAsia="Times New Roman" w:cs="Arial"/>
            <w:color w:val="0000FF"/>
            <w:szCs w:val="20"/>
            <w:u w:val="single"/>
          </w:rPr>
          <w:t>http://www.environment.gov.au/cgi-bin/sprat/public/publicspecies.pl?taxon_id=66491</w:t>
        </w:r>
      </w:hyperlink>
    </w:p>
    <w:p w:rsidR="006842C1" w:rsidRPr="00E46A5B" w:rsidRDefault="006842C1" w:rsidP="006842C1">
      <w:pPr>
        <w:spacing w:before="0" w:after="240"/>
        <w:rPr>
          <w:rFonts w:cs="Arial"/>
          <w:color w:val="000000" w:themeColor="text1"/>
          <w:szCs w:val="20"/>
        </w:rPr>
      </w:pPr>
      <w:proofErr w:type="gramStart"/>
      <w:r w:rsidRPr="00A3560D">
        <w:rPr>
          <w:rFonts w:cs="Arial"/>
          <w:color w:val="000000" w:themeColor="text1"/>
          <w:szCs w:val="20"/>
        </w:rPr>
        <w:t xml:space="preserve">Department of Sustainability, Environment, Water, Population and Communities (DSEWPAC) </w:t>
      </w:r>
      <w:r w:rsidRPr="00E46A5B">
        <w:rPr>
          <w:rFonts w:cs="Arial"/>
          <w:color w:val="000000" w:themeColor="text1"/>
          <w:szCs w:val="20"/>
        </w:rPr>
        <w:t>(2013</w:t>
      </w:r>
      <w:r>
        <w:rPr>
          <w:rFonts w:cs="Arial"/>
          <w:color w:val="000000" w:themeColor="text1"/>
          <w:szCs w:val="20"/>
        </w:rPr>
        <w:t>e</w:t>
      </w:r>
      <w:r w:rsidRPr="00E46A5B">
        <w:rPr>
          <w:rFonts w:cs="Arial"/>
          <w:color w:val="000000" w:themeColor="text1"/>
          <w:szCs w:val="20"/>
        </w:rPr>
        <w:t>).</w:t>
      </w:r>
      <w:proofErr w:type="gramEnd"/>
      <w:r w:rsidRPr="00E46A5B">
        <w:rPr>
          <w:rFonts w:cs="Arial"/>
          <w:color w:val="000000" w:themeColor="text1"/>
          <w:szCs w:val="20"/>
        </w:rPr>
        <w:t xml:space="preserve"> </w:t>
      </w:r>
      <w:proofErr w:type="gramStart"/>
      <w:r>
        <w:rPr>
          <w:rFonts w:cs="Arial"/>
          <w:color w:val="000000" w:themeColor="text1"/>
          <w:szCs w:val="20"/>
        </w:rPr>
        <w:t>‘</w:t>
      </w:r>
      <w:r w:rsidRPr="00D23E18">
        <w:rPr>
          <w:rFonts w:cs="Arial"/>
          <w:i/>
          <w:color w:val="000000" w:themeColor="text1"/>
          <w:szCs w:val="20"/>
        </w:rPr>
        <w:t>Thalassarche cauta</w:t>
      </w:r>
      <w:r w:rsidRPr="00E46A5B">
        <w:rPr>
          <w:rFonts w:cs="Arial"/>
          <w:i/>
          <w:color w:val="000000" w:themeColor="text1"/>
          <w:szCs w:val="20"/>
        </w:rPr>
        <w:t xml:space="preserve"> </w:t>
      </w:r>
      <w:r w:rsidRPr="00E46A5B">
        <w:rPr>
          <w:rFonts w:cs="Arial"/>
          <w:color w:val="000000" w:themeColor="text1"/>
          <w:szCs w:val="20"/>
        </w:rPr>
        <w:t>(</w:t>
      </w:r>
      <w:r>
        <w:rPr>
          <w:rFonts w:cs="Arial"/>
          <w:color w:val="000000" w:themeColor="text1"/>
          <w:szCs w:val="20"/>
        </w:rPr>
        <w:t>s</w:t>
      </w:r>
      <w:r w:rsidRPr="00D23E18">
        <w:rPr>
          <w:rFonts w:cs="Arial"/>
          <w:color w:val="000000" w:themeColor="text1"/>
          <w:szCs w:val="20"/>
        </w:rPr>
        <w:t>hy albatross</w:t>
      </w:r>
      <w:r w:rsidRPr="00E46A5B">
        <w:rPr>
          <w:rFonts w:cs="Arial"/>
          <w:color w:val="000000" w:themeColor="text1"/>
          <w:szCs w:val="20"/>
        </w:rPr>
        <w:t>)</w:t>
      </w:r>
      <w:r>
        <w:rPr>
          <w:rFonts w:cs="Arial"/>
          <w:color w:val="000000" w:themeColor="text1"/>
          <w:szCs w:val="20"/>
        </w:rPr>
        <w:t>’</w:t>
      </w:r>
      <w:r w:rsidRPr="00D23E18">
        <w:t xml:space="preserve"> </w:t>
      </w:r>
      <w:r>
        <w:t xml:space="preserve">in </w:t>
      </w:r>
      <w:r>
        <w:rPr>
          <w:i/>
          <w:iCs/>
        </w:rPr>
        <w:t>Species Profile and Threats Database</w:t>
      </w:r>
      <w:r>
        <w:t>, DSEWPAC, Canberra.</w:t>
      </w:r>
      <w:proofErr w:type="gramEnd"/>
      <w:r>
        <w:t xml:space="preserve"> Viewed 31 May</w:t>
      </w:r>
      <w:proofErr w:type="gramStart"/>
      <w:r>
        <w:t>  2013</w:t>
      </w:r>
      <w:proofErr w:type="gramEnd"/>
      <w:r>
        <w:t>. Available online at:</w:t>
      </w:r>
      <w:r w:rsidRPr="00E46A5B">
        <w:rPr>
          <w:rFonts w:cs="Arial"/>
          <w:color w:val="000000" w:themeColor="text1"/>
          <w:szCs w:val="20"/>
        </w:rPr>
        <w:t xml:space="preserve"> </w:t>
      </w:r>
      <w:hyperlink r:id="rId96" w:history="1">
        <w:r w:rsidRPr="00E46A5B">
          <w:rPr>
            <w:rStyle w:val="Hyperlink"/>
            <w:rFonts w:cs="Arial"/>
            <w:szCs w:val="20"/>
          </w:rPr>
          <w:t>http://www.environment.gov.au/cgi-bin/sprat/public/publicspecies.pl?taxon_id=82345</w:t>
        </w:r>
      </w:hyperlink>
    </w:p>
    <w:p w:rsidR="006842C1" w:rsidRPr="00E46A5B" w:rsidRDefault="006842C1" w:rsidP="006842C1">
      <w:pPr>
        <w:spacing w:before="0" w:after="240"/>
        <w:rPr>
          <w:rFonts w:eastAsia="Times New Roman" w:cs="Arial"/>
          <w:szCs w:val="20"/>
        </w:rPr>
      </w:pPr>
      <w:proofErr w:type="gramStart"/>
      <w:r w:rsidRPr="00A3560D">
        <w:rPr>
          <w:rFonts w:eastAsia="Times New Roman" w:cs="Arial"/>
          <w:color w:val="000000"/>
          <w:szCs w:val="20"/>
        </w:rPr>
        <w:t xml:space="preserve">Department of Sustainability, Environment, Water, Population and Communities (DSEWPAC) </w:t>
      </w:r>
      <w:r w:rsidRPr="00E46A5B">
        <w:rPr>
          <w:rFonts w:eastAsia="Times New Roman" w:cs="Arial"/>
          <w:color w:val="000000"/>
          <w:szCs w:val="20"/>
        </w:rPr>
        <w:t>(2013</w:t>
      </w:r>
      <w:r>
        <w:rPr>
          <w:rFonts w:eastAsia="Times New Roman" w:cs="Arial"/>
          <w:color w:val="000000"/>
          <w:szCs w:val="20"/>
        </w:rPr>
        <w:t>f</w:t>
      </w:r>
      <w:r w:rsidRPr="00E46A5B">
        <w:rPr>
          <w:rFonts w:eastAsia="Times New Roman" w:cs="Arial"/>
          <w:color w:val="000000"/>
          <w:szCs w:val="20"/>
        </w:rPr>
        <w:t>).</w:t>
      </w:r>
      <w:proofErr w:type="gramEnd"/>
      <w:r w:rsidRPr="00E46A5B">
        <w:rPr>
          <w:rFonts w:eastAsia="Times New Roman" w:cs="Arial"/>
          <w:color w:val="000000"/>
          <w:szCs w:val="20"/>
        </w:rPr>
        <w:t xml:space="preserve"> </w:t>
      </w:r>
      <w:proofErr w:type="gramStart"/>
      <w:r>
        <w:rPr>
          <w:rFonts w:eastAsia="Times New Roman" w:cs="Arial"/>
          <w:color w:val="000000"/>
          <w:szCs w:val="20"/>
        </w:rPr>
        <w:t>‘</w:t>
      </w:r>
      <w:r w:rsidRPr="00E46A5B">
        <w:rPr>
          <w:rFonts w:eastAsia="Times New Roman" w:cs="Arial"/>
          <w:i/>
          <w:iCs/>
          <w:color w:val="000000"/>
          <w:szCs w:val="20"/>
        </w:rPr>
        <w:t>Phoebetria palpebrata</w:t>
      </w:r>
      <w:r w:rsidRPr="00E46A5B">
        <w:rPr>
          <w:rFonts w:eastAsia="Times New Roman" w:cs="Arial"/>
          <w:color w:val="000000"/>
          <w:szCs w:val="20"/>
        </w:rPr>
        <w:t xml:space="preserve"> (</w:t>
      </w:r>
      <w:r>
        <w:rPr>
          <w:rFonts w:eastAsia="Times New Roman" w:cs="Arial"/>
          <w:color w:val="000000"/>
          <w:szCs w:val="20"/>
        </w:rPr>
        <w:t>l</w:t>
      </w:r>
      <w:r w:rsidRPr="00E46A5B">
        <w:rPr>
          <w:rFonts w:eastAsia="Times New Roman" w:cs="Arial"/>
          <w:color w:val="000000"/>
          <w:szCs w:val="20"/>
        </w:rPr>
        <w:t>ight-mantled albatross)</w:t>
      </w:r>
      <w:r>
        <w:rPr>
          <w:rFonts w:eastAsia="Times New Roman" w:cs="Arial"/>
          <w:color w:val="000000"/>
          <w:szCs w:val="20"/>
        </w:rPr>
        <w:t xml:space="preserve">’ </w:t>
      </w:r>
      <w:r>
        <w:t xml:space="preserve">in </w:t>
      </w:r>
      <w:r>
        <w:rPr>
          <w:i/>
          <w:iCs/>
        </w:rPr>
        <w:t>Species Profile and Threats Database</w:t>
      </w:r>
      <w:r>
        <w:t>, DSEWPAC, Canberra.</w:t>
      </w:r>
      <w:proofErr w:type="gramEnd"/>
      <w:r>
        <w:t xml:space="preserve"> Viewed 31 May</w:t>
      </w:r>
      <w:proofErr w:type="gramStart"/>
      <w:r>
        <w:t>  2013</w:t>
      </w:r>
      <w:proofErr w:type="gramEnd"/>
      <w:r>
        <w:t>. Available online at:</w:t>
      </w:r>
      <w:r w:rsidRPr="00E46A5B">
        <w:rPr>
          <w:rFonts w:eastAsia="Times New Roman" w:cs="Arial"/>
          <w:color w:val="000000"/>
          <w:szCs w:val="20"/>
        </w:rPr>
        <w:t xml:space="preserve"> </w:t>
      </w:r>
      <w:hyperlink r:id="rId97" w:tgtFrame="_blank" w:history="1">
        <w:r w:rsidRPr="00E46A5B">
          <w:rPr>
            <w:rFonts w:eastAsia="Times New Roman" w:cs="Arial"/>
            <w:color w:val="0000FF"/>
            <w:szCs w:val="20"/>
            <w:u w:val="single"/>
          </w:rPr>
          <w:t>http://www.environment.gov.au/cgi-bin/sprat/public/publicspecies.pl?taxon_id=1076</w:t>
        </w:r>
      </w:hyperlink>
    </w:p>
    <w:p w:rsidR="006842C1" w:rsidRPr="00E46A5B" w:rsidRDefault="006842C1" w:rsidP="006842C1">
      <w:pPr>
        <w:spacing w:before="0" w:after="240"/>
        <w:rPr>
          <w:rFonts w:eastAsia="Times New Roman" w:cs="Arial"/>
          <w:szCs w:val="20"/>
        </w:rPr>
      </w:pPr>
      <w:proofErr w:type="gramStart"/>
      <w:r w:rsidRPr="00A3560D">
        <w:rPr>
          <w:rFonts w:eastAsia="Times New Roman" w:cs="Arial"/>
          <w:color w:val="000000"/>
          <w:szCs w:val="20"/>
        </w:rPr>
        <w:t xml:space="preserve">Department of Sustainability, Environment, Water, Population and Communities (DSEWPAC) </w:t>
      </w:r>
      <w:r w:rsidRPr="00E46A5B">
        <w:rPr>
          <w:rFonts w:eastAsia="Times New Roman" w:cs="Arial"/>
          <w:color w:val="000000"/>
          <w:szCs w:val="20"/>
        </w:rPr>
        <w:t>(2013</w:t>
      </w:r>
      <w:r>
        <w:rPr>
          <w:rFonts w:eastAsia="Times New Roman" w:cs="Arial"/>
          <w:color w:val="000000"/>
          <w:szCs w:val="20"/>
        </w:rPr>
        <w:t>g</w:t>
      </w:r>
      <w:r w:rsidRPr="00E46A5B">
        <w:rPr>
          <w:rFonts w:eastAsia="Times New Roman" w:cs="Arial"/>
          <w:color w:val="000000"/>
          <w:szCs w:val="20"/>
        </w:rPr>
        <w:t>).</w:t>
      </w:r>
      <w:proofErr w:type="gramEnd"/>
      <w:r w:rsidRPr="00E46A5B">
        <w:rPr>
          <w:rFonts w:eastAsia="Times New Roman" w:cs="Arial"/>
          <w:color w:val="000000"/>
          <w:szCs w:val="20"/>
        </w:rPr>
        <w:t xml:space="preserve"> </w:t>
      </w:r>
      <w:proofErr w:type="gramStart"/>
      <w:r>
        <w:rPr>
          <w:rFonts w:eastAsia="Times New Roman" w:cs="Arial"/>
          <w:color w:val="000000"/>
          <w:szCs w:val="20"/>
        </w:rPr>
        <w:t>‘</w:t>
      </w:r>
      <w:r w:rsidRPr="00E46A5B">
        <w:rPr>
          <w:rFonts w:eastAsia="Times New Roman" w:cs="Arial"/>
          <w:i/>
          <w:iCs/>
          <w:szCs w:val="20"/>
        </w:rPr>
        <w:t>Diomedea exulans</w:t>
      </w:r>
      <w:r w:rsidRPr="00E46A5B">
        <w:rPr>
          <w:rFonts w:eastAsia="Times New Roman" w:cs="Arial"/>
          <w:color w:val="000000"/>
          <w:szCs w:val="20"/>
        </w:rPr>
        <w:t xml:space="preserve"> </w:t>
      </w:r>
      <w:r>
        <w:rPr>
          <w:rFonts w:eastAsia="Times New Roman" w:cs="Arial"/>
          <w:color w:val="000000"/>
          <w:szCs w:val="20"/>
        </w:rPr>
        <w:t>(sensu lato) (w</w:t>
      </w:r>
      <w:r w:rsidRPr="00E46A5B">
        <w:rPr>
          <w:rFonts w:eastAsia="Times New Roman" w:cs="Arial"/>
          <w:color w:val="000000"/>
          <w:szCs w:val="20"/>
        </w:rPr>
        <w:t>andering albatross</w:t>
      </w:r>
      <w:r w:rsidRPr="00E46A5B">
        <w:rPr>
          <w:rFonts w:eastAsia="Times New Roman" w:cs="Arial"/>
          <w:szCs w:val="20"/>
        </w:rPr>
        <w:t>)</w:t>
      </w:r>
      <w:r>
        <w:rPr>
          <w:rFonts w:eastAsia="Times New Roman" w:cs="Arial"/>
          <w:szCs w:val="20"/>
        </w:rPr>
        <w:t xml:space="preserve">’ </w:t>
      </w:r>
      <w:r>
        <w:t xml:space="preserve">in </w:t>
      </w:r>
      <w:r>
        <w:rPr>
          <w:i/>
          <w:iCs/>
        </w:rPr>
        <w:t>Species Profile and Threats Database</w:t>
      </w:r>
      <w:r>
        <w:t>, DSEWPAC, Canberra.</w:t>
      </w:r>
      <w:proofErr w:type="gramEnd"/>
      <w:r>
        <w:t xml:space="preserve"> Viewed 31 May</w:t>
      </w:r>
      <w:proofErr w:type="gramStart"/>
      <w:r>
        <w:t>  2013</w:t>
      </w:r>
      <w:proofErr w:type="gramEnd"/>
      <w:r>
        <w:t>. Available online at:</w:t>
      </w:r>
      <w:r w:rsidRPr="00E46A5B">
        <w:rPr>
          <w:rFonts w:eastAsia="Times New Roman" w:cs="Arial"/>
          <w:color w:val="000000"/>
          <w:szCs w:val="20"/>
        </w:rPr>
        <w:t xml:space="preserve"> </w:t>
      </w:r>
      <w:hyperlink r:id="rId98" w:tgtFrame="_blank" w:history="1">
        <w:r w:rsidRPr="00E46A5B">
          <w:rPr>
            <w:rFonts w:eastAsia="Times New Roman" w:cs="Arial"/>
            <w:color w:val="0000FF"/>
            <w:szCs w:val="20"/>
            <w:u w:val="single"/>
          </w:rPr>
          <w:t>http://www.environment.gov.au/cgi-bin/sprat/public/publicspecies.pl?taxon_id=1073</w:t>
        </w:r>
      </w:hyperlink>
    </w:p>
    <w:p w:rsidR="00782F62" w:rsidRDefault="006842C1" w:rsidP="006842C1">
      <w:pPr>
        <w:spacing w:before="0" w:after="240"/>
        <w:rPr>
          <w:rFonts w:cs="Arial"/>
          <w:szCs w:val="20"/>
        </w:rPr>
      </w:pPr>
      <w:proofErr w:type="gramStart"/>
      <w:r>
        <w:rPr>
          <w:rFonts w:cs="Arial"/>
          <w:szCs w:val="20"/>
        </w:rPr>
        <w:t>Department of Sustainability, Environment, Water, Population and Communities (DSEWPAC)</w:t>
      </w:r>
      <w:r w:rsidRPr="00E46A5B">
        <w:rPr>
          <w:rFonts w:cs="Arial"/>
          <w:szCs w:val="20"/>
        </w:rPr>
        <w:t xml:space="preserve"> (2013</w:t>
      </w:r>
      <w:r w:rsidR="00C500C0">
        <w:rPr>
          <w:rFonts w:cs="Arial"/>
          <w:szCs w:val="20"/>
        </w:rPr>
        <w:t>h</w:t>
      </w:r>
      <w:r w:rsidRPr="00E46A5B">
        <w:rPr>
          <w:rFonts w:cs="Arial"/>
          <w:szCs w:val="20"/>
        </w:rPr>
        <w:t>)</w:t>
      </w:r>
      <w:r w:rsidRPr="00E46A5B">
        <w:rPr>
          <w:rFonts w:cs="Arial"/>
          <w:i/>
          <w:szCs w:val="20"/>
        </w:rPr>
        <w:t>.</w:t>
      </w:r>
      <w:proofErr w:type="gramEnd"/>
      <w:r w:rsidRPr="00E46A5B">
        <w:rPr>
          <w:rFonts w:cs="Arial"/>
          <w:i/>
          <w:szCs w:val="20"/>
        </w:rPr>
        <w:t xml:space="preserve"> Issues Paper for the Australian Sea Lion (</w:t>
      </w:r>
      <w:r w:rsidRPr="00E46A5B">
        <w:rPr>
          <w:rFonts w:cs="Arial"/>
          <w:szCs w:val="20"/>
        </w:rPr>
        <w:t>Neophoca cinerea</w:t>
      </w:r>
      <w:r w:rsidRPr="00E46A5B">
        <w:rPr>
          <w:rFonts w:cs="Arial"/>
          <w:i/>
          <w:szCs w:val="20"/>
        </w:rPr>
        <w:t>).</w:t>
      </w:r>
      <w:r w:rsidRPr="00E46A5B">
        <w:rPr>
          <w:rFonts w:cs="Arial"/>
          <w:szCs w:val="20"/>
        </w:rPr>
        <w:t xml:space="preserve"> </w:t>
      </w:r>
    </w:p>
    <w:p w:rsidR="006B2A82" w:rsidRDefault="006B2A82" w:rsidP="006842C1">
      <w:pPr>
        <w:spacing w:before="0" w:after="240"/>
        <w:rPr>
          <w:rFonts w:cs="Arial"/>
          <w:szCs w:val="20"/>
        </w:rPr>
      </w:pPr>
      <w:r>
        <w:rPr>
          <w:rFonts w:cs="Arial"/>
          <w:szCs w:val="20"/>
        </w:rPr>
        <w:t>Department of Sustainability, Environment, Water, Population and Communites (DSEWPAC) (2013i</w:t>
      </w:r>
      <w:proofErr w:type="gramStart"/>
      <w:r>
        <w:rPr>
          <w:rFonts w:cs="Arial"/>
          <w:szCs w:val="20"/>
        </w:rPr>
        <w:t xml:space="preserve">)  </w:t>
      </w:r>
      <w:r w:rsidR="00C43C71" w:rsidRPr="00C43C71">
        <w:rPr>
          <w:rFonts w:cs="Arial"/>
          <w:i/>
          <w:szCs w:val="20"/>
        </w:rPr>
        <w:t>Recovery</w:t>
      </w:r>
      <w:proofErr w:type="gramEnd"/>
      <w:r w:rsidR="00C43C71" w:rsidRPr="00C43C71">
        <w:rPr>
          <w:rFonts w:cs="Arial"/>
          <w:i/>
          <w:szCs w:val="20"/>
        </w:rPr>
        <w:t xml:space="preserve"> plan for the White Shark</w:t>
      </w:r>
      <w:r w:rsidRPr="006B2A82">
        <w:rPr>
          <w:rFonts w:cs="Arial"/>
          <w:szCs w:val="20"/>
        </w:rPr>
        <w:t xml:space="preserve"> (Carcharodon carcharias)</w:t>
      </w:r>
    </w:p>
    <w:p w:rsidR="006842C1" w:rsidRPr="00E46A5B" w:rsidRDefault="006B2A82" w:rsidP="006842C1">
      <w:pPr>
        <w:spacing w:before="0" w:after="240"/>
        <w:rPr>
          <w:rFonts w:cs="Arial"/>
          <w:szCs w:val="20"/>
        </w:rPr>
      </w:pPr>
      <w:r>
        <w:rPr>
          <w:rFonts w:cs="Arial"/>
          <w:szCs w:val="20"/>
        </w:rPr>
        <w:t>Department of Sustainability, Environment, Water, Population and Communites (DSEWPAC) (2013j</w:t>
      </w:r>
      <w:proofErr w:type="gramStart"/>
      <w:r>
        <w:rPr>
          <w:rFonts w:cs="Arial"/>
          <w:szCs w:val="20"/>
        </w:rPr>
        <w:t xml:space="preserve">)  </w:t>
      </w:r>
      <w:r w:rsidRPr="006B2A82">
        <w:rPr>
          <w:rFonts w:cs="Arial"/>
          <w:i/>
          <w:szCs w:val="20"/>
        </w:rPr>
        <w:t>Recovery</w:t>
      </w:r>
      <w:proofErr w:type="gramEnd"/>
      <w:r w:rsidRPr="006B2A82">
        <w:rPr>
          <w:rFonts w:cs="Arial"/>
          <w:i/>
          <w:szCs w:val="20"/>
        </w:rPr>
        <w:t xml:space="preserve"> plan for the Australian Sea Lion </w:t>
      </w:r>
      <w:r w:rsidR="00C43C71" w:rsidRPr="00C43C71">
        <w:rPr>
          <w:rFonts w:cs="Arial"/>
          <w:szCs w:val="20"/>
        </w:rPr>
        <w:t>(Neophoca cinerea)</w:t>
      </w:r>
      <w:r w:rsidR="006842C1" w:rsidRPr="00E46A5B">
        <w:rPr>
          <w:rFonts w:cs="Arial"/>
          <w:szCs w:val="20"/>
        </w:rPr>
        <w:t xml:space="preserve">Department of the Environment and Heritage. </w:t>
      </w:r>
      <w:proofErr w:type="gramStart"/>
      <w:r w:rsidR="006842C1" w:rsidRPr="00E46A5B">
        <w:rPr>
          <w:rFonts w:cs="Arial"/>
          <w:szCs w:val="20"/>
        </w:rPr>
        <w:t xml:space="preserve">(2003). </w:t>
      </w:r>
      <w:r w:rsidR="006842C1" w:rsidRPr="00E46A5B">
        <w:rPr>
          <w:rFonts w:cs="Arial"/>
          <w:i/>
          <w:szCs w:val="20"/>
        </w:rPr>
        <w:t>Sub-Antarctic Fur Seal and Southern Elephant Seal Recovery Plan Recovery Plan.</w:t>
      </w:r>
      <w:proofErr w:type="gramEnd"/>
      <w:r w:rsidR="006842C1" w:rsidRPr="00A73903">
        <w:rPr>
          <w:rFonts w:cs="Arial"/>
          <w:szCs w:val="20"/>
        </w:rPr>
        <w:t xml:space="preserve"> Available online at: </w:t>
      </w:r>
      <w:hyperlink r:id="rId99" w:history="1">
        <w:r w:rsidR="006842C1" w:rsidRPr="00E46A5B">
          <w:rPr>
            <w:rStyle w:val="Hyperlink"/>
            <w:rFonts w:cs="Arial"/>
            <w:szCs w:val="20"/>
          </w:rPr>
          <w:t>http://www.environment.gov.au/biodiversity/threatened/publications/pubs/seals.pdf</w:t>
        </w:r>
      </w:hyperlink>
    </w:p>
    <w:p w:rsidR="00DE7459" w:rsidRDefault="00DE7459" w:rsidP="00DE7459">
      <w:pPr>
        <w:rPr>
          <w:i/>
          <w:lang w:val="en-US"/>
        </w:rPr>
      </w:pPr>
      <w:proofErr w:type="gramStart"/>
      <w:r>
        <w:rPr>
          <w:snapToGrid w:val="0"/>
          <w:color w:val="000000"/>
        </w:rPr>
        <w:t>Department of the Environment (DOE) (2015a).</w:t>
      </w:r>
      <w:proofErr w:type="gramEnd"/>
      <w:r>
        <w:rPr>
          <w:snapToGrid w:val="0"/>
          <w:color w:val="000000"/>
        </w:rPr>
        <w:t xml:space="preserve"> </w:t>
      </w:r>
      <w:proofErr w:type="gramStart"/>
      <w:r>
        <w:rPr>
          <w:snapToGrid w:val="0"/>
          <w:color w:val="000000"/>
        </w:rPr>
        <w:t>‘</w:t>
      </w:r>
      <w:r>
        <w:rPr>
          <w:i/>
          <w:lang w:val="en-US"/>
        </w:rPr>
        <w:t xml:space="preserve">Macronectes giganteus’ </w:t>
      </w:r>
      <w:r w:rsidRPr="0091785C">
        <w:rPr>
          <w:lang w:val="en-US"/>
        </w:rPr>
        <w:t>in Species Profile and Threats Database, DOE, Canberra.</w:t>
      </w:r>
      <w:proofErr w:type="gramEnd"/>
      <w:r w:rsidRPr="0091785C">
        <w:rPr>
          <w:lang w:val="en-US"/>
        </w:rPr>
        <w:t xml:space="preserve"> </w:t>
      </w:r>
      <w:proofErr w:type="gramStart"/>
      <w:r w:rsidRPr="0091785C">
        <w:rPr>
          <w:lang w:val="en-US"/>
        </w:rPr>
        <w:t>Viewed 26 March 2015.</w:t>
      </w:r>
      <w:proofErr w:type="gramEnd"/>
      <w:r w:rsidRPr="0091785C">
        <w:rPr>
          <w:lang w:val="en-US"/>
        </w:rPr>
        <w:t xml:space="preserve"> Available online at </w:t>
      </w:r>
      <w:hyperlink r:id="rId100" w:history="1">
        <w:r w:rsidRPr="004702B6">
          <w:rPr>
            <w:rStyle w:val="Hyperlink"/>
            <w:lang w:val="en-US"/>
          </w:rPr>
          <w:t>http://www.environment.gov.au/cgi-bin/sprat/public/publicspecies.pl?taxon_id=1060</w:t>
        </w:r>
      </w:hyperlink>
      <w:r>
        <w:rPr>
          <w:i/>
          <w:lang w:val="en-US"/>
        </w:rPr>
        <w:t xml:space="preserve"> </w:t>
      </w:r>
    </w:p>
    <w:p w:rsidR="00DE7459" w:rsidRDefault="00DE7459" w:rsidP="00DE7459">
      <w:pPr>
        <w:rPr>
          <w:i/>
          <w:lang w:val="en-US"/>
        </w:rPr>
      </w:pPr>
      <w:proofErr w:type="gramStart"/>
      <w:r>
        <w:rPr>
          <w:snapToGrid w:val="0"/>
          <w:color w:val="000000"/>
        </w:rPr>
        <w:t>Department of the Environment (DOE) (2015b).</w:t>
      </w:r>
      <w:proofErr w:type="gramEnd"/>
      <w:r>
        <w:rPr>
          <w:snapToGrid w:val="0"/>
          <w:color w:val="000000"/>
        </w:rPr>
        <w:t xml:space="preserve"> </w:t>
      </w:r>
      <w:proofErr w:type="gramStart"/>
      <w:r>
        <w:rPr>
          <w:snapToGrid w:val="0"/>
          <w:color w:val="000000"/>
        </w:rPr>
        <w:t>‘</w:t>
      </w:r>
      <w:r>
        <w:rPr>
          <w:i/>
          <w:lang w:val="en-US"/>
        </w:rPr>
        <w:t>Macronectes halli’ i</w:t>
      </w:r>
      <w:r w:rsidRPr="0091785C">
        <w:rPr>
          <w:lang w:val="en-US"/>
        </w:rPr>
        <w:t>n Species Profile and Threats Database, DOE, Canberra.</w:t>
      </w:r>
      <w:proofErr w:type="gramEnd"/>
      <w:r w:rsidRPr="0091785C">
        <w:rPr>
          <w:lang w:val="en-US"/>
        </w:rPr>
        <w:t xml:space="preserve"> </w:t>
      </w:r>
      <w:proofErr w:type="gramStart"/>
      <w:r w:rsidRPr="0091785C">
        <w:rPr>
          <w:lang w:val="en-US"/>
        </w:rPr>
        <w:t>Viewed 26 March 2015.</w:t>
      </w:r>
      <w:proofErr w:type="gramEnd"/>
      <w:r w:rsidRPr="0091785C">
        <w:rPr>
          <w:lang w:val="en-US"/>
        </w:rPr>
        <w:t xml:space="preserve"> Available online at </w:t>
      </w:r>
      <w:hyperlink r:id="rId101" w:history="1">
        <w:r w:rsidRPr="004702B6">
          <w:rPr>
            <w:rStyle w:val="Hyperlink"/>
            <w:lang w:val="en-US"/>
          </w:rPr>
          <w:t>http://www.environment.gov.au/cgi-bin/sprat/public/publicspecies.pl?taxon_id=1061</w:t>
        </w:r>
      </w:hyperlink>
      <w:r>
        <w:rPr>
          <w:i/>
          <w:lang w:val="en-US"/>
        </w:rPr>
        <w:t xml:space="preserve">  </w:t>
      </w:r>
    </w:p>
    <w:p w:rsidR="00DE7459" w:rsidRDefault="00DE7459" w:rsidP="00DE7459">
      <w:proofErr w:type="gramStart"/>
      <w:r>
        <w:rPr>
          <w:snapToGrid w:val="0"/>
          <w:color w:val="000000"/>
        </w:rPr>
        <w:t>Department of the Environment (DOE) (2015c).</w:t>
      </w:r>
      <w:proofErr w:type="gramEnd"/>
      <w:r>
        <w:rPr>
          <w:snapToGrid w:val="0"/>
          <w:color w:val="000000"/>
        </w:rPr>
        <w:t xml:space="preserve"> </w:t>
      </w:r>
      <w:proofErr w:type="gramStart"/>
      <w:r>
        <w:rPr>
          <w:snapToGrid w:val="0"/>
          <w:color w:val="000000"/>
        </w:rPr>
        <w:t>‘</w:t>
      </w:r>
      <w:r>
        <w:rPr>
          <w:i/>
          <w:snapToGrid w:val="0"/>
          <w:color w:val="000000"/>
        </w:rPr>
        <w:t>Halobaena caerulea’</w:t>
      </w:r>
      <w:r>
        <w:rPr>
          <w:i/>
          <w:lang w:val="en-US"/>
        </w:rPr>
        <w:t xml:space="preserve"> </w:t>
      </w:r>
      <w:r w:rsidRPr="0091785C">
        <w:rPr>
          <w:lang w:val="en-US"/>
        </w:rPr>
        <w:t>in Species Profile and Threats Database, DOE, Canberra.</w:t>
      </w:r>
      <w:proofErr w:type="gramEnd"/>
      <w:r w:rsidRPr="0091785C">
        <w:rPr>
          <w:lang w:val="en-US"/>
        </w:rPr>
        <w:t xml:space="preserve"> </w:t>
      </w:r>
      <w:proofErr w:type="gramStart"/>
      <w:r w:rsidRPr="0091785C">
        <w:rPr>
          <w:lang w:val="en-US"/>
        </w:rPr>
        <w:t>Viewed 26 March 2015.</w:t>
      </w:r>
      <w:proofErr w:type="gramEnd"/>
      <w:r w:rsidRPr="0091785C">
        <w:rPr>
          <w:lang w:val="en-US"/>
        </w:rPr>
        <w:t xml:space="preserve"> Available online at </w:t>
      </w:r>
      <w:hyperlink r:id="rId102" w:history="1">
        <w:r w:rsidRPr="004702B6">
          <w:rPr>
            <w:rStyle w:val="Hyperlink"/>
            <w:lang w:val="en-US"/>
          </w:rPr>
          <w:t>http://www.environment.gov.au/cgi-bin/sprat/public/publicspecies.pl?taxon_id=1059</w:t>
        </w:r>
      </w:hyperlink>
    </w:p>
    <w:p w:rsidR="006842C1" w:rsidRPr="00DE7459" w:rsidRDefault="006842C1" w:rsidP="00DE7459">
      <w:pPr>
        <w:rPr>
          <w:rStyle w:val="BoldDraftPlanMainCharStyles"/>
          <w:b w:val="0"/>
          <w:bCs w:val="0"/>
          <w:i/>
          <w:lang w:val="en-US"/>
        </w:rPr>
      </w:pPr>
      <w:proofErr w:type="gramStart"/>
      <w:r w:rsidRPr="00E46A5B">
        <w:rPr>
          <w:rFonts w:cs="Arial"/>
        </w:rPr>
        <w:t>Department of the Environment, Water, Heritage and the Arts (DEWHA) (2009).</w:t>
      </w:r>
      <w:proofErr w:type="gramEnd"/>
      <w:r w:rsidRPr="00E46A5B">
        <w:rPr>
          <w:rFonts w:cs="Arial"/>
        </w:rPr>
        <w:t xml:space="preserve"> </w:t>
      </w:r>
      <w:proofErr w:type="gramStart"/>
      <w:r w:rsidRPr="00E46A5B">
        <w:rPr>
          <w:rStyle w:val="italicDraftPlanMainCharStyles"/>
          <w:rFonts w:cs="Arial"/>
        </w:rPr>
        <w:t>White Shark Issues Paper.</w:t>
      </w:r>
      <w:proofErr w:type="gramEnd"/>
      <w:r w:rsidRPr="00E46A5B">
        <w:rPr>
          <w:rStyle w:val="italicDraftPlanMainCharStyles"/>
          <w:rFonts w:cs="Arial"/>
        </w:rPr>
        <w:t xml:space="preserve"> </w:t>
      </w:r>
      <w:r w:rsidRPr="00E46A5B">
        <w:rPr>
          <w:rStyle w:val="italicDraftPlanMainCharStyles"/>
          <w:rFonts w:cs="Arial"/>
          <w:i w:val="0"/>
        </w:rPr>
        <w:t>Available online at</w:t>
      </w:r>
      <w:proofErr w:type="gramStart"/>
      <w:r w:rsidRPr="00E46A5B">
        <w:rPr>
          <w:rStyle w:val="italicDraftPlanMainCharStyles"/>
          <w:rFonts w:cs="Arial"/>
          <w:i w:val="0"/>
        </w:rPr>
        <w:t>:</w:t>
      </w:r>
      <w:proofErr w:type="gramEnd"/>
      <w:r w:rsidRPr="00E46A5B">
        <w:rPr>
          <w:rStyle w:val="italicDraftPlanMainCharStyles"/>
          <w:rFonts w:cs="Arial"/>
          <w:i w:val="0"/>
        </w:rPr>
        <w:br/>
      </w:r>
      <w:hyperlink r:id="rId103" w:history="1">
        <w:r w:rsidRPr="00E46A5B">
          <w:rPr>
            <w:rStyle w:val="Hyperlink"/>
            <w:rFonts w:cs="Arial"/>
            <w:iCs/>
          </w:rPr>
          <w:t>http://www.environment.gov.au/biodiversity/threatened/publications/recovery/pubs/white-shark-issues-paper.pdf</w:t>
        </w:r>
      </w:hyperlink>
    </w:p>
    <w:p w:rsidR="006842C1" w:rsidRPr="00E46A5B" w:rsidRDefault="006842C1" w:rsidP="006842C1">
      <w:pPr>
        <w:spacing w:before="0" w:after="240"/>
        <w:rPr>
          <w:rFonts w:cs="Arial"/>
          <w:szCs w:val="20"/>
        </w:rPr>
      </w:pPr>
      <w:proofErr w:type="gramStart"/>
      <w:r>
        <w:rPr>
          <w:rFonts w:cs="Arial"/>
          <w:szCs w:val="20"/>
        </w:rPr>
        <w:lastRenderedPageBreak/>
        <w:t>Dickinson</w:t>
      </w:r>
      <w:r w:rsidRPr="00E46A5B">
        <w:rPr>
          <w:rFonts w:cs="Arial"/>
          <w:szCs w:val="20"/>
        </w:rPr>
        <w:t xml:space="preserve"> E</w:t>
      </w:r>
      <w:r>
        <w:rPr>
          <w:rFonts w:cs="Arial"/>
          <w:szCs w:val="20"/>
        </w:rPr>
        <w:t>C (</w:t>
      </w:r>
      <w:r w:rsidRPr="00E46A5B">
        <w:rPr>
          <w:rFonts w:cs="Arial"/>
          <w:szCs w:val="20"/>
        </w:rPr>
        <w:t>ed.</w:t>
      </w:r>
      <w:r>
        <w:rPr>
          <w:rFonts w:cs="Arial"/>
          <w:szCs w:val="20"/>
        </w:rPr>
        <w:t>)</w:t>
      </w:r>
      <w:r w:rsidRPr="00E46A5B">
        <w:rPr>
          <w:rFonts w:cs="Arial"/>
          <w:szCs w:val="20"/>
        </w:rPr>
        <w:t xml:space="preserve"> (2003).</w:t>
      </w:r>
      <w:proofErr w:type="gramEnd"/>
      <w:r w:rsidRPr="00E46A5B">
        <w:rPr>
          <w:rFonts w:cs="Arial"/>
          <w:szCs w:val="20"/>
        </w:rPr>
        <w:t xml:space="preserve"> </w:t>
      </w:r>
      <w:proofErr w:type="gramStart"/>
      <w:r w:rsidRPr="00E46A5B">
        <w:rPr>
          <w:rFonts w:cs="Arial"/>
          <w:i/>
          <w:iCs/>
          <w:szCs w:val="20"/>
        </w:rPr>
        <w:t>The Howard and Moore Complete Checklist of the Birds of the World</w:t>
      </w:r>
      <w:r>
        <w:rPr>
          <w:rFonts w:cs="Arial"/>
          <w:szCs w:val="20"/>
        </w:rPr>
        <w:t>.</w:t>
      </w:r>
      <w:proofErr w:type="gramEnd"/>
      <w:r>
        <w:rPr>
          <w:rFonts w:cs="Arial"/>
          <w:szCs w:val="20"/>
        </w:rPr>
        <w:t xml:space="preserve"> </w:t>
      </w:r>
      <w:proofErr w:type="gramStart"/>
      <w:r>
        <w:rPr>
          <w:rFonts w:cs="Arial"/>
          <w:szCs w:val="20"/>
        </w:rPr>
        <w:t>Page</w:t>
      </w:r>
      <w:r w:rsidRPr="00E46A5B">
        <w:rPr>
          <w:rFonts w:cs="Arial"/>
          <w:szCs w:val="20"/>
        </w:rPr>
        <w:t xml:space="preserve"> 1039.</w:t>
      </w:r>
      <w:proofErr w:type="gramEnd"/>
      <w:r>
        <w:rPr>
          <w:rFonts w:cs="Arial"/>
          <w:szCs w:val="20"/>
        </w:rPr>
        <w:t xml:space="preserve"> Christopher Helm, London.</w:t>
      </w:r>
    </w:p>
    <w:p w:rsidR="00843AD3" w:rsidRPr="00843AD3" w:rsidRDefault="00843AD3" w:rsidP="00843AD3">
      <w:pPr>
        <w:spacing w:before="100" w:beforeAutospacing="1" w:after="100" w:afterAutospacing="1"/>
      </w:pPr>
      <w:r>
        <w:t>Director of National Parks (2013)</w:t>
      </w:r>
      <w:r w:rsidRPr="00843AD3">
        <w:t xml:space="preserve"> </w:t>
      </w:r>
      <w:r w:rsidRPr="00843AD3">
        <w:rPr>
          <w:i/>
        </w:rPr>
        <w:t>South-east Commonwealth Marine Reserves Network management plan 2013-23</w:t>
      </w:r>
      <w:r w:rsidRPr="00843AD3">
        <w:t>, Direc</w:t>
      </w:r>
      <w:r>
        <w:t>tor of National Parks, Canberra (in press)</w:t>
      </w:r>
    </w:p>
    <w:p w:rsidR="006842C1" w:rsidRPr="00E46A5B" w:rsidRDefault="006842C1" w:rsidP="006842C1">
      <w:pPr>
        <w:pStyle w:val="NormalWeb"/>
        <w:spacing w:before="0" w:beforeAutospacing="0" w:after="240" w:afterAutospacing="0"/>
        <w:rPr>
          <w:rFonts w:ascii="Arial" w:eastAsiaTheme="minorHAnsi" w:hAnsi="Arial" w:cs="Arial"/>
          <w:sz w:val="20"/>
          <w:szCs w:val="20"/>
        </w:rPr>
      </w:pPr>
      <w:r w:rsidRPr="00E46A5B">
        <w:rPr>
          <w:rFonts w:ascii="Arial" w:eastAsiaTheme="minorHAnsi" w:hAnsi="Arial" w:cs="Arial"/>
          <w:sz w:val="20"/>
          <w:szCs w:val="20"/>
        </w:rPr>
        <w:t>Ensor P</w:t>
      </w:r>
      <w:r>
        <w:rPr>
          <w:rFonts w:ascii="Arial" w:eastAsiaTheme="minorHAnsi" w:hAnsi="Arial" w:cs="Arial"/>
          <w:sz w:val="20"/>
          <w:szCs w:val="20"/>
        </w:rPr>
        <w:t xml:space="preserve">, </w:t>
      </w:r>
      <w:r w:rsidRPr="00E46A5B">
        <w:rPr>
          <w:rFonts w:ascii="Arial" w:eastAsiaTheme="minorHAnsi" w:hAnsi="Arial" w:cs="Arial"/>
          <w:sz w:val="20"/>
          <w:szCs w:val="20"/>
        </w:rPr>
        <w:t>Sekiguchi</w:t>
      </w:r>
      <w:r>
        <w:rPr>
          <w:rFonts w:ascii="Arial" w:eastAsiaTheme="minorHAnsi" w:hAnsi="Arial" w:cs="Arial"/>
          <w:sz w:val="20"/>
          <w:szCs w:val="20"/>
        </w:rPr>
        <w:t xml:space="preserve"> K, </w:t>
      </w:r>
      <w:r w:rsidRPr="00E46A5B">
        <w:rPr>
          <w:rFonts w:ascii="Arial" w:eastAsiaTheme="minorHAnsi" w:hAnsi="Arial" w:cs="Arial"/>
          <w:sz w:val="20"/>
          <w:szCs w:val="20"/>
        </w:rPr>
        <w:t>Cotton</w:t>
      </w:r>
      <w:r>
        <w:rPr>
          <w:rFonts w:ascii="Arial" w:eastAsiaTheme="minorHAnsi" w:hAnsi="Arial" w:cs="Arial"/>
          <w:sz w:val="20"/>
          <w:szCs w:val="20"/>
        </w:rPr>
        <w:t xml:space="preserve"> J</w:t>
      </w:r>
      <w:r w:rsidRPr="00E46A5B">
        <w:rPr>
          <w:rFonts w:ascii="Arial" w:eastAsiaTheme="minorHAnsi" w:hAnsi="Arial" w:cs="Arial"/>
          <w:sz w:val="20"/>
          <w:szCs w:val="20"/>
        </w:rPr>
        <w:t>, Hucke-Gaete</w:t>
      </w:r>
      <w:r>
        <w:rPr>
          <w:rFonts w:ascii="Arial" w:eastAsiaTheme="minorHAnsi" w:hAnsi="Arial" w:cs="Arial"/>
          <w:sz w:val="20"/>
          <w:szCs w:val="20"/>
        </w:rPr>
        <w:t xml:space="preserve"> R, </w:t>
      </w:r>
      <w:r w:rsidRPr="00E46A5B">
        <w:rPr>
          <w:rFonts w:ascii="Arial" w:eastAsiaTheme="minorHAnsi" w:hAnsi="Arial" w:cs="Arial"/>
          <w:sz w:val="20"/>
          <w:szCs w:val="20"/>
        </w:rPr>
        <w:t>Kariya</w:t>
      </w:r>
      <w:r>
        <w:rPr>
          <w:rFonts w:ascii="Arial" w:eastAsiaTheme="minorHAnsi" w:hAnsi="Arial" w:cs="Arial"/>
          <w:sz w:val="20"/>
          <w:szCs w:val="20"/>
        </w:rPr>
        <w:t xml:space="preserve"> T</w:t>
      </w:r>
      <w:r w:rsidRPr="00E46A5B">
        <w:rPr>
          <w:rFonts w:ascii="Arial" w:eastAsiaTheme="minorHAnsi" w:hAnsi="Arial" w:cs="Arial"/>
          <w:sz w:val="20"/>
          <w:szCs w:val="20"/>
        </w:rPr>
        <w:t>, Komiya</w:t>
      </w:r>
      <w:r>
        <w:rPr>
          <w:rFonts w:ascii="Arial" w:eastAsiaTheme="minorHAnsi" w:hAnsi="Arial" w:cs="Arial"/>
          <w:sz w:val="20"/>
          <w:szCs w:val="20"/>
        </w:rPr>
        <w:t xml:space="preserve"> H, </w:t>
      </w:r>
      <w:r w:rsidRPr="00E46A5B">
        <w:rPr>
          <w:rFonts w:ascii="Arial" w:eastAsiaTheme="minorHAnsi" w:hAnsi="Arial" w:cs="Arial"/>
          <w:sz w:val="20"/>
          <w:szCs w:val="20"/>
        </w:rPr>
        <w:t>Ljungblad</w:t>
      </w:r>
      <w:r>
        <w:rPr>
          <w:rFonts w:ascii="Arial" w:eastAsiaTheme="minorHAnsi" w:hAnsi="Arial" w:cs="Arial"/>
          <w:sz w:val="20"/>
          <w:szCs w:val="20"/>
        </w:rPr>
        <w:t xml:space="preserve"> D, </w:t>
      </w:r>
      <w:r w:rsidRPr="00E46A5B">
        <w:rPr>
          <w:rFonts w:ascii="Arial" w:eastAsiaTheme="minorHAnsi" w:hAnsi="Arial" w:cs="Arial"/>
          <w:sz w:val="20"/>
          <w:szCs w:val="20"/>
        </w:rPr>
        <w:t>Marite</w:t>
      </w:r>
      <w:r>
        <w:rPr>
          <w:rFonts w:ascii="Arial" w:eastAsiaTheme="minorHAnsi" w:hAnsi="Arial" w:cs="Arial"/>
          <w:sz w:val="20"/>
          <w:szCs w:val="20"/>
        </w:rPr>
        <w:t xml:space="preserve"> H, </w:t>
      </w:r>
      <w:r w:rsidRPr="00E46A5B">
        <w:rPr>
          <w:rFonts w:ascii="Arial" w:eastAsiaTheme="minorHAnsi" w:hAnsi="Arial" w:cs="Arial"/>
          <w:sz w:val="20"/>
          <w:szCs w:val="20"/>
        </w:rPr>
        <w:t xml:space="preserve">Olson </w:t>
      </w:r>
      <w:r>
        <w:rPr>
          <w:rFonts w:ascii="Arial" w:eastAsiaTheme="minorHAnsi" w:hAnsi="Arial" w:cs="Arial"/>
          <w:sz w:val="20"/>
          <w:szCs w:val="20"/>
        </w:rPr>
        <w:t xml:space="preserve">P and </w:t>
      </w:r>
      <w:r w:rsidRPr="00E46A5B">
        <w:rPr>
          <w:rFonts w:ascii="Arial" w:eastAsiaTheme="minorHAnsi" w:hAnsi="Arial" w:cs="Arial"/>
          <w:sz w:val="20"/>
          <w:szCs w:val="20"/>
        </w:rPr>
        <w:t>Rankin</w:t>
      </w:r>
      <w:r>
        <w:rPr>
          <w:rFonts w:ascii="Arial" w:eastAsiaTheme="minorHAnsi" w:hAnsi="Arial" w:cs="Arial"/>
          <w:sz w:val="20"/>
          <w:szCs w:val="20"/>
        </w:rPr>
        <w:t xml:space="preserve"> S</w:t>
      </w:r>
      <w:r w:rsidRPr="00E46A5B">
        <w:rPr>
          <w:rFonts w:ascii="Arial" w:eastAsiaTheme="minorHAnsi" w:hAnsi="Arial" w:cs="Arial"/>
          <w:sz w:val="20"/>
          <w:szCs w:val="20"/>
        </w:rPr>
        <w:t xml:space="preserve"> (2002). </w:t>
      </w:r>
      <w:r w:rsidRPr="00E46A5B">
        <w:rPr>
          <w:rFonts w:ascii="Arial" w:eastAsiaTheme="minorHAnsi" w:hAnsi="Arial" w:cs="Arial"/>
          <w:i/>
          <w:sz w:val="20"/>
          <w:szCs w:val="20"/>
        </w:rPr>
        <w:t>2001</w:t>
      </w:r>
      <w:r>
        <w:rPr>
          <w:rFonts w:ascii="Arial" w:eastAsiaTheme="minorHAnsi" w:hAnsi="Arial" w:cs="Arial"/>
          <w:i/>
          <w:sz w:val="20"/>
          <w:szCs w:val="20"/>
        </w:rPr>
        <w:t>–</w:t>
      </w:r>
      <w:r w:rsidRPr="00E46A5B">
        <w:rPr>
          <w:rFonts w:ascii="Arial" w:eastAsiaTheme="minorHAnsi" w:hAnsi="Arial" w:cs="Arial"/>
          <w:i/>
          <w:sz w:val="20"/>
          <w:szCs w:val="20"/>
        </w:rPr>
        <w:t>2002 IWC-Southern Ocean Whale and Ecosystem Research (IWC-SOWER) Circumpolar Cruises, Area V.</w:t>
      </w:r>
      <w:r w:rsidRPr="00E46A5B">
        <w:rPr>
          <w:rFonts w:ascii="Arial" w:eastAsiaTheme="minorHAnsi" w:hAnsi="Arial" w:cs="Arial"/>
          <w:sz w:val="20"/>
          <w:szCs w:val="20"/>
        </w:rPr>
        <w:t xml:space="preserve"> </w:t>
      </w:r>
      <w:r>
        <w:rPr>
          <w:rFonts w:ascii="Arial" w:eastAsiaTheme="minorHAnsi" w:hAnsi="Arial" w:cs="Arial"/>
          <w:sz w:val="20"/>
          <w:szCs w:val="20"/>
        </w:rPr>
        <w:t xml:space="preserve">Unpublished. </w:t>
      </w:r>
      <w:proofErr w:type="gramStart"/>
      <w:r w:rsidRPr="00E46A5B">
        <w:rPr>
          <w:rFonts w:ascii="Arial" w:eastAsiaTheme="minorHAnsi" w:hAnsi="Arial" w:cs="Arial"/>
          <w:sz w:val="20"/>
          <w:szCs w:val="20"/>
        </w:rPr>
        <w:t>Available from the IWC secretari</w:t>
      </w:r>
      <w:r>
        <w:rPr>
          <w:rFonts w:ascii="Arial" w:eastAsiaTheme="minorHAnsi" w:hAnsi="Arial" w:cs="Arial"/>
          <w:sz w:val="20"/>
          <w:szCs w:val="20"/>
        </w:rPr>
        <w:t>at.</w:t>
      </w:r>
      <w:proofErr w:type="gramEnd"/>
      <w:r>
        <w:rPr>
          <w:rFonts w:ascii="Arial" w:eastAsiaTheme="minorHAnsi" w:hAnsi="Arial" w:cs="Arial"/>
          <w:sz w:val="20"/>
          <w:szCs w:val="20"/>
        </w:rPr>
        <w:t xml:space="preserve"> Cambridge, UK.</w:t>
      </w:r>
    </w:p>
    <w:p w:rsidR="006842C1" w:rsidRPr="00E46A5B" w:rsidRDefault="006842C1" w:rsidP="006842C1">
      <w:pPr>
        <w:spacing w:before="0" w:after="240"/>
        <w:rPr>
          <w:rFonts w:cs="Arial"/>
          <w:color w:val="000000" w:themeColor="text1"/>
          <w:szCs w:val="20"/>
        </w:rPr>
      </w:pPr>
      <w:proofErr w:type="gramStart"/>
      <w:r>
        <w:rPr>
          <w:rFonts w:cs="Arial"/>
          <w:color w:val="000000" w:themeColor="text1"/>
          <w:szCs w:val="20"/>
        </w:rPr>
        <w:t>Environment Australia</w:t>
      </w:r>
      <w:r w:rsidRPr="00E46A5B">
        <w:rPr>
          <w:rFonts w:cs="Arial"/>
          <w:color w:val="000000" w:themeColor="text1"/>
          <w:szCs w:val="20"/>
        </w:rPr>
        <w:t xml:space="preserve"> (2001).</w:t>
      </w:r>
      <w:proofErr w:type="gramEnd"/>
      <w:r w:rsidRPr="00E46A5B">
        <w:rPr>
          <w:rFonts w:cs="Arial"/>
          <w:color w:val="000000" w:themeColor="text1"/>
          <w:szCs w:val="20"/>
        </w:rPr>
        <w:t xml:space="preserve"> </w:t>
      </w:r>
      <w:proofErr w:type="gramStart"/>
      <w:r w:rsidRPr="00E46A5B">
        <w:rPr>
          <w:rFonts w:cs="Arial"/>
          <w:i/>
          <w:color w:val="000000" w:themeColor="text1"/>
          <w:szCs w:val="20"/>
        </w:rPr>
        <w:t>National Recovery Plan for Albatrosses and Giant-Petrels 2001–2005.</w:t>
      </w:r>
      <w:proofErr w:type="gramEnd"/>
      <w:r>
        <w:rPr>
          <w:rFonts w:cs="Arial"/>
          <w:color w:val="000000" w:themeColor="text1"/>
          <w:szCs w:val="20"/>
        </w:rPr>
        <w:t xml:space="preserve"> </w:t>
      </w:r>
      <w:r w:rsidRPr="00E46A5B">
        <w:rPr>
          <w:rFonts w:cs="Arial"/>
          <w:color w:val="000000" w:themeColor="text1"/>
          <w:szCs w:val="20"/>
        </w:rPr>
        <w:t>Environment Australia</w:t>
      </w:r>
      <w:r>
        <w:rPr>
          <w:rFonts w:cs="Arial"/>
          <w:color w:val="000000" w:themeColor="text1"/>
          <w:szCs w:val="20"/>
        </w:rPr>
        <w:t>, Canberra</w:t>
      </w:r>
      <w:r w:rsidRPr="00E46A5B">
        <w:rPr>
          <w:rFonts w:cs="Arial"/>
          <w:color w:val="000000" w:themeColor="text1"/>
          <w:szCs w:val="20"/>
        </w:rPr>
        <w:t xml:space="preserve">. </w:t>
      </w:r>
      <w:r>
        <w:rPr>
          <w:rFonts w:cs="Arial"/>
          <w:color w:val="000000" w:themeColor="text1"/>
          <w:szCs w:val="20"/>
        </w:rPr>
        <w:t>Available o</w:t>
      </w:r>
      <w:r w:rsidRPr="00E46A5B">
        <w:rPr>
          <w:rFonts w:cs="Arial"/>
          <w:color w:val="000000" w:themeColor="text1"/>
          <w:szCs w:val="20"/>
        </w:rPr>
        <w:t xml:space="preserve">nline at: </w:t>
      </w:r>
      <w:hyperlink r:id="rId104" w:history="1">
        <w:r w:rsidRPr="00E46A5B">
          <w:rPr>
            <w:rStyle w:val="Hyperlink"/>
            <w:rFonts w:cs="Arial"/>
            <w:szCs w:val="20"/>
          </w:rPr>
          <w:t>http://www.environment.gov.au/archive/biodiversity/threatened/publications/recovery/albatross/index.html</w:t>
        </w:r>
      </w:hyperlink>
    </w:p>
    <w:p w:rsidR="006842C1" w:rsidRPr="00E46A5B" w:rsidRDefault="006842C1" w:rsidP="006842C1">
      <w:pPr>
        <w:pStyle w:val="TextDraftPlanMainStyles"/>
        <w:spacing w:before="0" w:after="240" w:line="240" w:lineRule="auto"/>
        <w:rPr>
          <w:rFonts w:cs="Arial"/>
          <w:lang w:val="en-AU"/>
        </w:rPr>
      </w:pPr>
      <w:r w:rsidRPr="00E46A5B">
        <w:rPr>
          <w:rFonts w:cs="Arial"/>
          <w:lang w:val="en-AU"/>
        </w:rPr>
        <w:t>Estrada JA, Rice AN, Natanson LJ and Skomal GB (2006).</w:t>
      </w:r>
      <w:r w:rsidRPr="008568D5">
        <w:rPr>
          <w:rFonts w:cs="Arial"/>
          <w:lang w:val="en-AU"/>
        </w:rPr>
        <w:t xml:space="preserve"> </w:t>
      </w:r>
      <w:proofErr w:type="gramStart"/>
      <w:r w:rsidRPr="008568D5">
        <w:rPr>
          <w:rFonts w:cs="Arial"/>
          <w:lang w:val="en-AU"/>
        </w:rPr>
        <w:t>Use of isotopic analysis of vertebrae in reconstructing ontogenetic feeding ecology in white sharks.</w:t>
      </w:r>
      <w:proofErr w:type="gramEnd"/>
      <w:r w:rsidRPr="008568D5">
        <w:rPr>
          <w:rFonts w:cs="Arial"/>
          <w:lang w:val="en-AU"/>
        </w:rPr>
        <w:t xml:space="preserve"> </w:t>
      </w:r>
      <w:r w:rsidRPr="008568D5">
        <w:rPr>
          <w:rFonts w:cs="Arial"/>
          <w:i/>
          <w:lang w:val="en-AU"/>
        </w:rPr>
        <w:t>Ecology</w:t>
      </w:r>
      <w:r>
        <w:rPr>
          <w:rFonts w:cs="Arial"/>
          <w:lang w:val="en-AU"/>
        </w:rPr>
        <w:t xml:space="preserve"> 87: 829</w:t>
      </w:r>
      <w:r w:rsidRPr="00E46A5B">
        <w:rPr>
          <w:rFonts w:cs="Arial"/>
          <w:lang w:val="en-AU"/>
        </w:rPr>
        <w:t>–834.</w:t>
      </w:r>
    </w:p>
    <w:p w:rsidR="006842C1" w:rsidRPr="00E46A5B" w:rsidRDefault="006842C1" w:rsidP="006842C1">
      <w:pPr>
        <w:autoSpaceDE w:val="0"/>
        <w:autoSpaceDN w:val="0"/>
        <w:adjustRightInd w:val="0"/>
        <w:spacing w:before="0" w:after="240"/>
        <w:rPr>
          <w:rFonts w:cs="Arial"/>
          <w:bCs/>
          <w:szCs w:val="20"/>
        </w:rPr>
      </w:pPr>
      <w:proofErr w:type="gramStart"/>
      <w:r w:rsidRPr="00E46A5B">
        <w:rPr>
          <w:rFonts w:cs="Arial"/>
          <w:bCs/>
          <w:szCs w:val="20"/>
        </w:rPr>
        <w:t>Fenton GE, Short SA and Ritz DA (1991)</w:t>
      </w:r>
      <w:r w:rsidRPr="008568D5">
        <w:rPr>
          <w:rFonts w:cs="Arial"/>
          <w:bCs/>
          <w:szCs w:val="20"/>
        </w:rPr>
        <w:t>.</w:t>
      </w:r>
      <w:proofErr w:type="gramEnd"/>
      <w:r w:rsidRPr="008568D5">
        <w:rPr>
          <w:rFonts w:cs="Arial"/>
          <w:bCs/>
          <w:szCs w:val="20"/>
        </w:rPr>
        <w:t xml:space="preserve"> Age determination of orange roughy, </w:t>
      </w:r>
      <w:r w:rsidRPr="00E46A5B">
        <w:rPr>
          <w:rFonts w:cs="Arial"/>
          <w:bCs/>
          <w:i/>
          <w:szCs w:val="20"/>
        </w:rPr>
        <w:t xml:space="preserve">Hoplostethus atlanticus </w:t>
      </w:r>
      <w:r w:rsidRPr="008568D5">
        <w:rPr>
          <w:rFonts w:cs="Arial"/>
          <w:bCs/>
          <w:szCs w:val="20"/>
        </w:rPr>
        <w:t xml:space="preserve">(Pisces: Trachichthyidae) using </w:t>
      </w:r>
      <w:r w:rsidRPr="008568D5">
        <w:rPr>
          <w:rFonts w:cs="Arial"/>
          <w:bCs/>
          <w:szCs w:val="20"/>
          <w:vertAlign w:val="superscript"/>
        </w:rPr>
        <w:t>210</w:t>
      </w:r>
      <w:r w:rsidRPr="008568D5">
        <w:rPr>
          <w:rFonts w:cs="Arial"/>
          <w:bCs/>
          <w:szCs w:val="20"/>
        </w:rPr>
        <w:t>Pb:</w:t>
      </w:r>
      <w:r w:rsidRPr="008568D5">
        <w:rPr>
          <w:rFonts w:cs="Arial"/>
          <w:bCs/>
          <w:szCs w:val="20"/>
          <w:vertAlign w:val="superscript"/>
        </w:rPr>
        <w:t>226</w:t>
      </w:r>
      <w:r w:rsidRPr="008568D5">
        <w:rPr>
          <w:rFonts w:cs="Arial"/>
          <w:bCs/>
          <w:szCs w:val="20"/>
        </w:rPr>
        <w:t xml:space="preserve">Ra disequilibria. </w:t>
      </w:r>
      <w:r w:rsidRPr="008568D5">
        <w:rPr>
          <w:rFonts w:cs="Arial"/>
          <w:bCs/>
          <w:i/>
          <w:szCs w:val="20"/>
        </w:rPr>
        <w:t>Marine Biology</w:t>
      </w:r>
      <w:r w:rsidRPr="00E46A5B">
        <w:rPr>
          <w:rFonts w:cs="Arial"/>
          <w:bCs/>
          <w:szCs w:val="20"/>
        </w:rPr>
        <w:t xml:space="preserve"> 109: 197–202.</w:t>
      </w:r>
    </w:p>
    <w:p w:rsidR="006842C1" w:rsidRPr="00E46A5B" w:rsidRDefault="006842C1" w:rsidP="006842C1">
      <w:pPr>
        <w:spacing w:before="0" w:after="240"/>
        <w:rPr>
          <w:rFonts w:cs="Arial"/>
          <w:szCs w:val="20"/>
        </w:rPr>
      </w:pPr>
      <w:r>
        <w:rPr>
          <w:rFonts w:cs="Arial"/>
          <w:szCs w:val="20"/>
        </w:rPr>
        <w:t>Gales</w:t>
      </w:r>
      <w:r w:rsidRPr="00E46A5B">
        <w:rPr>
          <w:rFonts w:cs="Arial"/>
          <w:szCs w:val="20"/>
        </w:rPr>
        <w:t xml:space="preserve"> R (1993). </w:t>
      </w:r>
      <w:proofErr w:type="gramStart"/>
      <w:r w:rsidRPr="00E46A5B">
        <w:rPr>
          <w:rFonts w:cs="Arial"/>
          <w:i/>
          <w:iCs/>
          <w:szCs w:val="20"/>
        </w:rPr>
        <w:t>Cooperative Mechanisms for the Conservation of Albatrosses</w:t>
      </w:r>
      <w:r w:rsidRPr="00E46A5B">
        <w:rPr>
          <w:rFonts w:cs="Arial"/>
          <w:szCs w:val="20"/>
        </w:rPr>
        <w:t>.</w:t>
      </w:r>
      <w:proofErr w:type="gramEnd"/>
      <w:r w:rsidRPr="00E46A5B">
        <w:rPr>
          <w:rFonts w:cs="Arial"/>
          <w:szCs w:val="20"/>
        </w:rPr>
        <w:t xml:space="preserve"> </w:t>
      </w:r>
      <w:proofErr w:type="gramStart"/>
      <w:r w:rsidRPr="00E46A5B">
        <w:rPr>
          <w:rFonts w:cs="Arial"/>
          <w:szCs w:val="20"/>
        </w:rPr>
        <w:t xml:space="preserve">Australian Nature Conservation Agency, </w:t>
      </w:r>
      <w:r>
        <w:rPr>
          <w:rFonts w:cs="Arial"/>
          <w:szCs w:val="20"/>
        </w:rPr>
        <w:t>Hobart.</w:t>
      </w:r>
      <w:proofErr w:type="gramEnd"/>
    </w:p>
    <w:p w:rsidR="006842C1" w:rsidRPr="00E46A5B" w:rsidRDefault="006842C1" w:rsidP="006842C1">
      <w:pPr>
        <w:spacing w:before="0" w:after="240"/>
        <w:rPr>
          <w:rFonts w:cs="Arial"/>
          <w:szCs w:val="20"/>
        </w:rPr>
      </w:pPr>
      <w:r w:rsidRPr="00E46A5B">
        <w:rPr>
          <w:rFonts w:cs="Arial"/>
          <w:szCs w:val="20"/>
        </w:rPr>
        <w:t xml:space="preserve">Gales R (1998). </w:t>
      </w:r>
      <w:r w:rsidRPr="00E46A5B">
        <w:rPr>
          <w:rFonts w:cs="Arial"/>
          <w:i/>
          <w:szCs w:val="20"/>
        </w:rPr>
        <w:t>Albatross populations: status and threats.</w:t>
      </w:r>
      <w:r w:rsidRPr="00E46A5B">
        <w:rPr>
          <w:rFonts w:cs="Arial"/>
          <w:szCs w:val="20"/>
        </w:rPr>
        <w:t xml:space="preserve"> </w:t>
      </w:r>
      <w:r w:rsidRPr="00E46A5B">
        <w:rPr>
          <w:rFonts w:cs="Arial"/>
          <w:bCs/>
          <w:szCs w:val="20"/>
        </w:rPr>
        <w:t>In:</w:t>
      </w:r>
      <w:r w:rsidRPr="00E46A5B">
        <w:rPr>
          <w:rFonts w:cs="Arial"/>
          <w:szCs w:val="20"/>
        </w:rPr>
        <w:t xml:space="preserve"> Robertson G. </w:t>
      </w:r>
      <w:r>
        <w:rPr>
          <w:rFonts w:cs="Arial"/>
          <w:szCs w:val="20"/>
        </w:rPr>
        <w:t>and Gales R (</w:t>
      </w:r>
      <w:proofErr w:type="gramStart"/>
      <w:r w:rsidRPr="00E46A5B">
        <w:rPr>
          <w:rFonts w:cs="Arial"/>
          <w:szCs w:val="20"/>
        </w:rPr>
        <w:t>eds</w:t>
      </w:r>
      <w:proofErr w:type="gramEnd"/>
      <w:r w:rsidRPr="00E46A5B">
        <w:rPr>
          <w:rFonts w:cs="Arial"/>
          <w:szCs w:val="20"/>
        </w:rPr>
        <w:t>.</w:t>
      </w:r>
      <w:r>
        <w:rPr>
          <w:rFonts w:cs="Arial"/>
          <w:szCs w:val="20"/>
        </w:rPr>
        <w:t>).</w:t>
      </w:r>
      <w:r w:rsidRPr="00E46A5B">
        <w:rPr>
          <w:rFonts w:cs="Arial"/>
          <w:szCs w:val="20"/>
        </w:rPr>
        <w:t xml:space="preserve"> </w:t>
      </w:r>
      <w:r w:rsidRPr="00E46A5B">
        <w:rPr>
          <w:rFonts w:cs="Arial"/>
          <w:i/>
          <w:iCs/>
          <w:szCs w:val="20"/>
        </w:rPr>
        <w:t>The Albatross: Biology and Conservation</w:t>
      </w:r>
      <w:r w:rsidRPr="00E46A5B">
        <w:rPr>
          <w:rFonts w:cs="Arial"/>
          <w:szCs w:val="20"/>
        </w:rPr>
        <w:t xml:space="preserve">. </w:t>
      </w:r>
      <w:r>
        <w:rPr>
          <w:rFonts w:cs="Arial"/>
          <w:szCs w:val="20"/>
        </w:rPr>
        <w:t xml:space="preserve">Pp. </w:t>
      </w:r>
      <w:r w:rsidRPr="00E46A5B">
        <w:rPr>
          <w:rFonts w:cs="Arial"/>
          <w:szCs w:val="20"/>
        </w:rPr>
        <w:t xml:space="preserve">20–45. </w:t>
      </w:r>
      <w:proofErr w:type="gramStart"/>
      <w:r w:rsidRPr="00E46A5B">
        <w:rPr>
          <w:rFonts w:cs="Arial"/>
          <w:szCs w:val="20"/>
        </w:rPr>
        <w:t>Surrey Beatty and Sons</w:t>
      </w:r>
      <w:r w:rsidRPr="008568D5">
        <w:rPr>
          <w:rFonts w:cs="Arial"/>
          <w:szCs w:val="20"/>
        </w:rPr>
        <w:t xml:space="preserve"> </w:t>
      </w:r>
      <w:r>
        <w:rPr>
          <w:rFonts w:cs="Arial"/>
          <w:szCs w:val="20"/>
        </w:rPr>
        <w:t>Chipping Norton, NSW.</w:t>
      </w:r>
      <w:proofErr w:type="gramEnd"/>
    </w:p>
    <w:p w:rsidR="006842C1" w:rsidRPr="00E46A5B" w:rsidRDefault="006842C1" w:rsidP="00701F4A">
      <w:pPr>
        <w:pStyle w:val="Default"/>
        <w:spacing w:after="240"/>
        <w:rPr>
          <w:sz w:val="20"/>
          <w:szCs w:val="20"/>
        </w:rPr>
      </w:pPr>
      <w:r w:rsidRPr="00E46A5B">
        <w:rPr>
          <w:sz w:val="20"/>
          <w:szCs w:val="20"/>
        </w:rPr>
        <w:t>Gales R (2012)</w:t>
      </w:r>
      <w:r>
        <w:rPr>
          <w:sz w:val="20"/>
          <w:szCs w:val="20"/>
        </w:rPr>
        <w:t>.</w:t>
      </w:r>
      <w:r w:rsidRPr="00E46A5B">
        <w:rPr>
          <w:sz w:val="20"/>
          <w:szCs w:val="20"/>
        </w:rPr>
        <w:t xml:space="preserve"> </w:t>
      </w:r>
      <w:proofErr w:type="gramStart"/>
      <w:r>
        <w:rPr>
          <w:sz w:val="20"/>
          <w:szCs w:val="20"/>
        </w:rPr>
        <w:t>Personal communication.</w:t>
      </w:r>
      <w:proofErr w:type="gramEnd"/>
      <w:r w:rsidRPr="00E46A5B">
        <w:rPr>
          <w:sz w:val="20"/>
          <w:szCs w:val="20"/>
        </w:rPr>
        <w:t xml:space="preserve"> Department of Primary Industries, Parks, Water and Environment, Tasmanian Government </w:t>
      </w:r>
      <w:r w:rsidR="00C530F2">
        <w:rPr>
          <w:sz w:val="20"/>
          <w:szCs w:val="20"/>
        </w:rPr>
        <w:t xml:space="preserve">in </w:t>
      </w:r>
      <w:r w:rsidR="00701F4A" w:rsidRPr="00701F4A">
        <w:rPr>
          <w:sz w:val="20"/>
          <w:szCs w:val="20"/>
        </w:rPr>
        <w:t xml:space="preserve">Department of Sustainability, Environment, Water, Population and Communities (2012) </w:t>
      </w:r>
      <w:r w:rsidR="00701F4A" w:rsidRPr="00701F4A">
        <w:rPr>
          <w:i/>
          <w:sz w:val="20"/>
          <w:szCs w:val="20"/>
        </w:rPr>
        <w:t>Conservation Management Plan for the Southern Right Whale A Recovery Plan under the Environment Protection and Biodiversity Conservation Act 1999 2011–2021</w:t>
      </w:r>
      <w:r w:rsidR="00701F4A">
        <w:rPr>
          <w:i/>
          <w:sz w:val="20"/>
          <w:szCs w:val="20"/>
        </w:rPr>
        <w:t xml:space="preserve"> </w:t>
      </w:r>
    </w:p>
    <w:p w:rsidR="006842C1" w:rsidRPr="00E46A5B" w:rsidRDefault="006842C1" w:rsidP="006842C1">
      <w:pPr>
        <w:pStyle w:val="NormalWeb"/>
        <w:spacing w:before="0" w:beforeAutospacing="0" w:after="240" w:afterAutospacing="0"/>
        <w:rPr>
          <w:rFonts w:ascii="Arial" w:hAnsi="Arial" w:cs="Arial"/>
          <w:sz w:val="20"/>
          <w:szCs w:val="20"/>
        </w:rPr>
      </w:pPr>
      <w:r>
        <w:rPr>
          <w:rFonts w:ascii="Arial" w:hAnsi="Arial" w:cs="Arial"/>
          <w:sz w:val="20"/>
          <w:szCs w:val="20"/>
        </w:rPr>
        <w:t>Gambell</w:t>
      </w:r>
      <w:r w:rsidRPr="00E46A5B">
        <w:rPr>
          <w:rFonts w:ascii="Arial" w:hAnsi="Arial" w:cs="Arial"/>
          <w:sz w:val="20"/>
          <w:szCs w:val="20"/>
        </w:rPr>
        <w:t xml:space="preserve"> R (1985). </w:t>
      </w:r>
      <w:proofErr w:type="gramStart"/>
      <w:r w:rsidRPr="00E143CE">
        <w:rPr>
          <w:rFonts w:ascii="Arial" w:hAnsi="Arial" w:cs="Arial"/>
          <w:sz w:val="20"/>
          <w:szCs w:val="20"/>
        </w:rPr>
        <w:t xml:space="preserve">Sei Whale </w:t>
      </w:r>
      <w:r w:rsidRPr="00E143CE">
        <w:rPr>
          <w:rFonts w:ascii="Arial" w:hAnsi="Arial" w:cs="Arial"/>
          <w:i/>
          <w:iCs/>
          <w:sz w:val="20"/>
          <w:szCs w:val="20"/>
        </w:rPr>
        <w:t>Balaenoptera borealis</w:t>
      </w:r>
      <w:r w:rsidRPr="00E46A5B">
        <w:rPr>
          <w:rFonts w:ascii="Arial" w:hAnsi="Arial" w:cs="Arial"/>
          <w:sz w:val="20"/>
          <w:szCs w:val="20"/>
        </w:rPr>
        <w:t>.</w:t>
      </w:r>
      <w:proofErr w:type="gramEnd"/>
      <w:r w:rsidRPr="00E46A5B">
        <w:rPr>
          <w:rFonts w:ascii="Arial" w:hAnsi="Arial" w:cs="Arial"/>
          <w:sz w:val="20"/>
          <w:szCs w:val="20"/>
        </w:rPr>
        <w:t xml:space="preserve"> </w:t>
      </w:r>
      <w:r w:rsidRPr="00E143CE">
        <w:rPr>
          <w:rFonts w:ascii="Arial" w:hAnsi="Arial" w:cs="Arial"/>
          <w:bCs/>
          <w:sz w:val="20"/>
          <w:szCs w:val="20"/>
        </w:rPr>
        <w:t>In:</w:t>
      </w:r>
      <w:r>
        <w:rPr>
          <w:rFonts w:ascii="Arial" w:hAnsi="Arial" w:cs="Arial"/>
          <w:sz w:val="20"/>
          <w:szCs w:val="20"/>
        </w:rPr>
        <w:t xml:space="preserve"> </w:t>
      </w:r>
      <w:r w:rsidRPr="00E46A5B">
        <w:rPr>
          <w:rFonts w:ascii="Arial" w:hAnsi="Arial" w:cs="Arial"/>
          <w:sz w:val="20"/>
          <w:szCs w:val="20"/>
        </w:rPr>
        <w:t>Ridgway</w:t>
      </w:r>
      <w:r>
        <w:rPr>
          <w:rFonts w:ascii="Arial" w:hAnsi="Arial" w:cs="Arial"/>
          <w:sz w:val="20"/>
          <w:szCs w:val="20"/>
        </w:rPr>
        <w:t xml:space="preserve"> SH and </w:t>
      </w:r>
      <w:r w:rsidRPr="00E46A5B">
        <w:rPr>
          <w:rFonts w:ascii="Arial" w:hAnsi="Arial" w:cs="Arial"/>
          <w:sz w:val="20"/>
          <w:szCs w:val="20"/>
        </w:rPr>
        <w:t>Harrison</w:t>
      </w:r>
      <w:r>
        <w:rPr>
          <w:rFonts w:ascii="Arial" w:hAnsi="Arial" w:cs="Arial"/>
          <w:sz w:val="20"/>
          <w:szCs w:val="20"/>
        </w:rPr>
        <w:t xml:space="preserve"> R (</w:t>
      </w:r>
      <w:proofErr w:type="gramStart"/>
      <w:r w:rsidRPr="00E46A5B">
        <w:rPr>
          <w:rFonts w:ascii="Arial" w:hAnsi="Arial" w:cs="Arial"/>
          <w:sz w:val="20"/>
          <w:szCs w:val="20"/>
        </w:rPr>
        <w:t>eds</w:t>
      </w:r>
      <w:proofErr w:type="gramEnd"/>
      <w:r w:rsidRPr="00E46A5B">
        <w:rPr>
          <w:rFonts w:ascii="Arial" w:hAnsi="Arial" w:cs="Arial"/>
          <w:sz w:val="20"/>
          <w:szCs w:val="20"/>
        </w:rPr>
        <w:t>.</w:t>
      </w:r>
      <w:r>
        <w:rPr>
          <w:rFonts w:ascii="Arial" w:hAnsi="Arial" w:cs="Arial"/>
          <w:sz w:val="20"/>
          <w:szCs w:val="20"/>
        </w:rPr>
        <w:t xml:space="preserve">). </w:t>
      </w:r>
      <w:r w:rsidRPr="00E46A5B">
        <w:rPr>
          <w:rFonts w:ascii="Arial" w:hAnsi="Arial" w:cs="Arial"/>
          <w:i/>
          <w:iCs/>
          <w:sz w:val="20"/>
          <w:szCs w:val="20"/>
        </w:rPr>
        <w:t>Handbook of Marine Mammals, Vol. 3: The Sirenians and Baleen Whales</w:t>
      </w:r>
      <w:r w:rsidRPr="00E46A5B">
        <w:rPr>
          <w:rFonts w:ascii="Arial" w:hAnsi="Arial" w:cs="Arial"/>
          <w:sz w:val="20"/>
          <w:szCs w:val="20"/>
        </w:rPr>
        <w:t xml:space="preserve">. </w:t>
      </w:r>
      <w:proofErr w:type="gramStart"/>
      <w:r>
        <w:rPr>
          <w:rFonts w:ascii="Arial" w:hAnsi="Arial" w:cs="Arial"/>
          <w:sz w:val="20"/>
          <w:szCs w:val="20"/>
        </w:rPr>
        <w:t xml:space="preserve">Page </w:t>
      </w:r>
      <w:r w:rsidRPr="00E46A5B">
        <w:rPr>
          <w:rFonts w:ascii="Arial" w:hAnsi="Arial" w:cs="Arial"/>
          <w:sz w:val="20"/>
          <w:szCs w:val="20"/>
        </w:rPr>
        <w:t>326.</w:t>
      </w:r>
      <w:proofErr w:type="gramEnd"/>
      <w:r w:rsidRPr="00E46A5B">
        <w:rPr>
          <w:rFonts w:ascii="Arial" w:hAnsi="Arial" w:cs="Arial"/>
          <w:sz w:val="20"/>
          <w:szCs w:val="20"/>
        </w:rPr>
        <w:t xml:space="preserve"> Academic Press Inc, Orlando, Florida.</w:t>
      </w:r>
    </w:p>
    <w:p w:rsidR="006842C1" w:rsidRPr="00E46A5B" w:rsidRDefault="006842C1" w:rsidP="006842C1">
      <w:pPr>
        <w:spacing w:before="0" w:after="240"/>
        <w:rPr>
          <w:rFonts w:cs="Arial"/>
          <w:color w:val="000000" w:themeColor="text1"/>
          <w:szCs w:val="20"/>
        </w:rPr>
      </w:pPr>
      <w:proofErr w:type="gramStart"/>
      <w:r w:rsidRPr="00E46A5B">
        <w:rPr>
          <w:rFonts w:cs="Arial"/>
          <w:color w:val="000000" w:themeColor="text1"/>
          <w:szCs w:val="20"/>
        </w:rPr>
        <w:t>Garnett</w:t>
      </w:r>
      <w:r w:rsidRPr="00E46A5B">
        <w:rPr>
          <w:rFonts w:cs="Arial"/>
          <w:szCs w:val="20"/>
        </w:rPr>
        <w:t xml:space="preserve"> S, Szabo J and Dutson G (2011).</w:t>
      </w:r>
      <w:proofErr w:type="gramEnd"/>
      <w:r w:rsidRPr="00E46A5B">
        <w:rPr>
          <w:rFonts w:cs="Arial"/>
          <w:szCs w:val="20"/>
        </w:rPr>
        <w:t xml:space="preserve"> </w:t>
      </w:r>
      <w:proofErr w:type="gramStart"/>
      <w:r w:rsidRPr="00E46A5B">
        <w:rPr>
          <w:rFonts w:cs="Arial"/>
          <w:i/>
          <w:color w:val="000000" w:themeColor="text1"/>
          <w:szCs w:val="20"/>
        </w:rPr>
        <w:t>The Action Plan for Australian Birds 2010.</w:t>
      </w:r>
      <w:proofErr w:type="gramEnd"/>
      <w:r w:rsidRPr="00E46A5B">
        <w:rPr>
          <w:rFonts w:cs="Arial"/>
          <w:color w:val="000000" w:themeColor="text1"/>
          <w:szCs w:val="20"/>
        </w:rPr>
        <w:t xml:space="preserve"> CSIRO Publishing, Melbourne.</w:t>
      </w:r>
    </w:p>
    <w:p w:rsidR="006842C1" w:rsidRPr="00E46A5B" w:rsidRDefault="006842C1" w:rsidP="006842C1">
      <w:pPr>
        <w:autoSpaceDE w:val="0"/>
        <w:autoSpaceDN w:val="0"/>
        <w:adjustRightInd w:val="0"/>
        <w:spacing w:before="0" w:after="240"/>
        <w:rPr>
          <w:rFonts w:cs="Arial"/>
          <w:szCs w:val="20"/>
        </w:rPr>
      </w:pPr>
      <w:r w:rsidRPr="00E46A5B">
        <w:rPr>
          <w:rFonts w:cs="Arial"/>
          <w:szCs w:val="20"/>
        </w:rPr>
        <w:t xml:space="preserve">Gill P (2004). </w:t>
      </w:r>
      <w:proofErr w:type="gramStart"/>
      <w:r w:rsidRPr="00E46A5B">
        <w:rPr>
          <w:rFonts w:cs="Arial"/>
          <w:i/>
          <w:szCs w:val="20"/>
        </w:rPr>
        <w:t xml:space="preserve">Personal </w:t>
      </w:r>
      <w:r>
        <w:rPr>
          <w:rFonts w:cs="Arial"/>
          <w:i/>
          <w:szCs w:val="20"/>
        </w:rPr>
        <w:t>c</w:t>
      </w:r>
      <w:r w:rsidRPr="00E46A5B">
        <w:rPr>
          <w:rFonts w:cs="Arial"/>
          <w:i/>
          <w:szCs w:val="20"/>
        </w:rPr>
        <w:t>ommunication</w:t>
      </w:r>
      <w:r>
        <w:rPr>
          <w:rFonts w:cs="Arial"/>
          <w:szCs w:val="20"/>
        </w:rPr>
        <w:t>.</w:t>
      </w:r>
      <w:proofErr w:type="gramEnd"/>
      <w:r>
        <w:rPr>
          <w:rFonts w:cs="Arial"/>
          <w:szCs w:val="20"/>
        </w:rPr>
        <w:t xml:space="preserve"> In: </w:t>
      </w:r>
      <w:r w:rsidRPr="00E46A5B">
        <w:rPr>
          <w:rFonts w:cs="Arial"/>
          <w:szCs w:val="20"/>
        </w:rPr>
        <w:t xml:space="preserve">Department of Sustainability, Environment, Water, Population </w:t>
      </w:r>
      <w:r>
        <w:rPr>
          <w:rFonts w:cs="Arial"/>
          <w:szCs w:val="20"/>
        </w:rPr>
        <w:t>and Communities (DSEWPaC) (2012</w:t>
      </w:r>
      <w:r w:rsidRPr="00E46A5B">
        <w:rPr>
          <w:rFonts w:cs="Arial"/>
          <w:szCs w:val="20"/>
        </w:rPr>
        <w:t xml:space="preserve">). </w:t>
      </w:r>
      <w:proofErr w:type="gramStart"/>
      <w:r>
        <w:rPr>
          <w:rFonts w:cs="Arial"/>
          <w:szCs w:val="20"/>
        </w:rPr>
        <w:t>‘</w:t>
      </w:r>
      <w:r w:rsidRPr="00343120">
        <w:rPr>
          <w:rFonts w:cs="Arial"/>
          <w:i/>
          <w:szCs w:val="20"/>
        </w:rPr>
        <w:t xml:space="preserve">Balaenoptera </w:t>
      </w:r>
      <w:r>
        <w:rPr>
          <w:rFonts w:cs="Arial"/>
          <w:i/>
          <w:szCs w:val="20"/>
        </w:rPr>
        <w:t>borealis</w:t>
      </w:r>
      <w:r>
        <w:rPr>
          <w:rFonts w:cs="Arial"/>
          <w:szCs w:val="20"/>
        </w:rPr>
        <w:t xml:space="preserve"> (sei whale)’ </w:t>
      </w:r>
      <w:r>
        <w:t xml:space="preserve">in </w:t>
      </w:r>
      <w:r>
        <w:rPr>
          <w:i/>
          <w:iCs/>
        </w:rPr>
        <w:t>Species Profile and Threats Database</w:t>
      </w:r>
      <w:r>
        <w:t>, DSEWPAC, Canberra.</w:t>
      </w:r>
      <w:proofErr w:type="gramEnd"/>
      <w:r>
        <w:t xml:space="preserve"> </w:t>
      </w:r>
      <w:proofErr w:type="gramStart"/>
      <w:r>
        <w:t>Viewed 24 May 2012.</w:t>
      </w:r>
      <w:proofErr w:type="gramEnd"/>
      <w:r>
        <w:t xml:space="preserve"> Available online at:</w:t>
      </w:r>
      <w:r w:rsidRPr="00E46A5B">
        <w:rPr>
          <w:rFonts w:eastAsia="Times New Roman" w:cs="Arial"/>
          <w:color w:val="000000"/>
          <w:szCs w:val="20"/>
        </w:rPr>
        <w:t xml:space="preserve"> </w:t>
      </w:r>
      <w:hyperlink r:id="rId105" w:history="1">
        <w:r w:rsidRPr="00E46A5B">
          <w:rPr>
            <w:rStyle w:val="Hyperlink"/>
            <w:rFonts w:cs="Arial"/>
            <w:szCs w:val="20"/>
          </w:rPr>
          <w:t>http://www.environment.gov.au/cgi-bin/sprat/public/publicspecies.pl?taxon_id=34</w:t>
        </w:r>
      </w:hyperlink>
      <w:r>
        <w:rPr>
          <w:rFonts w:cs="Arial"/>
          <w:szCs w:val="20"/>
        </w:rPr>
        <w:t>.</w:t>
      </w:r>
    </w:p>
    <w:p w:rsidR="006842C1" w:rsidRPr="00E46A5B" w:rsidRDefault="006842C1" w:rsidP="006842C1">
      <w:pPr>
        <w:pStyle w:val="NormalWeb"/>
        <w:spacing w:before="0" w:beforeAutospacing="0" w:after="240" w:afterAutospacing="0"/>
        <w:rPr>
          <w:rFonts w:ascii="Arial" w:eastAsiaTheme="minorHAnsi" w:hAnsi="Arial" w:cs="Arial"/>
          <w:sz w:val="20"/>
          <w:szCs w:val="20"/>
        </w:rPr>
      </w:pPr>
      <w:r>
        <w:rPr>
          <w:rFonts w:ascii="Arial" w:eastAsiaTheme="minorHAnsi" w:hAnsi="Arial" w:cs="Arial"/>
          <w:sz w:val="20"/>
          <w:szCs w:val="20"/>
        </w:rPr>
        <w:t>Gill</w:t>
      </w:r>
      <w:r w:rsidRPr="00E46A5B">
        <w:rPr>
          <w:rFonts w:ascii="Arial" w:eastAsiaTheme="minorHAnsi" w:hAnsi="Arial" w:cs="Arial"/>
          <w:sz w:val="20"/>
          <w:szCs w:val="20"/>
        </w:rPr>
        <w:t xml:space="preserve"> PC (2002). </w:t>
      </w:r>
      <w:r w:rsidRPr="006377BD">
        <w:rPr>
          <w:rFonts w:ascii="Arial" w:eastAsiaTheme="minorHAnsi" w:hAnsi="Arial" w:cs="Arial"/>
          <w:sz w:val="20"/>
          <w:szCs w:val="20"/>
        </w:rPr>
        <w:t>A blue whale (</w:t>
      </w:r>
      <w:r w:rsidRPr="006377BD">
        <w:rPr>
          <w:rFonts w:ascii="Arial" w:eastAsiaTheme="minorHAnsi" w:hAnsi="Arial" w:cs="Arial"/>
          <w:i/>
          <w:sz w:val="20"/>
          <w:szCs w:val="20"/>
        </w:rPr>
        <w:t>Balaenoptera musculus</w:t>
      </w:r>
      <w:r w:rsidRPr="006377BD">
        <w:rPr>
          <w:rFonts w:ascii="Arial" w:eastAsiaTheme="minorHAnsi" w:hAnsi="Arial" w:cs="Arial"/>
          <w:sz w:val="20"/>
          <w:szCs w:val="20"/>
        </w:rPr>
        <w:t>) feeding ground in a southern Australian coastal upwelling zone</w:t>
      </w:r>
      <w:r w:rsidRPr="00E46A5B">
        <w:rPr>
          <w:rFonts w:ascii="Arial" w:eastAsiaTheme="minorHAnsi" w:hAnsi="Arial" w:cs="Arial"/>
          <w:i/>
          <w:sz w:val="20"/>
          <w:szCs w:val="20"/>
        </w:rPr>
        <w:t>.</w:t>
      </w:r>
      <w:r w:rsidRPr="00E46A5B">
        <w:rPr>
          <w:rFonts w:ascii="Arial" w:eastAsiaTheme="minorHAnsi" w:hAnsi="Arial" w:cs="Arial"/>
          <w:sz w:val="20"/>
          <w:szCs w:val="20"/>
        </w:rPr>
        <w:t xml:space="preserve"> </w:t>
      </w:r>
      <w:r w:rsidRPr="006377BD">
        <w:rPr>
          <w:rFonts w:ascii="Arial" w:eastAsiaTheme="minorHAnsi" w:hAnsi="Arial" w:cs="Arial"/>
          <w:i/>
          <w:sz w:val="20"/>
          <w:szCs w:val="20"/>
        </w:rPr>
        <w:t>Journal of Cetacean Research and Management</w:t>
      </w:r>
      <w:r>
        <w:rPr>
          <w:rFonts w:ascii="Arial" w:eastAsiaTheme="minorHAnsi" w:hAnsi="Arial" w:cs="Arial"/>
          <w:sz w:val="20"/>
          <w:szCs w:val="20"/>
        </w:rPr>
        <w:t xml:space="preserve"> 4:179–</w:t>
      </w:r>
      <w:r w:rsidRPr="00E46A5B">
        <w:rPr>
          <w:rFonts w:ascii="Arial" w:eastAsiaTheme="minorHAnsi" w:hAnsi="Arial" w:cs="Arial"/>
          <w:sz w:val="20"/>
          <w:szCs w:val="20"/>
        </w:rPr>
        <w:t>184.</w:t>
      </w:r>
    </w:p>
    <w:p w:rsidR="006842C1" w:rsidRPr="00E46A5B" w:rsidRDefault="006842C1" w:rsidP="006842C1">
      <w:pPr>
        <w:pStyle w:val="NormalWeb"/>
        <w:spacing w:before="0" w:beforeAutospacing="0" w:after="240" w:afterAutospacing="0"/>
        <w:rPr>
          <w:rFonts w:ascii="Arial" w:hAnsi="Arial" w:cs="Arial"/>
          <w:sz w:val="20"/>
          <w:szCs w:val="20"/>
        </w:rPr>
      </w:pPr>
      <w:r>
        <w:rPr>
          <w:rFonts w:ascii="Arial" w:hAnsi="Arial" w:cs="Arial"/>
          <w:sz w:val="20"/>
          <w:szCs w:val="20"/>
        </w:rPr>
        <w:t>Gill</w:t>
      </w:r>
      <w:r w:rsidRPr="00E46A5B">
        <w:rPr>
          <w:rFonts w:ascii="Arial" w:hAnsi="Arial" w:cs="Arial"/>
          <w:sz w:val="20"/>
          <w:szCs w:val="20"/>
        </w:rPr>
        <w:t xml:space="preserve"> P</w:t>
      </w:r>
      <w:r>
        <w:rPr>
          <w:rFonts w:ascii="Arial" w:hAnsi="Arial" w:cs="Arial"/>
          <w:sz w:val="20"/>
          <w:szCs w:val="20"/>
        </w:rPr>
        <w:t>C</w:t>
      </w:r>
      <w:r w:rsidRPr="00E46A5B">
        <w:rPr>
          <w:rFonts w:ascii="Arial" w:hAnsi="Arial" w:cs="Arial"/>
          <w:sz w:val="20"/>
          <w:szCs w:val="20"/>
        </w:rPr>
        <w:t xml:space="preserve">, Evans </w:t>
      </w:r>
      <w:r>
        <w:rPr>
          <w:rFonts w:ascii="Arial" w:hAnsi="Arial" w:cs="Arial"/>
          <w:sz w:val="20"/>
          <w:szCs w:val="20"/>
        </w:rPr>
        <w:t xml:space="preserve">KJ and </w:t>
      </w:r>
      <w:r w:rsidRPr="00E46A5B">
        <w:rPr>
          <w:rFonts w:ascii="Arial" w:hAnsi="Arial" w:cs="Arial"/>
          <w:sz w:val="20"/>
          <w:szCs w:val="20"/>
        </w:rPr>
        <w:t xml:space="preserve">Wapstra </w:t>
      </w:r>
      <w:r>
        <w:rPr>
          <w:rFonts w:ascii="Arial" w:hAnsi="Arial" w:cs="Arial"/>
          <w:sz w:val="20"/>
          <w:szCs w:val="20"/>
        </w:rPr>
        <w:t xml:space="preserve">H </w:t>
      </w:r>
      <w:r w:rsidRPr="00E46A5B">
        <w:rPr>
          <w:rFonts w:ascii="Arial" w:hAnsi="Arial" w:cs="Arial"/>
          <w:sz w:val="20"/>
          <w:szCs w:val="20"/>
        </w:rPr>
        <w:t xml:space="preserve">(1998). </w:t>
      </w:r>
      <w:proofErr w:type="gramStart"/>
      <w:r w:rsidRPr="00E46A5B">
        <w:rPr>
          <w:rFonts w:ascii="Arial" w:hAnsi="Arial" w:cs="Arial"/>
          <w:sz w:val="20"/>
          <w:szCs w:val="20"/>
        </w:rPr>
        <w:t>Feeding by humpback whales in Tasmanian waters.</w:t>
      </w:r>
      <w:proofErr w:type="gramEnd"/>
      <w:r w:rsidRPr="00E46A5B">
        <w:rPr>
          <w:rFonts w:ascii="Arial" w:hAnsi="Arial" w:cs="Arial"/>
          <w:sz w:val="20"/>
          <w:szCs w:val="20"/>
        </w:rPr>
        <w:t xml:space="preserve"> </w:t>
      </w:r>
      <w:r w:rsidRPr="00E46A5B">
        <w:rPr>
          <w:rFonts w:ascii="Arial" w:hAnsi="Arial" w:cs="Arial"/>
          <w:i/>
          <w:iCs/>
          <w:sz w:val="20"/>
          <w:szCs w:val="20"/>
        </w:rPr>
        <w:t>Records of the Queen Victoria Museum, Launceston</w:t>
      </w:r>
      <w:r w:rsidRPr="00E46A5B">
        <w:rPr>
          <w:rFonts w:ascii="Arial" w:hAnsi="Arial" w:cs="Arial"/>
          <w:sz w:val="20"/>
          <w:szCs w:val="20"/>
        </w:rPr>
        <w:t xml:space="preserve"> 107:</w:t>
      </w:r>
      <w:r>
        <w:rPr>
          <w:rFonts w:ascii="Arial" w:hAnsi="Arial" w:cs="Arial"/>
          <w:sz w:val="20"/>
          <w:szCs w:val="20"/>
        </w:rPr>
        <w:t xml:space="preserve"> </w:t>
      </w:r>
      <w:r w:rsidRPr="00E46A5B">
        <w:rPr>
          <w:rFonts w:ascii="Arial" w:hAnsi="Arial" w:cs="Arial"/>
          <w:sz w:val="20"/>
          <w:szCs w:val="20"/>
        </w:rPr>
        <w:t>452</w:t>
      </w:r>
      <w:r>
        <w:rPr>
          <w:rFonts w:ascii="Arial" w:hAnsi="Arial" w:cs="Arial"/>
          <w:sz w:val="20"/>
          <w:szCs w:val="20"/>
        </w:rPr>
        <w:t>–</w:t>
      </w:r>
      <w:r w:rsidRPr="00E46A5B">
        <w:rPr>
          <w:rFonts w:ascii="Arial" w:hAnsi="Arial" w:cs="Arial"/>
          <w:sz w:val="20"/>
          <w:szCs w:val="20"/>
        </w:rPr>
        <w:t>459.</w:t>
      </w:r>
    </w:p>
    <w:p w:rsidR="006842C1" w:rsidRPr="00E46A5B" w:rsidRDefault="006842C1" w:rsidP="006842C1">
      <w:pPr>
        <w:spacing w:before="0" w:after="240"/>
        <w:rPr>
          <w:rFonts w:cs="Arial"/>
          <w:szCs w:val="20"/>
        </w:rPr>
      </w:pPr>
      <w:proofErr w:type="gramStart"/>
      <w:r w:rsidRPr="00E46A5B">
        <w:rPr>
          <w:rFonts w:cs="Arial"/>
          <w:szCs w:val="20"/>
        </w:rPr>
        <w:t>Gill PC, Morrice M</w:t>
      </w:r>
      <w:r>
        <w:rPr>
          <w:rFonts w:cs="Arial"/>
          <w:szCs w:val="20"/>
        </w:rPr>
        <w:t xml:space="preserve">G, Page B, Pirzl R, Levings AH and </w:t>
      </w:r>
      <w:r w:rsidRPr="00E46A5B">
        <w:rPr>
          <w:rFonts w:cs="Arial"/>
          <w:szCs w:val="20"/>
        </w:rPr>
        <w:t>Coyne M (2011)</w:t>
      </w:r>
      <w:r>
        <w:rPr>
          <w:rFonts w:cs="Arial"/>
          <w:szCs w:val="20"/>
        </w:rPr>
        <w:t>.</w:t>
      </w:r>
      <w:proofErr w:type="gramEnd"/>
      <w:r w:rsidRPr="00E46A5B">
        <w:rPr>
          <w:rFonts w:cs="Arial"/>
          <w:szCs w:val="20"/>
        </w:rPr>
        <w:t xml:space="preserve"> </w:t>
      </w:r>
      <w:proofErr w:type="gramStart"/>
      <w:r w:rsidRPr="00E46A5B">
        <w:rPr>
          <w:rFonts w:cs="Arial"/>
          <w:szCs w:val="20"/>
        </w:rPr>
        <w:t>Blue whale habitat selection and within-season distribution in a regional upwelling system off southern Australia.</w:t>
      </w:r>
      <w:proofErr w:type="gramEnd"/>
      <w:r w:rsidRPr="00E46A5B">
        <w:rPr>
          <w:rFonts w:cs="Arial"/>
          <w:szCs w:val="20"/>
        </w:rPr>
        <w:t xml:space="preserve"> </w:t>
      </w:r>
      <w:r w:rsidRPr="00E46A5B">
        <w:rPr>
          <w:rFonts w:cs="Arial"/>
          <w:i/>
          <w:iCs/>
          <w:szCs w:val="20"/>
        </w:rPr>
        <w:t xml:space="preserve">Marine Ecology Progress Series </w:t>
      </w:r>
      <w:r w:rsidRPr="00E46A5B">
        <w:rPr>
          <w:rFonts w:cs="Arial"/>
          <w:szCs w:val="20"/>
        </w:rPr>
        <w:t>421:</w:t>
      </w:r>
      <w:r>
        <w:rPr>
          <w:rFonts w:cs="Arial"/>
          <w:szCs w:val="20"/>
        </w:rPr>
        <w:t xml:space="preserve"> </w:t>
      </w:r>
      <w:r w:rsidRPr="00E46A5B">
        <w:rPr>
          <w:rFonts w:cs="Arial"/>
          <w:szCs w:val="20"/>
        </w:rPr>
        <w:t>243</w:t>
      </w:r>
      <w:r>
        <w:rPr>
          <w:rFonts w:cs="Arial"/>
          <w:szCs w:val="20"/>
        </w:rPr>
        <w:t>–</w:t>
      </w:r>
      <w:r w:rsidRPr="00E46A5B">
        <w:rPr>
          <w:rFonts w:cs="Arial"/>
          <w:szCs w:val="20"/>
        </w:rPr>
        <w:t>263.</w:t>
      </w:r>
    </w:p>
    <w:p w:rsidR="006842C1" w:rsidRPr="00E46A5B" w:rsidRDefault="006842C1" w:rsidP="006842C1">
      <w:pPr>
        <w:pStyle w:val="TextDraftPlanMainStyles"/>
        <w:spacing w:before="0" w:after="240" w:line="240" w:lineRule="auto"/>
        <w:rPr>
          <w:rFonts w:cs="Arial"/>
          <w:lang w:val="en-AU"/>
        </w:rPr>
      </w:pPr>
      <w:r w:rsidRPr="00E46A5B">
        <w:rPr>
          <w:rFonts w:cs="Arial"/>
          <w:lang w:val="en-AU"/>
        </w:rPr>
        <w:t xml:space="preserve">Goldman KJ (1997). </w:t>
      </w:r>
      <w:proofErr w:type="gramStart"/>
      <w:r w:rsidRPr="005A12A0">
        <w:rPr>
          <w:rFonts w:cs="Arial"/>
          <w:lang w:val="en-AU"/>
        </w:rPr>
        <w:t xml:space="preserve">Regulation of body temperature in the white shark, </w:t>
      </w:r>
      <w:r w:rsidRPr="005A12A0">
        <w:rPr>
          <w:rFonts w:cs="Arial"/>
          <w:i/>
          <w:lang w:val="en-AU"/>
        </w:rPr>
        <w:t>Carcharodon carcharias</w:t>
      </w:r>
      <w:r w:rsidRPr="005A12A0">
        <w:rPr>
          <w:rFonts w:cs="Arial"/>
          <w:lang w:val="en-AU"/>
        </w:rPr>
        <w:t>.</w:t>
      </w:r>
      <w:proofErr w:type="gramEnd"/>
      <w:r w:rsidRPr="00E46A5B">
        <w:rPr>
          <w:rFonts w:cs="Arial"/>
          <w:lang w:val="en-AU"/>
        </w:rPr>
        <w:t xml:space="preserve"> </w:t>
      </w:r>
      <w:r w:rsidRPr="005A12A0">
        <w:rPr>
          <w:rFonts w:cs="Arial"/>
          <w:i/>
          <w:lang w:val="en-AU"/>
        </w:rPr>
        <w:t>Journal of Comparative Physiology B. Biochemical Systemic and Environmental Physiology</w:t>
      </w:r>
      <w:r w:rsidRPr="00E46A5B">
        <w:rPr>
          <w:rFonts w:cs="Arial"/>
          <w:lang w:val="en-AU"/>
        </w:rPr>
        <w:t xml:space="preserve"> 167: 423–429.</w:t>
      </w:r>
    </w:p>
    <w:p w:rsidR="006842C1" w:rsidRPr="00E46A5B" w:rsidRDefault="006842C1" w:rsidP="006842C1">
      <w:pPr>
        <w:autoSpaceDE w:val="0"/>
        <w:autoSpaceDN w:val="0"/>
        <w:adjustRightInd w:val="0"/>
        <w:spacing w:before="0" w:after="240"/>
        <w:rPr>
          <w:rFonts w:eastAsia="Times New Roman" w:cs="Arial"/>
          <w:color w:val="000000"/>
          <w:spacing w:val="-2"/>
          <w:szCs w:val="20"/>
        </w:rPr>
      </w:pPr>
      <w:proofErr w:type="gramStart"/>
      <w:r w:rsidRPr="00E46A5B">
        <w:rPr>
          <w:rFonts w:eastAsia="Times New Roman" w:cs="Arial"/>
          <w:color w:val="000000"/>
          <w:spacing w:val="-2"/>
          <w:szCs w:val="20"/>
        </w:rPr>
        <w:t>Goldman KJ; Branstetter S and Musick JA (2006).</w:t>
      </w:r>
      <w:proofErr w:type="gramEnd"/>
      <w:r w:rsidRPr="00E46A5B">
        <w:rPr>
          <w:rFonts w:eastAsia="Times New Roman" w:cs="Arial"/>
          <w:color w:val="000000"/>
          <w:spacing w:val="-2"/>
          <w:szCs w:val="20"/>
        </w:rPr>
        <w:t xml:space="preserve"> </w:t>
      </w:r>
      <w:r w:rsidRPr="005A12A0">
        <w:rPr>
          <w:rFonts w:eastAsia="Times New Roman" w:cs="Arial"/>
          <w:color w:val="000000"/>
          <w:spacing w:val="-2"/>
          <w:szCs w:val="20"/>
        </w:rPr>
        <w:t xml:space="preserve">A re-examination of the age and growth of sand tiger sharks, </w:t>
      </w:r>
      <w:r w:rsidRPr="005A12A0">
        <w:rPr>
          <w:rFonts w:eastAsia="Times New Roman" w:cs="Arial"/>
          <w:i/>
          <w:color w:val="000000"/>
          <w:spacing w:val="-2"/>
          <w:szCs w:val="20"/>
        </w:rPr>
        <w:t xml:space="preserve">Carcharias </w:t>
      </w:r>
      <w:proofErr w:type="gramStart"/>
      <w:r w:rsidRPr="005A12A0">
        <w:rPr>
          <w:rFonts w:eastAsia="Times New Roman" w:cs="Arial"/>
          <w:i/>
          <w:color w:val="000000"/>
          <w:spacing w:val="-2"/>
          <w:szCs w:val="20"/>
        </w:rPr>
        <w:t>taurus</w:t>
      </w:r>
      <w:proofErr w:type="gramEnd"/>
      <w:r w:rsidRPr="005A12A0">
        <w:rPr>
          <w:rFonts w:eastAsia="Times New Roman" w:cs="Arial"/>
          <w:color w:val="000000"/>
          <w:spacing w:val="-2"/>
          <w:szCs w:val="20"/>
        </w:rPr>
        <w:t>, in the western North Atlantic: the importance of ageing protocols and use of multiple back-calculation techniques.</w:t>
      </w:r>
      <w:r w:rsidRPr="00E46A5B">
        <w:rPr>
          <w:rFonts w:eastAsia="Times New Roman" w:cs="Arial"/>
          <w:color w:val="000000"/>
          <w:spacing w:val="-2"/>
          <w:szCs w:val="20"/>
        </w:rPr>
        <w:t xml:space="preserve"> </w:t>
      </w:r>
      <w:r w:rsidRPr="005A12A0">
        <w:rPr>
          <w:rFonts w:eastAsia="Times New Roman" w:cs="Arial"/>
          <w:i/>
          <w:color w:val="000000"/>
          <w:spacing w:val="-2"/>
          <w:szCs w:val="20"/>
        </w:rPr>
        <w:t>Environmental Biology of Fishes</w:t>
      </w:r>
      <w:r w:rsidRPr="00E46A5B">
        <w:rPr>
          <w:rFonts w:eastAsia="Times New Roman" w:cs="Arial"/>
          <w:color w:val="000000"/>
          <w:spacing w:val="-2"/>
          <w:szCs w:val="20"/>
        </w:rPr>
        <w:t xml:space="preserve"> 77: 241–252.</w:t>
      </w:r>
    </w:p>
    <w:p w:rsidR="006842C1" w:rsidRPr="00E46A5B" w:rsidRDefault="006842C1" w:rsidP="006842C1">
      <w:pPr>
        <w:spacing w:before="0" w:after="240"/>
        <w:rPr>
          <w:rFonts w:cs="Arial"/>
          <w:szCs w:val="20"/>
        </w:rPr>
      </w:pPr>
      <w:r w:rsidRPr="00E46A5B">
        <w:rPr>
          <w:rFonts w:cs="Arial"/>
          <w:color w:val="221E1F"/>
          <w:szCs w:val="20"/>
        </w:rPr>
        <w:lastRenderedPageBreak/>
        <w:t xml:space="preserve">Goldsworthy SD </w:t>
      </w:r>
      <w:r>
        <w:rPr>
          <w:rFonts w:cs="Arial"/>
          <w:color w:val="221E1F"/>
          <w:szCs w:val="20"/>
        </w:rPr>
        <w:t>and Page</w:t>
      </w:r>
      <w:r w:rsidRPr="00E46A5B">
        <w:rPr>
          <w:rFonts w:cs="Arial"/>
          <w:color w:val="221E1F"/>
          <w:szCs w:val="20"/>
        </w:rPr>
        <w:t xml:space="preserve"> B</w:t>
      </w:r>
      <w:r>
        <w:rPr>
          <w:rFonts w:cs="Arial"/>
          <w:color w:val="221E1F"/>
          <w:szCs w:val="20"/>
        </w:rPr>
        <w:t xml:space="preserve"> (</w:t>
      </w:r>
      <w:r w:rsidRPr="00E46A5B">
        <w:rPr>
          <w:rFonts w:cs="Arial"/>
          <w:color w:val="221E1F"/>
          <w:szCs w:val="20"/>
        </w:rPr>
        <w:t>2009</w:t>
      </w:r>
      <w:r>
        <w:rPr>
          <w:rFonts w:cs="Arial"/>
          <w:color w:val="221E1F"/>
          <w:szCs w:val="20"/>
        </w:rPr>
        <w:t>).</w:t>
      </w:r>
      <w:r w:rsidRPr="00E46A5B">
        <w:rPr>
          <w:rFonts w:cs="Arial"/>
          <w:color w:val="221E1F"/>
          <w:szCs w:val="20"/>
        </w:rPr>
        <w:t xml:space="preserve"> </w:t>
      </w:r>
      <w:proofErr w:type="gramStart"/>
      <w:r w:rsidRPr="00E46A5B">
        <w:rPr>
          <w:rFonts w:cs="Arial"/>
          <w:i/>
          <w:iCs/>
          <w:color w:val="221E1F"/>
          <w:szCs w:val="20"/>
        </w:rPr>
        <w:t>A Review of the Distribution of Seals in South Australia</w:t>
      </w:r>
      <w:r>
        <w:rPr>
          <w:rFonts w:cs="Arial"/>
          <w:color w:val="221E1F"/>
          <w:szCs w:val="20"/>
        </w:rPr>
        <w:t>.</w:t>
      </w:r>
      <w:proofErr w:type="gramEnd"/>
      <w:r w:rsidRPr="00E46A5B">
        <w:rPr>
          <w:rFonts w:cs="Arial"/>
          <w:color w:val="221E1F"/>
          <w:szCs w:val="20"/>
        </w:rPr>
        <w:t xml:space="preserve"> </w:t>
      </w:r>
      <w:proofErr w:type="gramStart"/>
      <w:r w:rsidRPr="00E46A5B">
        <w:rPr>
          <w:rFonts w:cs="Arial"/>
          <w:color w:val="221E1F"/>
          <w:szCs w:val="20"/>
        </w:rPr>
        <w:t>South Australian Research and Development Institute (Aquatic Sciences), Adelaide, SARDI Publication No.</w:t>
      </w:r>
      <w:proofErr w:type="gramEnd"/>
      <w:r w:rsidRPr="00E46A5B">
        <w:rPr>
          <w:rFonts w:cs="Arial"/>
          <w:color w:val="221E1F"/>
          <w:szCs w:val="20"/>
        </w:rPr>
        <w:t xml:space="preserve"> </w:t>
      </w:r>
      <w:proofErr w:type="gramStart"/>
      <w:r w:rsidRPr="00E46A5B">
        <w:rPr>
          <w:rFonts w:cs="Arial"/>
          <w:color w:val="221E1F"/>
          <w:szCs w:val="20"/>
        </w:rPr>
        <w:t>F2009/000368-1, 21</w:t>
      </w:r>
      <w:r>
        <w:rPr>
          <w:rFonts w:cs="Arial"/>
          <w:color w:val="221E1F"/>
          <w:szCs w:val="20"/>
        </w:rPr>
        <w:t xml:space="preserve"> </w:t>
      </w:r>
      <w:r w:rsidRPr="00E46A5B">
        <w:rPr>
          <w:rFonts w:cs="Arial"/>
          <w:color w:val="221E1F"/>
          <w:szCs w:val="20"/>
        </w:rPr>
        <w:t>pp.</w:t>
      </w:r>
      <w:proofErr w:type="gramEnd"/>
    </w:p>
    <w:p w:rsidR="006842C1" w:rsidRPr="00E46A5B" w:rsidRDefault="006842C1" w:rsidP="006842C1">
      <w:pPr>
        <w:pStyle w:val="NormalWeb"/>
        <w:spacing w:before="0" w:beforeAutospacing="0" w:after="240" w:afterAutospacing="0"/>
        <w:rPr>
          <w:rFonts w:ascii="Arial" w:hAnsi="Arial" w:cs="Arial"/>
          <w:sz w:val="20"/>
          <w:szCs w:val="20"/>
        </w:rPr>
      </w:pPr>
      <w:proofErr w:type="gramStart"/>
      <w:r>
        <w:rPr>
          <w:rFonts w:ascii="Arial" w:hAnsi="Arial" w:cs="Arial"/>
          <w:sz w:val="20"/>
          <w:szCs w:val="20"/>
        </w:rPr>
        <w:t>Goldsworthy</w:t>
      </w:r>
      <w:r w:rsidRPr="00E46A5B">
        <w:rPr>
          <w:rFonts w:ascii="Arial" w:hAnsi="Arial" w:cs="Arial"/>
          <w:sz w:val="20"/>
          <w:szCs w:val="20"/>
        </w:rPr>
        <w:t xml:space="preserve"> S</w:t>
      </w:r>
      <w:r>
        <w:rPr>
          <w:rFonts w:ascii="Arial" w:hAnsi="Arial" w:cs="Arial"/>
          <w:sz w:val="20"/>
          <w:szCs w:val="20"/>
        </w:rPr>
        <w:t>D and Shaughnessy PD (1995</w:t>
      </w:r>
      <w:r w:rsidRPr="00E46A5B">
        <w:rPr>
          <w:rFonts w:ascii="Arial" w:hAnsi="Arial" w:cs="Arial"/>
          <w:sz w:val="20"/>
          <w:szCs w:val="20"/>
        </w:rPr>
        <w:t>).</w:t>
      </w:r>
      <w:proofErr w:type="gramEnd"/>
      <w:r w:rsidRPr="00E46A5B">
        <w:rPr>
          <w:rFonts w:ascii="Arial" w:hAnsi="Arial" w:cs="Arial"/>
          <w:sz w:val="20"/>
          <w:szCs w:val="20"/>
        </w:rPr>
        <w:t xml:space="preserve"> </w:t>
      </w:r>
      <w:proofErr w:type="gramStart"/>
      <w:r w:rsidRPr="00E46A5B">
        <w:rPr>
          <w:rFonts w:ascii="Arial" w:hAnsi="Arial" w:cs="Arial"/>
          <w:sz w:val="20"/>
          <w:szCs w:val="20"/>
        </w:rPr>
        <w:t xml:space="preserve">Antarctic fur-seal </w:t>
      </w:r>
      <w:r w:rsidRPr="00E46A5B">
        <w:rPr>
          <w:rFonts w:ascii="Arial" w:hAnsi="Arial" w:cs="Arial"/>
          <w:i/>
          <w:iCs/>
          <w:sz w:val="20"/>
          <w:szCs w:val="20"/>
        </w:rPr>
        <w:t>Arctocephalus gazella</w:t>
      </w:r>
      <w:r w:rsidRPr="00E46A5B">
        <w:rPr>
          <w:rFonts w:ascii="Arial" w:hAnsi="Arial" w:cs="Arial"/>
          <w:sz w:val="20"/>
          <w:szCs w:val="20"/>
        </w:rPr>
        <w:t xml:space="preserve"> (Peters, 1875).</w:t>
      </w:r>
      <w:proofErr w:type="gramEnd"/>
      <w:r w:rsidRPr="00E46A5B">
        <w:rPr>
          <w:rFonts w:ascii="Arial" w:hAnsi="Arial" w:cs="Arial"/>
          <w:sz w:val="20"/>
          <w:szCs w:val="20"/>
        </w:rPr>
        <w:t xml:space="preserve"> </w:t>
      </w:r>
      <w:r w:rsidRPr="005A12A0">
        <w:rPr>
          <w:rFonts w:ascii="Arial" w:hAnsi="Arial" w:cs="Arial"/>
          <w:bCs/>
          <w:sz w:val="20"/>
          <w:szCs w:val="20"/>
        </w:rPr>
        <w:t>In:</w:t>
      </w:r>
      <w:r>
        <w:rPr>
          <w:rFonts w:ascii="Arial" w:hAnsi="Arial" w:cs="Arial"/>
          <w:sz w:val="20"/>
          <w:szCs w:val="20"/>
        </w:rPr>
        <w:t xml:space="preserve"> Strahan </w:t>
      </w:r>
      <w:r w:rsidRPr="00E46A5B">
        <w:rPr>
          <w:rFonts w:ascii="Arial" w:hAnsi="Arial" w:cs="Arial"/>
          <w:sz w:val="20"/>
          <w:szCs w:val="20"/>
        </w:rPr>
        <w:t>R.</w:t>
      </w:r>
      <w:r>
        <w:rPr>
          <w:rFonts w:ascii="Arial" w:hAnsi="Arial" w:cs="Arial"/>
          <w:sz w:val="20"/>
          <w:szCs w:val="20"/>
        </w:rPr>
        <w:t xml:space="preserve"> (</w:t>
      </w:r>
      <w:proofErr w:type="gramStart"/>
      <w:r w:rsidRPr="00E46A5B">
        <w:rPr>
          <w:rFonts w:ascii="Arial" w:hAnsi="Arial" w:cs="Arial"/>
          <w:sz w:val="20"/>
          <w:szCs w:val="20"/>
        </w:rPr>
        <w:t>ed</w:t>
      </w:r>
      <w:proofErr w:type="gramEnd"/>
      <w:r w:rsidRPr="00E46A5B">
        <w:rPr>
          <w:rFonts w:ascii="Arial" w:hAnsi="Arial" w:cs="Arial"/>
          <w:sz w:val="20"/>
          <w:szCs w:val="20"/>
        </w:rPr>
        <w:t>.</w:t>
      </w:r>
      <w:r>
        <w:rPr>
          <w:rFonts w:ascii="Arial" w:hAnsi="Arial" w:cs="Arial"/>
          <w:sz w:val="20"/>
          <w:szCs w:val="20"/>
        </w:rPr>
        <w:t>).</w:t>
      </w:r>
      <w:r w:rsidRPr="00E46A5B">
        <w:rPr>
          <w:rFonts w:ascii="Arial" w:hAnsi="Arial" w:cs="Arial"/>
          <w:sz w:val="20"/>
          <w:szCs w:val="20"/>
        </w:rPr>
        <w:t xml:space="preserve"> </w:t>
      </w:r>
      <w:r w:rsidRPr="00E46A5B">
        <w:rPr>
          <w:rFonts w:ascii="Arial" w:hAnsi="Arial" w:cs="Arial"/>
          <w:i/>
          <w:iCs/>
          <w:sz w:val="20"/>
          <w:szCs w:val="20"/>
        </w:rPr>
        <w:t>The mammals of Australia</w:t>
      </w:r>
      <w:r>
        <w:rPr>
          <w:rFonts w:ascii="Arial" w:hAnsi="Arial" w:cs="Arial"/>
          <w:sz w:val="20"/>
          <w:szCs w:val="20"/>
        </w:rPr>
        <w:t>. Page(s) 678–</w:t>
      </w:r>
      <w:r w:rsidRPr="00E46A5B">
        <w:rPr>
          <w:rFonts w:ascii="Arial" w:hAnsi="Arial" w:cs="Arial"/>
          <w:sz w:val="20"/>
          <w:szCs w:val="20"/>
        </w:rPr>
        <w:t>680</w:t>
      </w:r>
      <w:r>
        <w:rPr>
          <w:rFonts w:ascii="Arial" w:hAnsi="Arial" w:cs="Arial"/>
          <w:sz w:val="20"/>
          <w:szCs w:val="20"/>
        </w:rPr>
        <w:t xml:space="preserve">. </w:t>
      </w:r>
      <w:proofErr w:type="gramStart"/>
      <w:r>
        <w:rPr>
          <w:rFonts w:ascii="Arial" w:hAnsi="Arial" w:cs="Arial"/>
          <w:sz w:val="20"/>
          <w:szCs w:val="20"/>
        </w:rPr>
        <w:t>Reed Books,</w:t>
      </w:r>
      <w:r w:rsidRPr="005A12A0">
        <w:rPr>
          <w:rFonts w:ascii="Arial" w:hAnsi="Arial" w:cs="Arial"/>
          <w:sz w:val="20"/>
          <w:szCs w:val="20"/>
        </w:rPr>
        <w:t xml:space="preserve"> </w:t>
      </w:r>
      <w:r w:rsidRPr="00E46A5B">
        <w:rPr>
          <w:rFonts w:ascii="Arial" w:hAnsi="Arial" w:cs="Arial"/>
          <w:sz w:val="20"/>
          <w:szCs w:val="20"/>
        </w:rPr>
        <w:t>Chatswood</w:t>
      </w:r>
      <w:r>
        <w:rPr>
          <w:rFonts w:ascii="Arial" w:hAnsi="Arial" w:cs="Arial"/>
          <w:sz w:val="20"/>
          <w:szCs w:val="20"/>
        </w:rPr>
        <w:t>.</w:t>
      </w:r>
      <w:proofErr w:type="gramEnd"/>
    </w:p>
    <w:p w:rsidR="006842C1" w:rsidRPr="00E46A5B" w:rsidRDefault="006842C1" w:rsidP="006842C1">
      <w:pPr>
        <w:autoSpaceDE w:val="0"/>
        <w:autoSpaceDN w:val="0"/>
        <w:adjustRightInd w:val="0"/>
        <w:spacing w:before="0" w:after="240"/>
        <w:rPr>
          <w:rFonts w:cs="Arial"/>
          <w:bCs/>
          <w:szCs w:val="20"/>
        </w:rPr>
      </w:pPr>
      <w:r w:rsidRPr="00E46A5B">
        <w:rPr>
          <w:rFonts w:cs="Arial"/>
          <w:bCs/>
          <w:szCs w:val="20"/>
        </w:rPr>
        <w:t xml:space="preserve">Gomon MF, Bray DJ and Kuiter R (2008). </w:t>
      </w:r>
      <w:proofErr w:type="gramStart"/>
      <w:r w:rsidRPr="00E46A5B">
        <w:rPr>
          <w:rFonts w:cs="Arial"/>
          <w:bCs/>
          <w:i/>
          <w:iCs/>
          <w:szCs w:val="20"/>
        </w:rPr>
        <w:t>Fishes of Australia’s southern coast</w:t>
      </w:r>
      <w:r w:rsidRPr="00E46A5B">
        <w:rPr>
          <w:rFonts w:cs="Arial"/>
          <w:bCs/>
          <w:szCs w:val="20"/>
        </w:rPr>
        <w:t>.</w:t>
      </w:r>
      <w:proofErr w:type="gramEnd"/>
      <w:r w:rsidRPr="00E46A5B">
        <w:rPr>
          <w:rFonts w:cs="Arial"/>
          <w:bCs/>
          <w:szCs w:val="20"/>
        </w:rPr>
        <w:t xml:space="preserve"> </w:t>
      </w:r>
      <w:proofErr w:type="gramStart"/>
      <w:r w:rsidRPr="00E46A5B">
        <w:rPr>
          <w:rFonts w:cs="Arial"/>
          <w:bCs/>
          <w:szCs w:val="20"/>
        </w:rPr>
        <w:t>Reed New Holland, Australia.</w:t>
      </w:r>
      <w:proofErr w:type="gramEnd"/>
    </w:p>
    <w:p w:rsidR="006842C1" w:rsidRPr="00E46A5B" w:rsidRDefault="006842C1" w:rsidP="006842C1">
      <w:pPr>
        <w:pStyle w:val="TextDraftPlanMainStyles"/>
        <w:spacing w:before="0" w:after="240" w:line="240" w:lineRule="auto"/>
        <w:rPr>
          <w:rFonts w:cs="Arial"/>
          <w:bCs/>
          <w:iCs/>
          <w:lang w:val="en-AU"/>
        </w:rPr>
      </w:pPr>
      <w:proofErr w:type="gramStart"/>
      <w:r w:rsidRPr="00E46A5B">
        <w:rPr>
          <w:rFonts w:cs="Arial"/>
          <w:bCs/>
          <w:iCs/>
          <w:lang w:val="en-AU"/>
        </w:rPr>
        <w:t>Graham KJ and Daley RK (2011).</w:t>
      </w:r>
      <w:proofErr w:type="gramEnd"/>
      <w:r w:rsidRPr="00E46A5B">
        <w:rPr>
          <w:rFonts w:cs="Arial"/>
          <w:bCs/>
          <w:iCs/>
          <w:lang w:val="en-AU"/>
        </w:rPr>
        <w:t xml:space="preserve"> </w:t>
      </w:r>
      <w:r w:rsidRPr="005A12A0">
        <w:rPr>
          <w:rFonts w:cs="Arial"/>
          <w:bCs/>
          <w:iCs/>
          <w:lang w:val="en-AU"/>
        </w:rPr>
        <w:t>Distribution, reproduction and population structure of thee gulper sharks (</w:t>
      </w:r>
      <w:r w:rsidRPr="005A12A0">
        <w:rPr>
          <w:rFonts w:cs="Arial"/>
          <w:bCs/>
          <w:i/>
          <w:iCs/>
          <w:lang w:val="en-AU"/>
        </w:rPr>
        <w:t>Centrophorus</w:t>
      </w:r>
      <w:r w:rsidRPr="005A12A0">
        <w:rPr>
          <w:rFonts w:cs="Arial"/>
          <w:bCs/>
          <w:iCs/>
          <w:lang w:val="en-AU"/>
        </w:rPr>
        <w:t>, Centrophoridae) in south-eastern Australian waters</w:t>
      </w:r>
      <w:r w:rsidRPr="00E46A5B">
        <w:rPr>
          <w:rFonts w:cs="Arial"/>
          <w:bCs/>
          <w:i/>
          <w:iCs/>
          <w:lang w:val="en-AU"/>
        </w:rPr>
        <w:t>.</w:t>
      </w:r>
      <w:r w:rsidRPr="00E46A5B">
        <w:rPr>
          <w:rFonts w:cs="Arial"/>
          <w:bCs/>
          <w:iCs/>
          <w:lang w:val="en-AU"/>
        </w:rPr>
        <w:t xml:space="preserve"> </w:t>
      </w:r>
      <w:r w:rsidRPr="005A12A0">
        <w:rPr>
          <w:rFonts w:cs="Arial"/>
          <w:bCs/>
          <w:i/>
          <w:iCs/>
          <w:lang w:val="en-AU"/>
        </w:rPr>
        <w:t>Marine and Freshwater Research</w:t>
      </w:r>
      <w:r w:rsidRPr="00E46A5B">
        <w:rPr>
          <w:rFonts w:cs="Arial"/>
          <w:bCs/>
          <w:iCs/>
          <w:lang w:val="en-AU"/>
        </w:rPr>
        <w:t xml:space="preserve"> 62: 583–595.</w:t>
      </w:r>
    </w:p>
    <w:p w:rsidR="006842C1" w:rsidRPr="00E46A5B" w:rsidRDefault="006842C1" w:rsidP="006842C1">
      <w:pPr>
        <w:spacing w:before="0" w:after="240"/>
        <w:rPr>
          <w:rFonts w:eastAsia="Times New Roman" w:cs="Arial"/>
          <w:szCs w:val="20"/>
        </w:rPr>
      </w:pPr>
      <w:proofErr w:type="gramStart"/>
      <w:r w:rsidRPr="00E46A5B">
        <w:rPr>
          <w:rFonts w:eastAsia="Times New Roman" w:cs="Arial"/>
          <w:szCs w:val="20"/>
        </w:rPr>
        <w:t>Green K, Kerry</w:t>
      </w:r>
      <w:r>
        <w:rPr>
          <w:rFonts w:eastAsia="Times New Roman" w:cs="Arial"/>
          <w:szCs w:val="20"/>
        </w:rPr>
        <w:t xml:space="preserve"> KR, </w:t>
      </w:r>
      <w:r w:rsidRPr="00E46A5B">
        <w:rPr>
          <w:rFonts w:eastAsia="Times New Roman" w:cs="Arial"/>
          <w:szCs w:val="20"/>
        </w:rPr>
        <w:t xml:space="preserve">Disney </w:t>
      </w:r>
      <w:r>
        <w:rPr>
          <w:rFonts w:eastAsia="Times New Roman" w:cs="Arial"/>
          <w:szCs w:val="20"/>
        </w:rPr>
        <w:t xml:space="preserve">T and </w:t>
      </w:r>
      <w:r w:rsidRPr="00E46A5B">
        <w:rPr>
          <w:rFonts w:eastAsia="Times New Roman" w:cs="Arial"/>
          <w:szCs w:val="20"/>
        </w:rPr>
        <w:t xml:space="preserve">Clarke </w:t>
      </w:r>
      <w:r>
        <w:rPr>
          <w:rFonts w:eastAsia="Times New Roman" w:cs="Arial"/>
          <w:szCs w:val="20"/>
        </w:rPr>
        <w:t xml:space="preserve">MR </w:t>
      </w:r>
      <w:r w:rsidRPr="00E46A5B">
        <w:rPr>
          <w:rFonts w:eastAsia="Times New Roman" w:cs="Arial"/>
          <w:szCs w:val="20"/>
        </w:rPr>
        <w:t>(1998).</w:t>
      </w:r>
      <w:proofErr w:type="gramEnd"/>
      <w:r w:rsidRPr="00E46A5B">
        <w:rPr>
          <w:rFonts w:eastAsia="Times New Roman" w:cs="Arial"/>
          <w:szCs w:val="20"/>
        </w:rPr>
        <w:t xml:space="preserve"> </w:t>
      </w:r>
      <w:proofErr w:type="gramStart"/>
      <w:r w:rsidRPr="00E46A5B">
        <w:rPr>
          <w:rFonts w:eastAsia="Times New Roman" w:cs="Arial"/>
          <w:szCs w:val="20"/>
        </w:rPr>
        <w:t xml:space="preserve">Dietary studies of light-mantled sooty albatrosses </w:t>
      </w:r>
      <w:r w:rsidRPr="00E46A5B">
        <w:rPr>
          <w:rFonts w:eastAsia="Times New Roman" w:cs="Arial"/>
          <w:i/>
          <w:iCs/>
          <w:szCs w:val="20"/>
        </w:rPr>
        <w:t>Phoebetria palpebrata</w:t>
      </w:r>
      <w:r w:rsidRPr="00E46A5B">
        <w:rPr>
          <w:rFonts w:eastAsia="Times New Roman" w:cs="Arial"/>
          <w:szCs w:val="20"/>
        </w:rPr>
        <w:t xml:space="preserve"> from Macquarie and Heard Islands.</w:t>
      </w:r>
      <w:proofErr w:type="gramEnd"/>
      <w:r w:rsidRPr="00E46A5B">
        <w:rPr>
          <w:rFonts w:eastAsia="Times New Roman" w:cs="Arial"/>
          <w:szCs w:val="20"/>
        </w:rPr>
        <w:t xml:space="preserve"> </w:t>
      </w:r>
      <w:proofErr w:type="gramStart"/>
      <w:r w:rsidRPr="00E46A5B">
        <w:rPr>
          <w:rFonts w:eastAsia="Times New Roman" w:cs="Arial"/>
          <w:i/>
          <w:iCs/>
          <w:szCs w:val="20"/>
        </w:rPr>
        <w:t>Marine Ornithology</w:t>
      </w:r>
      <w:r>
        <w:rPr>
          <w:rFonts w:eastAsia="Times New Roman" w:cs="Arial"/>
          <w:szCs w:val="20"/>
        </w:rPr>
        <w:t>.</w:t>
      </w:r>
      <w:proofErr w:type="gramEnd"/>
      <w:r>
        <w:rPr>
          <w:rFonts w:eastAsia="Times New Roman" w:cs="Arial"/>
          <w:szCs w:val="20"/>
        </w:rPr>
        <w:t xml:space="preserve"> 26:19–</w:t>
      </w:r>
      <w:r w:rsidRPr="00E46A5B">
        <w:rPr>
          <w:rFonts w:eastAsia="Times New Roman" w:cs="Arial"/>
          <w:szCs w:val="20"/>
        </w:rPr>
        <w:t>26</w:t>
      </w:r>
      <w:r>
        <w:rPr>
          <w:rFonts w:eastAsia="Times New Roman" w:cs="Arial"/>
          <w:szCs w:val="20"/>
        </w:rPr>
        <w:t>.</w:t>
      </w:r>
    </w:p>
    <w:p w:rsidR="006842C1" w:rsidRPr="00E46A5B" w:rsidRDefault="006842C1" w:rsidP="006842C1">
      <w:pPr>
        <w:autoSpaceDE w:val="0"/>
        <w:autoSpaceDN w:val="0"/>
        <w:adjustRightInd w:val="0"/>
        <w:spacing w:before="0" w:after="240"/>
        <w:rPr>
          <w:rFonts w:cs="Arial"/>
          <w:szCs w:val="20"/>
        </w:rPr>
      </w:pPr>
      <w:r w:rsidRPr="00E46A5B">
        <w:rPr>
          <w:rFonts w:cs="Arial"/>
          <w:szCs w:val="20"/>
        </w:rPr>
        <w:t>Harrison P, Burns</w:t>
      </w:r>
      <w:r>
        <w:rPr>
          <w:rFonts w:cs="Arial"/>
          <w:szCs w:val="20"/>
        </w:rPr>
        <w:t xml:space="preserve"> D, Fury C and Luker</w:t>
      </w:r>
      <w:r w:rsidRPr="00E46A5B">
        <w:rPr>
          <w:rFonts w:cs="Arial"/>
          <w:szCs w:val="20"/>
        </w:rPr>
        <w:t xml:space="preserve"> G</w:t>
      </w:r>
      <w:r>
        <w:rPr>
          <w:rFonts w:cs="Arial"/>
          <w:szCs w:val="20"/>
        </w:rPr>
        <w:t>O</w:t>
      </w:r>
      <w:r w:rsidRPr="00E46A5B">
        <w:rPr>
          <w:rFonts w:cs="Arial"/>
          <w:szCs w:val="20"/>
        </w:rPr>
        <w:t xml:space="preserve"> (2009). </w:t>
      </w:r>
      <w:r w:rsidRPr="00E46A5B">
        <w:rPr>
          <w:rFonts w:cs="Arial"/>
          <w:i/>
          <w:szCs w:val="20"/>
        </w:rPr>
        <w:t>Conservation and values: global cetacean</w:t>
      </w:r>
      <w:r>
        <w:rPr>
          <w:rFonts w:cs="Arial"/>
          <w:i/>
          <w:szCs w:val="20"/>
        </w:rPr>
        <w:t xml:space="preserve"> summary report</w:t>
      </w:r>
      <w:r w:rsidRPr="00E46A5B">
        <w:rPr>
          <w:rFonts w:cs="Arial"/>
          <w:i/>
          <w:szCs w:val="20"/>
        </w:rPr>
        <w:t>.</w:t>
      </w:r>
      <w:r>
        <w:rPr>
          <w:rFonts w:cs="Arial"/>
          <w:szCs w:val="20"/>
        </w:rPr>
        <w:t xml:space="preserve"> </w:t>
      </w:r>
      <w:proofErr w:type="gramStart"/>
      <w:r>
        <w:rPr>
          <w:rFonts w:cs="Arial"/>
          <w:szCs w:val="20"/>
        </w:rPr>
        <w:t>Department of the Environment, Water, Heritage and the Arts, Canberra.</w:t>
      </w:r>
      <w:proofErr w:type="gramEnd"/>
    </w:p>
    <w:p w:rsidR="006842C1" w:rsidRPr="00E46A5B" w:rsidRDefault="006842C1" w:rsidP="006842C1">
      <w:pPr>
        <w:spacing w:before="0" w:after="240"/>
        <w:rPr>
          <w:rFonts w:eastAsia="Times New Roman" w:cs="Arial"/>
          <w:color w:val="000000"/>
          <w:szCs w:val="20"/>
        </w:rPr>
      </w:pPr>
      <w:proofErr w:type="gramStart"/>
      <w:r w:rsidRPr="00E46A5B">
        <w:rPr>
          <w:rFonts w:eastAsia="Times New Roman" w:cs="Arial"/>
          <w:color w:val="000000"/>
          <w:szCs w:val="20"/>
        </w:rPr>
        <w:t>Hedd</w:t>
      </w:r>
      <w:r>
        <w:rPr>
          <w:rFonts w:eastAsia="Times New Roman" w:cs="Arial"/>
          <w:color w:val="000000"/>
          <w:szCs w:val="20"/>
        </w:rPr>
        <w:t xml:space="preserve"> A and </w:t>
      </w:r>
      <w:r w:rsidRPr="00E46A5B">
        <w:rPr>
          <w:rFonts w:eastAsia="Times New Roman" w:cs="Arial"/>
          <w:color w:val="000000"/>
          <w:szCs w:val="20"/>
        </w:rPr>
        <w:t xml:space="preserve">Gales </w:t>
      </w:r>
      <w:r>
        <w:rPr>
          <w:rFonts w:eastAsia="Times New Roman" w:cs="Arial"/>
          <w:color w:val="000000"/>
          <w:szCs w:val="20"/>
        </w:rPr>
        <w:t xml:space="preserve">R </w:t>
      </w:r>
      <w:r w:rsidRPr="00E46A5B">
        <w:rPr>
          <w:rFonts w:eastAsia="Times New Roman" w:cs="Arial"/>
          <w:color w:val="000000"/>
          <w:szCs w:val="20"/>
        </w:rPr>
        <w:t>(2001)</w:t>
      </w:r>
      <w:r>
        <w:rPr>
          <w:rFonts w:eastAsia="Times New Roman" w:cs="Arial"/>
          <w:color w:val="000000"/>
          <w:szCs w:val="20"/>
        </w:rPr>
        <w:t>.</w:t>
      </w:r>
      <w:proofErr w:type="gramEnd"/>
      <w:r w:rsidRPr="00E46A5B">
        <w:rPr>
          <w:rFonts w:eastAsia="Times New Roman" w:cs="Arial"/>
          <w:color w:val="000000"/>
          <w:szCs w:val="20"/>
        </w:rPr>
        <w:t xml:space="preserve"> </w:t>
      </w:r>
      <w:proofErr w:type="gramStart"/>
      <w:r w:rsidRPr="00E46A5B">
        <w:rPr>
          <w:rFonts w:eastAsia="Times New Roman" w:cs="Arial"/>
          <w:color w:val="000000"/>
          <w:szCs w:val="20"/>
        </w:rPr>
        <w:t>The diet of shy albatrosses (</w:t>
      </w:r>
      <w:r w:rsidRPr="00E3461F">
        <w:rPr>
          <w:rFonts w:eastAsia="Times New Roman" w:cs="Arial"/>
          <w:i/>
          <w:color w:val="000000"/>
          <w:szCs w:val="20"/>
        </w:rPr>
        <w:t>Thalasarche cauta</w:t>
      </w:r>
      <w:r w:rsidRPr="00E46A5B">
        <w:rPr>
          <w:rFonts w:eastAsia="Times New Roman" w:cs="Arial"/>
          <w:color w:val="000000"/>
          <w:szCs w:val="20"/>
        </w:rPr>
        <w:t>) at Albatross Island, Tasmania.</w:t>
      </w:r>
      <w:proofErr w:type="gramEnd"/>
      <w:r w:rsidRPr="00E46A5B">
        <w:rPr>
          <w:rFonts w:eastAsia="Times New Roman" w:cs="Arial"/>
          <w:color w:val="000000"/>
          <w:szCs w:val="20"/>
        </w:rPr>
        <w:t xml:space="preserve"> </w:t>
      </w:r>
      <w:r w:rsidRPr="00E3461F">
        <w:rPr>
          <w:rFonts w:eastAsia="Times New Roman" w:cs="Arial"/>
          <w:i/>
          <w:color w:val="000000"/>
          <w:szCs w:val="20"/>
        </w:rPr>
        <w:t>Journal of Zoology</w:t>
      </w:r>
      <w:r>
        <w:rPr>
          <w:rFonts w:eastAsia="Times New Roman" w:cs="Arial"/>
          <w:color w:val="000000"/>
          <w:szCs w:val="20"/>
        </w:rPr>
        <w:t xml:space="preserve"> 253: 69-</w:t>
      </w:r>
      <w:r w:rsidRPr="00E46A5B">
        <w:rPr>
          <w:rFonts w:eastAsia="Times New Roman" w:cs="Arial"/>
          <w:color w:val="000000"/>
          <w:szCs w:val="20"/>
        </w:rPr>
        <w:t>90</w:t>
      </w:r>
      <w:r>
        <w:rPr>
          <w:rFonts w:eastAsia="Times New Roman" w:cs="Arial"/>
          <w:color w:val="000000"/>
          <w:szCs w:val="20"/>
        </w:rPr>
        <w:t>.</w:t>
      </w:r>
    </w:p>
    <w:p w:rsidR="006842C1" w:rsidRDefault="006842C1" w:rsidP="006842C1">
      <w:pPr>
        <w:spacing w:before="0" w:after="240"/>
        <w:rPr>
          <w:rFonts w:eastAsia="Times New Roman" w:cs="Arial"/>
          <w:szCs w:val="20"/>
        </w:rPr>
      </w:pPr>
      <w:proofErr w:type="gramStart"/>
      <w:r>
        <w:rPr>
          <w:rFonts w:eastAsia="Times New Roman" w:cs="Arial"/>
          <w:szCs w:val="20"/>
        </w:rPr>
        <w:t>Hedd A</w:t>
      </w:r>
      <w:r w:rsidRPr="00E46A5B">
        <w:rPr>
          <w:rFonts w:eastAsia="Times New Roman" w:cs="Arial"/>
          <w:szCs w:val="20"/>
        </w:rPr>
        <w:t>, Gales R</w:t>
      </w:r>
      <w:r>
        <w:rPr>
          <w:rFonts w:eastAsia="Times New Roman" w:cs="Arial"/>
          <w:szCs w:val="20"/>
        </w:rPr>
        <w:t>, Brothers N and</w:t>
      </w:r>
      <w:r w:rsidRPr="00E46A5B">
        <w:rPr>
          <w:rFonts w:eastAsia="Times New Roman" w:cs="Arial"/>
          <w:szCs w:val="20"/>
        </w:rPr>
        <w:t xml:space="preserve"> Robertson </w:t>
      </w:r>
      <w:r>
        <w:rPr>
          <w:rFonts w:eastAsia="Times New Roman" w:cs="Arial"/>
          <w:szCs w:val="20"/>
        </w:rPr>
        <w:t xml:space="preserve">G </w:t>
      </w:r>
      <w:r w:rsidRPr="00E46A5B">
        <w:rPr>
          <w:rFonts w:eastAsia="Times New Roman" w:cs="Arial"/>
          <w:szCs w:val="20"/>
        </w:rPr>
        <w:t>(1997).</w:t>
      </w:r>
      <w:proofErr w:type="gramEnd"/>
      <w:r w:rsidRPr="00E46A5B">
        <w:rPr>
          <w:rFonts w:eastAsia="Times New Roman" w:cs="Arial"/>
          <w:szCs w:val="20"/>
        </w:rPr>
        <w:t xml:space="preserve"> Diving behaviour of the shy albatross </w:t>
      </w:r>
      <w:r w:rsidRPr="00E46A5B">
        <w:rPr>
          <w:rFonts w:eastAsia="Times New Roman" w:cs="Arial"/>
          <w:i/>
          <w:szCs w:val="20"/>
        </w:rPr>
        <w:t>Diomedea cauta</w:t>
      </w:r>
      <w:r w:rsidRPr="00E46A5B">
        <w:rPr>
          <w:rFonts w:eastAsia="Times New Roman" w:cs="Arial"/>
          <w:szCs w:val="20"/>
        </w:rPr>
        <w:t xml:space="preserve"> in Tasmania </w:t>
      </w:r>
      <w:r>
        <w:rPr>
          <w:rFonts w:eastAsia="Times New Roman" w:cs="Arial"/>
          <w:szCs w:val="20"/>
        </w:rPr>
        <w:t>—</w:t>
      </w:r>
      <w:r w:rsidRPr="00E46A5B">
        <w:rPr>
          <w:rFonts w:eastAsia="Times New Roman" w:cs="Arial"/>
          <w:szCs w:val="20"/>
        </w:rPr>
        <w:t xml:space="preserve"> initial findings and dive recorder assessment</w:t>
      </w:r>
      <w:r>
        <w:rPr>
          <w:rFonts w:eastAsia="Times New Roman" w:cs="Arial"/>
          <w:szCs w:val="20"/>
        </w:rPr>
        <w:t>.</w:t>
      </w:r>
      <w:r w:rsidRPr="00E46A5B">
        <w:rPr>
          <w:rFonts w:eastAsia="Times New Roman" w:cs="Arial"/>
          <w:szCs w:val="20"/>
        </w:rPr>
        <w:t xml:space="preserve"> </w:t>
      </w:r>
      <w:r w:rsidRPr="00E3461F">
        <w:rPr>
          <w:rFonts w:eastAsia="Times New Roman" w:cs="Arial"/>
          <w:i/>
          <w:szCs w:val="20"/>
        </w:rPr>
        <w:t>Ibis</w:t>
      </w:r>
      <w:r>
        <w:rPr>
          <w:rFonts w:eastAsia="Times New Roman" w:cs="Arial"/>
          <w:szCs w:val="20"/>
        </w:rPr>
        <w:t xml:space="preserve"> 139: 452–</w:t>
      </w:r>
      <w:r w:rsidRPr="00E46A5B">
        <w:rPr>
          <w:rFonts w:eastAsia="Times New Roman" w:cs="Arial"/>
          <w:szCs w:val="20"/>
        </w:rPr>
        <w:t>460</w:t>
      </w:r>
      <w:r>
        <w:rPr>
          <w:rFonts w:eastAsia="Times New Roman" w:cs="Arial"/>
          <w:szCs w:val="20"/>
        </w:rPr>
        <w:t>.</w:t>
      </w:r>
    </w:p>
    <w:p w:rsidR="006842C1" w:rsidRPr="00E46A5B" w:rsidRDefault="006842C1" w:rsidP="006842C1">
      <w:pPr>
        <w:spacing w:before="0" w:after="240"/>
        <w:rPr>
          <w:rFonts w:eastAsia="Times New Roman" w:cs="Arial"/>
          <w:szCs w:val="20"/>
        </w:rPr>
      </w:pPr>
      <w:proofErr w:type="gramStart"/>
      <w:r w:rsidRPr="00577E4F">
        <w:rPr>
          <w:rFonts w:eastAsia="Times New Roman" w:cs="Arial"/>
          <w:szCs w:val="20"/>
        </w:rPr>
        <w:t>Higgins PJ and Davies</w:t>
      </w:r>
      <w:r>
        <w:rPr>
          <w:rFonts w:eastAsia="Times New Roman" w:cs="Arial"/>
          <w:szCs w:val="20"/>
        </w:rPr>
        <w:t xml:space="preserve"> S</w:t>
      </w:r>
      <w:r w:rsidRPr="00577E4F">
        <w:rPr>
          <w:rFonts w:eastAsia="Times New Roman" w:cs="Arial"/>
          <w:szCs w:val="20"/>
        </w:rPr>
        <w:t>JJF</w:t>
      </w:r>
      <w:r>
        <w:rPr>
          <w:rFonts w:eastAsia="Times New Roman" w:cs="Arial"/>
          <w:szCs w:val="20"/>
        </w:rPr>
        <w:t xml:space="preserve"> (</w:t>
      </w:r>
      <w:r w:rsidRPr="00577E4F">
        <w:rPr>
          <w:rFonts w:eastAsia="Times New Roman" w:cs="Arial"/>
          <w:szCs w:val="20"/>
        </w:rPr>
        <w:t>1996</w:t>
      </w:r>
      <w:r>
        <w:rPr>
          <w:rFonts w:eastAsia="Times New Roman" w:cs="Arial"/>
          <w:szCs w:val="20"/>
        </w:rPr>
        <w:t>)</w:t>
      </w:r>
      <w:r w:rsidRPr="00577E4F">
        <w:rPr>
          <w:rFonts w:eastAsia="Times New Roman" w:cs="Arial"/>
          <w:szCs w:val="20"/>
        </w:rPr>
        <w:t>.</w:t>
      </w:r>
      <w:proofErr w:type="gramEnd"/>
      <w:r w:rsidRPr="00577E4F">
        <w:rPr>
          <w:rFonts w:eastAsia="Times New Roman" w:cs="Arial"/>
          <w:szCs w:val="20"/>
        </w:rPr>
        <w:t xml:space="preserve"> </w:t>
      </w:r>
      <w:proofErr w:type="gramStart"/>
      <w:r w:rsidRPr="00577E4F">
        <w:rPr>
          <w:rFonts w:eastAsia="Times New Roman" w:cs="Arial"/>
          <w:i/>
          <w:szCs w:val="20"/>
        </w:rPr>
        <w:t>Handbook of Australian, New Zealand and Antarctic Birds.</w:t>
      </w:r>
      <w:proofErr w:type="gramEnd"/>
      <w:r w:rsidRPr="00577E4F">
        <w:rPr>
          <w:rFonts w:eastAsia="Times New Roman" w:cs="Arial"/>
          <w:i/>
          <w:szCs w:val="20"/>
        </w:rPr>
        <w:t xml:space="preserve"> Volume 3: Snipe to Pigeons</w:t>
      </w:r>
      <w:r>
        <w:rPr>
          <w:rFonts w:eastAsia="Times New Roman" w:cs="Arial"/>
          <w:szCs w:val="20"/>
        </w:rPr>
        <w:t xml:space="preserve">. </w:t>
      </w:r>
      <w:proofErr w:type="gramStart"/>
      <w:r>
        <w:rPr>
          <w:rFonts w:eastAsia="Times New Roman" w:cs="Arial"/>
          <w:szCs w:val="20"/>
        </w:rPr>
        <w:t>Oxford University Press, Oxford, UK.</w:t>
      </w:r>
      <w:proofErr w:type="gramEnd"/>
    </w:p>
    <w:p w:rsidR="006842C1" w:rsidRPr="00E46A5B" w:rsidRDefault="006842C1" w:rsidP="006842C1">
      <w:pPr>
        <w:pStyle w:val="NormalWeb"/>
        <w:spacing w:before="0" w:beforeAutospacing="0" w:after="240" w:afterAutospacing="0"/>
        <w:rPr>
          <w:rFonts w:ascii="Arial" w:hAnsi="Arial" w:cs="Arial"/>
          <w:sz w:val="20"/>
          <w:szCs w:val="20"/>
        </w:rPr>
      </w:pPr>
      <w:r w:rsidRPr="00E46A5B">
        <w:rPr>
          <w:rFonts w:ascii="Arial" w:hAnsi="Arial" w:cs="Arial"/>
          <w:sz w:val="20"/>
          <w:szCs w:val="20"/>
        </w:rPr>
        <w:t>Honda K, Hobday AJ, Kawabe R, Tojo N, Fujioka K, Takao Y and Miyashita K (2010).</w:t>
      </w:r>
      <w:r w:rsidRPr="00F672F0">
        <w:rPr>
          <w:rFonts w:ascii="Arial" w:hAnsi="Arial" w:cs="Arial"/>
          <w:sz w:val="20"/>
          <w:szCs w:val="20"/>
        </w:rPr>
        <w:t xml:space="preserve"> </w:t>
      </w:r>
      <w:proofErr w:type="gramStart"/>
      <w:r w:rsidRPr="00F672F0">
        <w:rPr>
          <w:rFonts w:ascii="Arial" w:hAnsi="Arial" w:cs="Arial"/>
          <w:sz w:val="20"/>
          <w:szCs w:val="20"/>
        </w:rPr>
        <w:t xml:space="preserve">Age-dependent distribution of juvenile southern bluefin tuna </w:t>
      </w:r>
      <w:r w:rsidRPr="00F672F0">
        <w:rPr>
          <w:rFonts w:ascii="Arial" w:hAnsi="Arial" w:cs="Arial"/>
          <w:iCs/>
          <w:sz w:val="20"/>
          <w:szCs w:val="20"/>
        </w:rPr>
        <w:t>(</w:t>
      </w:r>
      <w:r w:rsidRPr="00F672F0">
        <w:rPr>
          <w:rFonts w:ascii="Arial" w:hAnsi="Arial" w:cs="Arial"/>
          <w:i/>
          <w:iCs/>
          <w:sz w:val="20"/>
          <w:szCs w:val="20"/>
        </w:rPr>
        <w:t>Thunnus maccoyii</w:t>
      </w:r>
      <w:r w:rsidRPr="00F672F0">
        <w:rPr>
          <w:rFonts w:ascii="Arial" w:hAnsi="Arial" w:cs="Arial"/>
          <w:iCs/>
          <w:sz w:val="20"/>
          <w:szCs w:val="20"/>
        </w:rPr>
        <w:t>)</w:t>
      </w:r>
      <w:r w:rsidRPr="00F672F0">
        <w:rPr>
          <w:rFonts w:ascii="Arial" w:hAnsi="Arial" w:cs="Arial"/>
          <w:sz w:val="20"/>
          <w:szCs w:val="20"/>
        </w:rPr>
        <w:t xml:space="preserve"> on the continental shelf off southwest Australia determined by acoustic monitoring</w:t>
      </w:r>
      <w:r w:rsidRPr="00E46A5B">
        <w:rPr>
          <w:rFonts w:ascii="Arial" w:hAnsi="Arial" w:cs="Arial"/>
          <w:i/>
          <w:sz w:val="20"/>
          <w:szCs w:val="20"/>
        </w:rPr>
        <w:t>.</w:t>
      </w:r>
      <w:proofErr w:type="gramEnd"/>
      <w:r w:rsidRPr="00E46A5B">
        <w:rPr>
          <w:rFonts w:ascii="Arial" w:hAnsi="Arial" w:cs="Arial"/>
          <w:sz w:val="20"/>
          <w:szCs w:val="20"/>
        </w:rPr>
        <w:t xml:space="preserve"> </w:t>
      </w:r>
      <w:r w:rsidRPr="00F672F0">
        <w:rPr>
          <w:rFonts w:ascii="Arial" w:hAnsi="Arial" w:cs="Arial"/>
          <w:i/>
          <w:iCs/>
          <w:sz w:val="20"/>
          <w:szCs w:val="20"/>
        </w:rPr>
        <w:t>Fisheries Oceanography</w:t>
      </w:r>
      <w:r w:rsidRPr="00E46A5B">
        <w:rPr>
          <w:rFonts w:ascii="Arial" w:hAnsi="Arial" w:cs="Arial"/>
          <w:sz w:val="20"/>
          <w:szCs w:val="20"/>
        </w:rPr>
        <w:t xml:space="preserve"> 19:151–158.</w:t>
      </w:r>
    </w:p>
    <w:p w:rsidR="006842C1" w:rsidRPr="00E46A5B" w:rsidRDefault="006842C1" w:rsidP="006842C1">
      <w:pPr>
        <w:pStyle w:val="NormalWeb"/>
        <w:spacing w:before="0" w:beforeAutospacing="0" w:after="240" w:afterAutospacing="0"/>
        <w:rPr>
          <w:rFonts w:ascii="Arial" w:hAnsi="Arial" w:cs="Arial"/>
          <w:sz w:val="20"/>
          <w:szCs w:val="20"/>
        </w:rPr>
      </w:pPr>
      <w:r>
        <w:rPr>
          <w:rFonts w:ascii="Arial" w:hAnsi="Arial" w:cs="Arial"/>
          <w:sz w:val="20"/>
          <w:szCs w:val="20"/>
        </w:rPr>
        <w:t xml:space="preserve">Horwood </w:t>
      </w:r>
      <w:r w:rsidRPr="00E46A5B">
        <w:rPr>
          <w:rFonts w:ascii="Arial" w:hAnsi="Arial" w:cs="Arial"/>
          <w:sz w:val="20"/>
          <w:szCs w:val="20"/>
        </w:rPr>
        <w:t xml:space="preserve">JW (1987). </w:t>
      </w:r>
      <w:proofErr w:type="gramStart"/>
      <w:r>
        <w:rPr>
          <w:rFonts w:ascii="Arial" w:hAnsi="Arial" w:cs="Arial"/>
          <w:i/>
          <w:iCs/>
          <w:sz w:val="20"/>
          <w:szCs w:val="20"/>
        </w:rPr>
        <w:t>The s</w:t>
      </w:r>
      <w:r w:rsidRPr="00F672F0">
        <w:rPr>
          <w:rFonts w:ascii="Arial" w:hAnsi="Arial" w:cs="Arial"/>
          <w:i/>
          <w:iCs/>
          <w:sz w:val="20"/>
          <w:szCs w:val="20"/>
        </w:rPr>
        <w:t xml:space="preserve">ei </w:t>
      </w:r>
      <w:r>
        <w:rPr>
          <w:rFonts w:ascii="Arial" w:hAnsi="Arial" w:cs="Arial"/>
          <w:i/>
          <w:iCs/>
          <w:sz w:val="20"/>
          <w:szCs w:val="20"/>
        </w:rPr>
        <w:t>w</w:t>
      </w:r>
      <w:r w:rsidRPr="00F672F0">
        <w:rPr>
          <w:rFonts w:ascii="Arial" w:hAnsi="Arial" w:cs="Arial"/>
          <w:i/>
          <w:iCs/>
          <w:sz w:val="20"/>
          <w:szCs w:val="20"/>
        </w:rPr>
        <w:t>hale</w:t>
      </w:r>
      <w:r w:rsidRPr="00F672F0">
        <w:rPr>
          <w:rFonts w:ascii="Arial" w:hAnsi="Arial" w:cs="Arial"/>
          <w:i/>
          <w:sz w:val="20"/>
          <w:szCs w:val="20"/>
        </w:rPr>
        <w:t>.</w:t>
      </w:r>
      <w:proofErr w:type="gramEnd"/>
      <w:r w:rsidRPr="00F672F0">
        <w:rPr>
          <w:rFonts w:ascii="Arial" w:hAnsi="Arial" w:cs="Arial"/>
          <w:i/>
          <w:sz w:val="20"/>
          <w:szCs w:val="20"/>
        </w:rPr>
        <w:t xml:space="preserve"> </w:t>
      </w:r>
      <w:proofErr w:type="gramStart"/>
      <w:r>
        <w:rPr>
          <w:rFonts w:ascii="Arial" w:hAnsi="Arial" w:cs="Arial"/>
          <w:i/>
          <w:sz w:val="20"/>
          <w:szCs w:val="20"/>
        </w:rPr>
        <w:t>Population b</w:t>
      </w:r>
      <w:r w:rsidRPr="00F672F0">
        <w:rPr>
          <w:rFonts w:ascii="Arial" w:hAnsi="Arial" w:cs="Arial"/>
          <w:i/>
          <w:sz w:val="20"/>
          <w:szCs w:val="20"/>
        </w:rPr>
        <w:t>iology, ecology and management</w:t>
      </w:r>
      <w:r w:rsidRPr="00E46A5B">
        <w:rPr>
          <w:rFonts w:ascii="Arial" w:hAnsi="Arial" w:cs="Arial"/>
          <w:sz w:val="20"/>
          <w:szCs w:val="20"/>
        </w:rPr>
        <w:t>.</w:t>
      </w:r>
      <w:proofErr w:type="gramEnd"/>
      <w:r w:rsidRPr="00E46A5B">
        <w:rPr>
          <w:rFonts w:ascii="Arial" w:hAnsi="Arial" w:cs="Arial"/>
          <w:sz w:val="20"/>
          <w:szCs w:val="20"/>
        </w:rPr>
        <w:t xml:space="preserve"> Croom Helm, New York.</w:t>
      </w:r>
    </w:p>
    <w:p w:rsidR="006842C1" w:rsidRPr="00E46A5B" w:rsidRDefault="006842C1" w:rsidP="006842C1">
      <w:pPr>
        <w:spacing w:before="0" w:after="240"/>
        <w:rPr>
          <w:rFonts w:eastAsia="Times New Roman" w:cs="Arial"/>
          <w:szCs w:val="20"/>
        </w:rPr>
      </w:pPr>
      <w:proofErr w:type="gramStart"/>
      <w:r>
        <w:rPr>
          <w:rFonts w:eastAsia="Times New Roman" w:cs="Arial"/>
          <w:color w:val="000000"/>
          <w:szCs w:val="20"/>
        </w:rPr>
        <w:t>Jouventin P</w:t>
      </w:r>
      <w:r w:rsidRPr="00E46A5B">
        <w:rPr>
          <w:rFonts w:eastAsia="Times New Roman" w:cs="Arial"/>
          <w:color w:val="000000"/>
          <w:szCs w:val="20"/>
        </w:rPr>
        <w:t xml:space="preserve"> and Weimerskirch H (1990).</w:t>
      </w:r>
      <w:proofErr w:type="gramEnd"/>
      <w:r w:rsidRPr="00E46A5B">
        <w:rPr>
          <w:rFonts w:eastAsia="Times New Roman" w:cs="Arial"/>
          <w:color w:val="000000"/>
          <w:szCs w:val="20"/>
        </w:rPr>
        <w:t xml:space="preserve"> </w:t>
      </w:r>
      <w:proofErr w:type="gramStart"/>
      <w:r w:rsidRPr="00E46A5B">
        <w:rPr>
          <w:rFonts w:eastAsia="Times New Roman" w:cs="Arial"/>
          <w:color w:val="000000"/>
          <w:szCs w:val="20"/>
        </w:rPr>
        <w:t>Satellite tracking of wandering albatrosses.</w:t>
      </w:r>
      <w:proofErr w:type="gramEnd"/>
      <w:r w:rsidRPr="00E46A5B">
        <w:rPr>
          <w:rFonts w:eastAsia="Times New Roman" w:cs="Arial"/>
          <w:color w:val="000000"/>
          <w:szCs w:val="20"/>
        </w:rPr>
        <w:t xml:space="preserve"> </w:t>
      </w:r>
      <w:r w:rsidRPr="00703A02">
        <w:rPr>
          <w:rFonts w:eastAsia="Times New Roman" w:cs="Arial"/>
          <w:i/>
          <w:color w:val="000000"/>
          <w:szCs w:val="20"/>
        </w:rPr>
        <w:t>Nature</w:t>
      </w:r>
      <w:r w:rsidRPr="00E46A5B">
        <w:rPr>
          <w:rFonts w:eastAsia="Times New Roman" w:cs="Arial"/>
          <w:color w:val="000000"/>
          <w:szCs w:val="20"/>
        </w:rPr>
        <w:t xml:space="preserve"> 343: 746–748</w:t>
      </w:r>
      <w:r>
        <w:rPr>
          <w:rFonts w:eastAsia="Times New Roman" w:cs="Arial"/>
          <w:color w:val="000000"/>
          <w:szCs w:val="20"/>
        </w:rPr>
        <w:t>.</w:t>
      </w:r>
    </w:p>
    <w:p w:rsidR="006842C1" w:rsidRPr="00E46A5B" w:rsidRDefault="006842C1" w:rsidP="006842C1">
      <w:pPr>
        <w:autoSpaceDE w:val="0"/>
        <w:autoSpaceDN w:val="0"/>
        <w:adjustRightInd w:val="0"/>
        <w:spacing w:before="0" w:after="240"/>
        <w:rPr>
          <w:rFonts w:cs="Arial"/>
          <w:bCs/>
          <w:szCs w:val="20"/>
        </w:rPr>
      </w:pPr>
      <w:r w:rsidRPr="00E46A5B">
        <w:rPr>
          <w:rFonts w:cs="Arial"/>
          <w:bCs/>
          <w:szCs w:val="20"/>
        </w:rPr>
        <w:t xml:space="preserve">Kailola PJ, Willams MJ, Stewart PC, Reichelt RE, McNee A and Grieve C (1993). </w:t>
      </w:r>
      <w:proofErr w:type="gramStart"/>
      <w:r w:rsidRPr="00E46A5B">
        <w:rPr>
          <w:rFonts w:cs="Arial"/>
          <w:bCs/>
          <w:i/>
          <w:iCs/>
          <w:szCs w:val="20"/>
        </w:rPr>
        <w:t>Australian fisheries resources</w:t>
      </w:r>
      <w:r w:rsidRPr="00E46A5B">
        <w:rPr>
          <w:rFonts w:cs="Arial"/>
          <w:bCs/>
          <w:szCs w:val="20"/>
        </w:rPr>
        <w:t>.</w:t>
      </w:r>
      <w:proofErr w:type="gramEnd"/>
      <w:r w:rsidRPr="00E46A5B">
        <w:rPr>
          <w:rFonts w:cs="Arial"/>
          <w:bCs/>
          <w:szCs w:val="20"/>
        </w:rPr>
        <w:t xml:space="preserve"> </w:t>
      </w:r>
      <w:proofErr w:type="gramStart"/>
      <w:r w:rsidRPr="00E46A5B">
        <w:rPr>
          <w:rFonts w:cs="Arial"/>
          <w:bCs/>
          <w:szCs w:val="20"/>
        </w:rPr>
        <w:t>Bureau of Resource Sciences, Australian Government Department of Primary Industries and Energy, Canberra.</w:t>
      </w:r>
      <w:proofErr w:type="gramEnd"/>
    </w:p>
    <w:p w:rsidR="006842C1" w:rsidRPr="00E46A5B" w:rsidRDefault="006842C1" w:rsidP="006842C1">
      <w:pPr>
        <w:pStyle w:val="NormalWeb"/>
        <w:spacing w:before="0" w:beforeAutospacing="0" w:after="240" w:afterAutospacing="0"/>
        <w:rPr>
          <w:rFonts w:ascii="Arial" w:eastAsiaTheme="minorHAnsi" w:hAnsi="Arial" w:cs="Arial"/>
          <w:sz w:val="20"/>
          <w:szCs w:val="20"/>
        </w:rPr>
      </w:pPr>
      <w:proofErr w:type="gramStart"/>
      <w:r w:rsidRPr="00E46A5B">
        <w:rPr>
          <w:rFonts w:ascii="Arial" w:eastAsiaTheme="minorHAnsi" w:hAnsi="Arial" w:cs="Arial"/>
          <w:sz w:val="20"/>
          <w:szCs w:val="20"/>
        </w:rPr>
        <w:t>Kato H</w:t>
      </w:r>
      <w:r>
        <w:rPr>
          <w:rFonts w:ascii="Arial" w:eastAsiaTheme="minorHAnsi" w:hAnsi="Arial" w:cs="Arial"/>
          <w:sz w:val="20"/>
          <w:szCs w:val="20"/>
        </w:rPr>
        <w:t xml:space="preserve">, </w:t>
      </w:r>
      <w:r w:rsidRPr="00E46A5B">
        <w:rPr>
          <w:rFonts w:ascii="Arial" w:eastAsiaTheme="minorHAnsi" w:hAnsi="Arial" w:cs="Arial"/>
          <w:sz w:val="20"/>
          <w:szCs w:val="20"/>
        </w:rPr>
        <w:t>Bannister</w:t>
      </w:r>
      <w:r>
        <w:rPr>
          <w:rFonts w:ascii="Arial" w:eastAsiaTheme="minorHAnsi" w:hAnsi="Arial" w:cs="Arial"/>
          <w:sz w:val="20"/>
          <w:szCs w:val="20"/>
        </w:rPr>
        <w:t xml:space="preserve"> J, </w:t>
      </w:r>
      <w:r w:rsidRPr="00E46A5B">
        <w:rPr>
          <w:rFonts w:ascii="Arial" w:eastAsiaTheme="minorHAnsi" w:hAnsi="Arial" w:cs="Arial"/>
          <w:sz w:val="20"/>
          <w:szCs w:val="20"/>
        </w:rPr>
        <w:t>Burton</w:t>
      </w:r>
      <w:r>
        <w:rPr>
          <w:rFonts w:ascii="Arial" w:eastAsiaTheme="minorHAnsi" w:hAnsi="Arial" w:cs="Arial"/>
          <w:sz w:val="20"/>
          <w:szCs w:val="20"/>
        </w:rPr>
        <w:t xml:space="preserve"> C, Ljungblad D, </w:t>
      </w:r>
      <w:r w:rsidRPr="00E46A5B">
        <w:rPr>
          <w:rFonts w:ascii="Arial" w:eastAsiaTheme="minorHAnsi" w:hAnsi="Arial" w:cs="Arial"/>
          <w:sz w:val="20"/>
          <w:szCs w:val="20"/>
        </w:rPr>
        <w:t xml:space="preserve">Matsuoka </w:t>
      </w:r>
      <w:r>
        <w:rPr>
          <w:rFonts w:ascii="Arial" w:eastAsiaTheme="minorHAnsi" w:hAnsi="Arial" w:cs="Arial"/>
          <w:sz w:val="20"/>
          <w:szCs w:val="20"/>
        </w:rPr>
        <w:t xml:space="preserve">K and </w:t>
      </w:r>
      <w:r w:rsidRPr="00E46A5B">
        <w:rPr>
          <w:rFonts w:ascii="Arial" w:eastAsiaTheme="minorHAnsi" w:hAnsi="Arial" w:cs="Arial"/>
          <w:sz w:val="20"/>
          <w:szCs w:val="20"/>
        </w:rPr>
        <w:t xml:space="preserve">Shimada </w:t>
      </w:r>
      <w:r>
        <w:rPr>
          <w:rFonts w:ascii="Arial" w:eastAsiaTheme="minorHAnsi" w:hAnsi="Arial" w:cs="Arial"/>
          <w:sz w:val="20"/>
          <w:szCs w:val="20"/>
        </w:rPr>
        <w:t xml:space="preserve">H </w:t>
      </w:r>
      <w:r w:rsidRPr="00E46A5B">
        <w:rPr>
          <w:rFonts w:ascii="Arial" w:eastAsiaTheme="minorHAnsi" w:hAnsi="Arial" w:cs="Arial"/>
          <w:sz w:val="20"/>
          <w:szCs w:val="20"/>
        </w:rPr>
        <w:t>(1996).</w:t>
      </w:r>
      <w:proofErr w:type="gramEnd"/>
      <w:r w:rsidRPr="00E46A5B">
        <w:rPr>
          <w:rFonts w:ascii="Arial" w:eastAsiaTheme="minorHAnsi" w:hAnsi="Arial" w:cs="Arial"/>
          <w:sz w:val="20"/>
          <w:szCs w:val="20"/>
        </w:rPr>
        <w:t xml:space="preserve"> </w:t>
      </w:r>
      <w:r w:rsidRPr="00E46A5B">
        <w:rPr>
          <w:rFonts w:ascii="Arial" w:eastAsiaTheme="minorHAnsi" w:hAnsi="Arial" w:cs="Arial"/>
          <w:i/>
          <w:sz w:val="20"/>
          <w:szCs w:val="20"/>
        </w:rPr>
        <w:t>Report on the Japan/IWC Blue Whale Cruise 1995-96 off the Southern Coast of Australia.</w:t>
      </w:r>
      <w:r w:rsidRPr="00E46A5B">
        <w:rPr>
          <w:rFonts w:ascii="Arial" w:eastAsiaTheme="minorHAnsi" w:hAnsi="Arial" w:cs="Arial"/>
          <w:sz w:val="20"/>
          <w:szCs w:val="20"/>
        </w:rPr>
        <w:t xml:space="preserve"> Paper SC/48/SH9 presented to</w:t>
      </w:r>
      <w:r>
        <w:rPr>
          <w:rFonts w:ascii="Arial" w:eastAsiaTheme="minorHAnsi" w:hAnsi="Arial" w:cs="Arial"/>
          <w:sz w:val="20"/>
          <w:szCs w:val="20"/>
        </w:rPr>
        <w:t xml:space="preserve"> the IWC Scientific Committee. </w:t>
      </w:r>
      <w:proofErr w:type="gramStart"/>
      <w:r>
        <w:rPr>
          <w:rFonts w:ascii="Arial" w:eastAsiaTheme="minorHAnsi" w:hAnsi="Arial" w:cs="Arial"/>
          <w:sz w:val="20"/>
          <w:szCs w:val="20"/>
        </w:rPr>
        <w:t>U</w:t>
      </w:r>
      <w:r w:rsidRPr="00E46A5B">
        <w:rPr>
          <w:rFonts w:ascii="Arial" w:eastAsiaTheme="minorHAnsi" w:hAnsi="Arial" w:cs="Arial"/>
          <w:sz w:val="20"/>
          <w:szCs w:val="20"/>
        </w:rPr>
        <w:t>npublished.</w:t>
      </w:r>
      <w:proofErr w:type="gramEnd"/>
    </w:p>
    <w:p w:rsidR="006842C1" w:rsidRPr="00E46A5B" w:rsidRDefault="006842C1" w:rsidP="006842C1">
      <w:pPr>
        <w:spacing w:before="0" w:after="240"/>
        <w:rPr>
          <w:rFonts w:cs="Arial"/>
          <w:color w:val="000000" w:themeColor="text1"/>
          <w:szCs w:val="20"/>
        </w:rPr>
      </w:pPr>
      <w:r w:rsidRPr="00E46A5B">
        <w:rPr>
          <w:rFonts w:cs="Arial"/>
          <w:szCs w:val="20"/>
        </w:rPr>
        <w:t xml:space="preserve">Kemper C (2006). </w:t>
      </w:r>
      <w:proofErr w:type="gramStart"/>
      <w:r w:rsidRPr="00E46A5B">
        <w:rPr>
          <w:rFonts w:cs="Arial"/>
          <w:i/>
          <w:iCs/>
          <w:szCs w:val="20"/>
        </w:rPr>
        <w:t xml:space="preserve">Personal </w:t>
      </w:r>
      <w:r>
        <w:rPr>
          <w:rFonts w:cs="Arial"/>
          <w:i/>
          <w:iCs/>
          <w:szCs w:val="20"/>
        </w:rPr>
        <w:t>c</w:t>
      </w:r>
      <w:r w:rsidRPr="00E46A5B">
        <w:rPr>
          <w:rFonts w:cs="Arial"/>
          <w:i/>
          <w:iCs/>
          <w:szCs w:val="20"/>
        </w:rPr>
        <w:t>ommunication</w:t>
      </w:r>
      <w:r w:rsidRPr="00E46A5B">
        <w:rPr>
          <w:rFonts w:cs="Arial"/>
          <w:szCs w:val="20"/>
        </w:rPr>
        <w:t>.</w:t>
      </w:r>
      <w:proofErr w:type="gramEnd"/>
      <w:r w:rsidRPr="00E46A5B">
        <w:rPr>
          <w:rFonts w:cs="Arial"/>
          <w:szCs w:val="20"/>
        </w:rPr>
        <w:t xml:space="preserve"> </w:t>
      </w:r>
      <w:proofErr w:type="gramStart"/>
      <w:r w:rsidRPr="00E46A5B">
        <w:rPr>
          <w:rFonts w:cs="Arial"/>
          <w:szCs w:val="20"/>
        </w:rPr>
        <w:t>SA Museum</w:t>
      </w:r>
      <w:r>
        <w:rPr>
          <w:rFonts w:cs="Arial"/>
          <w:szCs w:val="20"/>
        </w:rPr>
        <w:t>.</w:t>
      </w:r>
      <w:proofErr w:type="gramEnd"/>
      <w:r>
        <w:rPr>
          <w:rFonts w:cs="Arial"/>
          <w:szCs w:val="20"/>
        </w:rPr>
        <w:t xml:space="preserve"> In: </w:t>
      </w:r>
      <w:r w:rsidRPr="00A3560D">
        <w:rPr>
          <w:rFonts w:cs="Arial"/>
          <w:color w:val="000000" w:themeColor="text1"/>
          <w:szCs w:val="20"/>
        </w:rPr>
        <w:t xml:space="preserve">Department of Sustainability, Environment, Water, Population and Communities (DSEWPAC) </w:t>
      </w:r>
      <w:r>
        <w:rPr>
          <w:rFonts w:cs="Arial"/>
          <w:color w:val="000000" w:themeColor="text1"/>
          <w:szCs w:val="20"/>
        </w:rPr>
        <w:t>(2013c</w:t>
      </w:r>
      <w:r w:rsidRPr="00E46A5B">
        <w:rPr>
          <w:rFonts w:cs="Arial"/>
          <w:color w:val="000000" w:themeColor="text1"/>
          <w:szCs w:val="20"/>
        </w:rPr>
        <w:t xml:space="preserve">). </w:t>
      </w:r>
      <w:proofErr w:type="gramStart"/>
      <w:r>
        <w:rPr>
          <w:rFonts w:cs="Arial"/>
          <w:color w:val="000000" w:themeColor="text1"/>
          <w:szCs w:val="20"/>
        </w:rPr>
        <w:t>‘</w:t>
      </w:r>
      <w:r w:rsidRPr="00E46A5B">
        <w:rPr>
          <w:rFonts w:cs="Arial"/>
          <w:i/>
          <w:color w:val="000000" w:themeColor="text1"/>
          <w:szCs w:val="20"/>
        </w:rPr>
        <w:t>Megaptera novaeangliae</w:t>
      </w:r>
      <w:r w:rsidRPr="00E46A5B">
        <w:rPr>
          <w:rFonts w:cs="Arial"/>
          <w:color w:val="000000" w:themeColor="text1"/>
          <w:szCs w:val="20"/>
        </w:rPr>
        <w:t xml:space="preserve"> (</w:t>
      </w:r>
      <w:r>
        <w:rPr>
          <w:rFonts w:cs="Arial"/>
          <w:color w:val="000000" w:themeColor="text1"/>
          <w:szCs w:val="20"/>
        </w:rPr>
        <w:t>h</w:t>
      </w:r>
      <w:r w:rsidRPr="00E46A5B">
        <w:rPr>
          <w:rFonts w:cs="Arial"/>
          <w:color w:val="000000" w:themeColor="text1"/>
          <w:szCs w:val="20"/>
        </w:rPr>
        <w:t>umpback whale)</w:t>
      </w:r>
      <w:r>
        <w:rPr>
          <w:rFonts w:cs="Arial"/>
          <w:color w:val="000000" w:themeColor="text1"/>
          <w:szCs w:val="20"/>
        </w:rPr>
        <w:t>’</w:t>
      </w:r>
      <w:r w:rsidRPr="00E46A5B">
        <w:rPr>
          <w:rFonts w:cs="Arial"/>
          <w:color w:val="000000" w:themeColor="text1"/>
          <w:szCs w:val="20"/>
        </w:rPr>
        <w:t xml:space="preserve"> </w:t>
      </w:r>
      <w:r>
        <w:t xml:space="preserve">in </w:t>
      </w:r>
      <w:r>
        <w:rPr>
          <w:i/>
          <w:iCs/>
        </w:rPr>
        <w:t>Species Profile and Threats Database</w:t>
      </w:r>
      <w:r>
        <w:t>, DSEWPAC, Canberra.</w:t>
      </w:r>
      <w:proofErr w:type="gramEnd"/>
      <w:r>
        <w:t xml:space="preserve"> Available online at:</w:t>
      </w:r>
      <w:r w:rsidRPr="00E46A5B">
        <w:rPr>
          <w:rFonts w:cs="Arial"/>
          <w:color w:val="000000" w:themeColor="text1"/>
          <w:szCs w:val="20"/>
        </w:rPr>
        <w:t xml:space="preserve"> </w:t>
      </w:r>
      <w:hyperlink r:id="rId106" w:history="1">
        <w:r w:rsidRPr="00E46A5B">
          <w:rPr>
            <w:rStyle w:val="Hyperlink"/>
            <w:rFonts w:cs="Arial"/>
            <w:szCs w:val="20"/>
          </w:rPr>
          <w:t>http://www.environment.gov.au/cgi-bin/sprat/public/publicspecies.pl?taxon_id=38</w:t>
        </w:r>
      </w:hyperlink>
    </w:p>
    <w:p w:rsidR="006842C1" w:rsidRPr="00E46A5B" w:rsidRDefault="006842C1" w:rsidP="006842C1">
      <w:pPr>
        <w:pStyle w:val="NormalWeb"/>
        <w:spacing w:before="0" w:beforeAutospacing="0" w:after="240" w:afterAutospacing="0"/>
        <w:rPr>
          <w:rFonts w:ascii="Arial" w:hAnsi="Arial" w:cs="Arial"/>
          <w:sz w:val="20"/>
          <w:szCs w:val="20"/>
        </w:rPr>
      </w:pPr>
      <w:r>
        <w:rPr>
          <w:rFonts w:ascii="Arial" w:hAnsi="Arial" w:cs="Arial"/>
          <w:sz w:val="20"/>
          <w:szCs w:val="20"/>
        </w:rPr>
        <w:t>Kirkwood R</w:t>
      </w:r>
      <w:r w:rsidRPr="00E46A5B">
        <w:rPr>
          <w:rFonts w:ascii="Arial" w:hAnsi="Arial" w:cs="Arial"/>
          <w:sz w:val="20"/>
          <w:szCs w:val="20"/>
        </w:rPr>
        <w:t xml:space="preserve">, </w:t>
      </w:r>
      <w:r>
        <w:rPr>
          <w:rFonts w:ascii="Arial" w:hAnsi="Arial" w:cs="Arial"/>
          <w:sz w:val="20"/>
          <w:szCs w:val="20"/>
        </w:rPr>
        <w:t xml:space="preserve">Pemberton D, </w:t>
      </w:r>
      <w:r w:rsidRPr="00E46A5B">
        <w:rPr>
          <w:rFonts w:ascii="Arial" w:hAnsi="Arial" w:cs="Arial"/>
          <w:sz w:val="20"/>
          <w:szCs w:val="20"/>
        </w:rPr>
        <w:t>Gales</w:t>
      </w:r>
      <w:r>
        <w:rPr>
          <w:rFonts w:ascii="Arial" w:hAnsi="Arial" w:cs="Arial"/>
          <w:sz w:val="20"/>
          <w:szCs w:val="20"/>
        </w:rPr>
        <w:t xml:space="preserve"> R</w:t>
      </w:r>
      <w:r w:rsidRPr="00E46A5B">
        <w:rPr>
          <w:rFonts w:ascii="Arial" w:hAnsi="Arial" w:cs="Arial"/>
          <w:sz w:val="20"/>
          <w:szCs w:val="20"/>
        </w:rPr>
        <w:t>, Hoskins</w:t>
      </w:r>
      <w:r>
        <w:rPr>
          <w:rFonts w:ascii="Arial" w:hAnsi="Arial" w:cs="Arial"/>
          <w:sz w:val="20"/>
          <w:szCs w:val="20"/>
        </w:rPr>
        <w:t xml:space="preserve"> AJ</w:t>
      </w:r>
      <w:r w:rsidRPr="00E46A5B">
        <w:rPr>
          <w:rFonts w:ascii="Arial" w:hAnsi="Arial" w:cs="Arial"/>
          <w:sz w:val="20"/>
          <w:szCs w:val="20"/>
        </w:rPr>
        <w:t>, Mitchell</w:t>
      </w:r>
      <w:r>
        <w:rPr>
          <w:rFonts w:ascii="Arial" w:hAnsi="Arial" w:cs="Arial"/>
          <w:sz w:val="20"/>
          <w:szCs w:val="20"/>
        </w:rPr>
        <w:t xml:space="preserve"> T</w:t>
      </w:r>
      <w:r w:rsidRPr="00E46A5B">
        <w:rPr>
          <w:rFonts w:ascii="Arial" w:hAnsi="Arial" w:cs="Arial"/>
          <w:sz w:val="20"/>
          <w:szCs w:val="20"/>
        </w:rPr>
        <w:t>, Shaughnessy</w:t>
      </w:r>
      <w:r>
        <w:rPr>
          <w:rFonts w:ascii="Arial" w:hAnsi="Arial" w:cs="Arial"/>
          <w:sz w:val="20"/>
          <w:szCs w:val="20"/>
        </w:rPr>
        <w:t xml:space="preserve"> PD and </w:t>
      </w:r>
      <w:r w:rsidRPr="00E46A5B">
        <w:rPr>
          <w:rFonts w:ascii="Arial" w:hAnsi="Arial" w:cs="Arial"/>
          <w:sz w:val="20"/>
          <w:szCs w:val="20"/>
        </w:rPr>
        <w:t xml:space="preserve">Arnould </w:t>
      </w:r>
      <w:r>
        <w:rPr>
          <w:rFonts w:ascii="Arial" w:hAnsi="Arial" w:cs="Arial"/>
          <w:sz w:val="20"/>
          <w:szCs w:val="20"/>
        </w:rPr>
        <w:t xml:space="preserve">JPY </w:t>
      </w:r>
      <w:r w:rsidRPr="00E46A5B">
        <w:rPr>
          <w:rFonts w:ascii="Arial" w:hAnsi="Arial" w:cs="Arial"/>
          <w:sz w:val="20"/>
          <w:szCs w:val="20"/>
        </w:rPr>
        <w:t xml:space="preserve">(2010). </w:t>
      </w:r>
      <w:proofErr w:type="gramStart"/>
      <w:r w:rsidRPr="00527CAB">
        <w:rPr>
          <w:rFonts w:ascii="Arial" w:hAnsi="Arial" w:cs="Arial"/>
          <w:sz w:val="20"/>
          <w:szCs w:val="20"/>
        </w:rPr>
        <w:t>Continued population recovery by Australian fur seals.</w:t>
      </w:r>
      <w:proofErr w:type="gramEnd"/>
      <w:r w:rsidRPr="00527CAB">
        <w:rPr>
          <w:rFonts w:ascii="Arial" w:hAnsi="Arial" w:cs="Arial"/>
          <w:sz w:val="20"/>
          <w:szCs w:val="20"/>
        </w:rPr>
        <w:t xml:space="preserve"> </w:t>
      </w:r>
      <w:r w:rsidRPr="00527CAB">
        <w:rPr>
          <w:rFonts w:ascii="Arial" w:hAnsi="Arial" w:cs="Arial"/>
          <w:i/>
          <w:iCs/>
          <w:sz w:val="20"/>
          <w:szCs w:val="20"/>
        </w:rPr>
        <w:t>Marine and Freshwater Research</w:t>
      </w:r>
      <w:r w:rsidRPr="00E46A5B">
        <w:rPr>
          <w:rFonts w:ascii="Arial" w:hAnsi="Arial" w:cs="Arial"/>
          <w:sz w:val="20"/>
          <w:szCs w:val="20"/>
        </w:rPr>
        <w:t xml:space="preserve"> 61:</w:t>
      </w:r>
      <w:r>
        <w:rPr>
          <w:rFonts w:ascii="Arial" w:hAnsi="Arial" w:cs="Arial"/>
          <w:sz w:val="20"/>
          <w:szCs w:val="20"/>
        </w:rPr>
        <w:t xml:space="preserve"> </w:t>
      </w:r>
      <w:r w:rsidR="00645375">
        <w:rPr>
          <w:rFonts w:ascii="Arial" w:hAnsi="Arial" w:cs="Arial"/>
          <w:sz w:val="20"/>
          <w:szCs w:val="20"/>
        </w:rPr>
        <w:t xml:space="preserve">pp </w:t>
      </w:r>
      <w:r>
        <w:rPr>
          <w:rFonts w:ascii="Arial" w:hAnsi="Arial" w:cs="Arial"/>
          <w:sz w:val="20"/>
          <w:szCs w:val="20"/>
        </w:rPr>
        <w:t>695–</w:t>
      </w:r>
      <w:r w:rsidRPr="00E46A5B">
        <w:rPr>
          <w:rFonts w:ascii="Arial" w:hAnsi="Arial" w:cs="Arial"/>
          <w:sz w:val="20"/>
          <w:szCs w:val="20"/>
        </w:rPr>
        <w:t>701.</w:t>
      </w:r>
    </w:p>
    <w:p w:rsidR="00701F4A" w:rsidRPr="00E46A5B" w:rsidRDefault="006842C1" w:rsidP="00701F4A">
      <w:pPr>
        <w:pStyle w:val="Default"/>
        <w:spacing w:after="240"/>
        <w:rPr>
          <w:sz w:val="20"/>
          <w:szCs w:val="20"/>
        </w:rPr>
      </w:pPr>
      <w:r>
        <w:rPr>
          <w:sz w:val="20"/>
          <w:szCs w:val="20"/>
        </w:rPr>
        <w:t>Kumar</w:t>
      </w:r>
      <w:r w:rsidRPr="00E46A5B">
        <w:rPr>
          <w:sz w:val="20"/>
          <w:szCs w:val="20"/>
        </w:rPr>
        <w:t xml:space="preserve"> S (2012)</w:t>
      </w:r>
      <w:r>
        <w:rPr>
          <w:sz w:val="20"/>
          <w:szCs w:val="20"/>
        </w:rPr>
        <w:t xml:space="preserve">. </w:t>
      </w:r>
      <w:proofErr w:type="gramStart"/>
      <w:r w:rsidRPr="00527CAB">
        <w:rPr>
          <w:i/>
          <w:sz w:val="20"/>
          <w:szCs w:val="20"/>
        </w:rPr>
        <w:t>Personal communication</w:t>
      </w:r>
      <w:r>
        <w:rPr>
          <w:sz w:val="20"/>
          <w:szCs w:val="20"/>
        </w:rPr>
        <w:t>.</w:t>
      </w:r>
      <w:proofErr w:type="gramEnd"/>
      <w:r w:rsidRPr="00E46A5B">
        <w:rPr>
          <w:sz w:val="20"/>
          <w:szCs w:val="20"/>
        </w:rPr>
        <w:t xml:space="preserve"> Department of Environment, Water, and Natural Resources, South Australian Government </w:t>
      </w:r>
      <w:r w:rsidR="00701F4A">
        <w:rPr>
          <w:i/>
          <w:sz w:val="20"/>
          <w:szCs w:val="20"/>
        </w:rPr>
        <w:t xml:space="preserve">in </w:t>
      </w:r>
      <w:r w:rsidR="00701F4A" w:rsidRPr="00701F4A">
        <w:rPr>
          <w:sz w:val="20"/>
          <w:szCs w:val="20"/>
        </w:rPr>
        <w:t>Department of Sustainability, Environment, Water, Population and Communities (2012)</w:t>
      </w:r>
      <w:r w:rsidR="00701F4A">
        <w:rPr>
          <w:sz w:val="20"/>
          <w:szCs w:val="20"/>
        </w:rPr>
        <w:t xml:space="preserve"> </w:t>
      </w:r>
      <w:r w:rsidR="00701F4A" w:rsidRPr="00701F4A">
        <w:rPr>
          <w:i/>
          <w:sz w:val="20"/>
          <w:szCs w:val="20"/>
        </w:rPr>
        <w:t>Conservation Management Plan for the Southern Right Whale A Recovery Plan under the Environment Protection and Biodiversity Conservation Act 1999 2011–2021</w:t>
      </w:r>
      <w:r w:rsidR="00701F4A">
        <w:rPr>
          <w:i/>
          <w:sz w:val="20"/>
          <w:szCs w:val="20"/>
        </w:rPr>
        <w:t xml:space="preserve"> </w:t>
      </w:r>
    </w:p>
    <w:p w:rsidR="006842C1" w:rsidRPr="00E46A5B" w:rsidRDefault="006842C1" w:rsidP="006842C1">
      <w:pPr>
        <w:pStyle w:val="NormalWeb"/>
        <w:spacing w:before="0" w:beforeAutospacing="0" w:after="240" w:afterAutospacing="0"/>
        <w:rPr>
          <w:rFonts w:ascii="Arial" w:eastAsiaTheme="minorHAnsi" w:hAnsi="Arial" w:cs="Arial"/>
          <w:sz w:val="20"/>
          <w:szCs w:val="20"/>
        </w:rPr>
      </w:pPr>
      <w:proofErr w:type="gramStart"/>
      <w:r>
        <w:rPr>
          <w:rFonts w:ascii="Arial" w:eastAsiaTheme="minorHAnsi" w:hAnsi="Arial" w:cs="Arial"/>
          <w:sz w:val="20"/>
          <w:szCs w:val="20"/>
        </w:rPr>
        <w:lastRenderedPageBreak/>
        <w:t xml:space="preserve">Larcombe J, </w:t>
      </w:r>
      <w:r w:rsidRPr="00E46A5B">
        <w:rPr>
          <w:rFonts w:ascii="Arial" w:eastAsiaTheme="minorHAnsi" w:hAnsi="Arial" w:cs="Arial"/>
          <w:sz w:val="20"/>
          <w:szCs w:val="20"/>
        </w:rPr>
        <w:t>Brooks</w:t>
      </w:r>
      <w:r>
        <w:rPr>
          <w:rFonts w:ascii="Arial" w:eastAsiaTheme="minorHAnsi" w:hAnsi="Arial" w:cs="Arial"/>
          <w:sz w:val="20"/>
          <w:szCs w:val="20"/>
        </w:rPr>
        <w:t xml:space="preserve"> K</w:t>
      </w:r>
      <w:r w:rsidRPr="00E46A5B">
        <w:rPr>
          <w:rFonts w:ascii="Arial" w:eastAsiaTheme="minorHAnsi" w:hAnsi="Arial" w:cs="Arial"/>
          <w:sz w:val="20"/>
          <w:szCs w:val="20"/>
        </w:rPr>
        <w:t>, Charalambou</w:t>
      </w:r>
      <w:r>
        <w:rPr>
          <w:rFonts w:ascii="Arial" w:eastAsiaTheme="minorHAnsi" w:hAnsi="Arial" w:cs="Arial"/>
          <w:sz w:val="20"/>
          <w:szCs w:val="20"/>
        </w:rPr>
        <w:t xml:space="preserve"> C</w:t>
      </w:r>
      <w:r w:rsidRPr="00E46A5B">
        <w:rPr>
          <w:rFonts w:ascii="Arial" w:eastAsiaTheme="minorHAnsi" w:hAnsi="Arial" w:cs="Arial"/>
          <w:sz w:val="20"/>
          <w:szCs w:val="20"/>
        </w:rPr>
        <w:t>, Fenton</w:t>
      </w:r>
      <w:r>
        <w:rPr>
          <w:rFonts w:ascii="Arial" w:eastAsiaTheme="minorHAnsi" w:hAnsi="Arial" w:cs="Arial"/>
          <w:sz w:val="20"/>
          <w:szCs w:val="20"/>
        </w:rPr>
        <w:t xml:space="preserve"> M</w:t>
      </w:r>
      <w:r w:rsidRPr="00E46A5B">
        <w:rPr>
          <w:rFonts w:ascii="Arial" w:eastAsiaTheme="minorHAnsi" w:hAnsi="Arial" w:cs="Arial"/>
          <w:sz w:val="20"/>
          <w:szCs w:val="20"/>
        </w:rPr>
        <w:t xml:space="preserve"> </w:t>
      </w:r>
      <w:r>
        <w:rPr>
          <w:rFonts w:ascii="Arial" w:eastAsiaTheme="minorHAnsi" w:hAnsi="Arial" w:cs="Arial"/>
          <w:sz w:val="20"/>
          <w:szCs w:val="20"/>
        </w:rPr>
        <w:t xml:space="preserve">and </w:t>
      </w:r>
      <w:r w:rsidRPr="00E46A5B">
        <w:rPr>
          <w:rFonts w:ascii="Arial" w:eastAsiaTheme="minorHAnsi" w:hAnsi="Arial" w:cs="Arial"/>
          <w:sz w:val="20"/>
          <w:szCs w:val="20"/>
        </w:rPr>
        <w:t>Fisher</w:t>
      </w:r>
      <w:r>
        <w:rPr>
          <w:rFonts w:ascii="Arial" w:eastAsiaTheme="minorHAnsi" w:hAnsi="Arial" w:cs="Arial"/>
          <w:sz w:val="20"/>
          <w:szCs w:val="20"/>
        </w:rPr>
        <w:t xml:space="preserve"> M</w:t>
      </w:r>
      <w:r w:rsidRPr="00E46A5B">
        <w:rPr>
          <w:rFonts w:ascii="Arial" w:eastAsiaTheme="minorHAnsi" w:hAnsi="Arial" w:cs="Arial"/>
          <w:sz w:val="20"/>
          <w:szCs w:val="20"/>
        </w:rPr>
        <w:t xml:space="preserve"> (2002).</w:t>
      </w:r>
      <w:proofErr w:type="gramEnd"/>
      <w:r w:rsidRPr="00E46A5B">
        <w:rPr>
          <w:rFonts w:ascii="Arial" w:eastAsiaTheme="minorHAnsi" w:hAnsi="Arial" w:cs="Arial"/>
          <w:sz w:val="20"/>
          <w:szCs w:val="20"/>
        </w:rPr>
        <w:t xml:space="preserve"> </w:t>
      </w:r>
      <w:proofErr w:type="gramStart"/>
      <w:r w:rsidRPr="00E46A5B">
        <w:rPr>
          <w:rFonts w:ascii="Arial" w:eastAsiaTheme="minorHAnsi" w:hAnsi="Arial" w:cs="Arial"/>
          <w:i/>
          <w:sz w:val="20"/>
          <w:szCs w:val="20"/>
        </w:rPr>
        <w:t xml:space="preserve">Marine Matters </w:t>
      </w:r>
      <w:r>
        <w:rPr>
          <w:rFonts w:ascii="Arial" w:eastAsiaTheme="minorHAnsi" w:hAnsi="Arial" w:cs="Arial"/>
          <w:i/>
          <w:sz w:val="20"/>
          <w:szCs w:val="20"/>
        </w:rPr>
        <w:t>—</w:t>
      </w:r>
      <w:r w:rsidRPr="00E46A5B">
        <w:rPr>
          <w:rFonts w:ascii="Arial" w:eastAsiaTheme="minorHAnsi" w:hAnsi="Arial" w:cs="Arial"/>
          <w:i/>
          <w:sz w:val="20"/>
          <w:szCs w:val="20"/>
        </w:rPr>
        <w:t xml:space="preserve"> Atlas of marine activities and coastal communities in Australia's South East Region.</w:t>
      </w:r>
      <w:proofErr w:type="gramEnd"/>
      <w:r w:rsidRPr="00E46A5B">
        <w:rPr>
          <w:rFonts w:ascii="Arial" w:eastAsiaTheme="minorHAnsi" w:hAnsi="Arial" w:cs="Arial"/>
          <w:sz w:val="20"/>
          <w:szCs w:val="20"/>
        </w:rPr>
        <w:t xml:space="preserve"> </w:t>
      </w:r>
      <w:proofErr w:type="gramStart"/>
      <w:r w:rsidRPr="00E46A5B">
        <w:rPr>
          <w:rFonts w:ascii="Arial" w:eastAsiaTheme="minorHAnsi" w:hAnsi="Arial" w:cs="Arial"/>
          <w:sz w:val="20"/>
          <w:szCs w:val="20"/>
        </w:rPr>
        <w:t>Bureau of Rural Sciences, Canberra.</w:t>
      </w:r>
      <w:proofErr w:type="gramEnd"/>
    </w:p>
    <w:p w:rsidR="006842C1" w:rsidRPr="00E46A5B" w:rsidRDefault="006842C1" w:rsidP="006842C1">
      <w:pPr>
        <w:pStyle w:val="NormalWeb"/>
        <w:spacing w:before="0" w:beforeAutospacing="0" w:after="240" w:afterAutospacing="0"/>
        <w:rPr>
          <w:rFonts w:ascii="Arial" w:hAnsi="Arial" w:cs="Arial"/>
          <w:sz w:val="20"/>
          <w:szCs w:val="20"/>
        </w:rPr>
      </w:pPr>
      <w:proofErr w:type="gramStart"/>
      <w:r w:rsidRPr="00E46A5B">
        <w:rPr>
          <w:rFonts w:ascii="Arial" w:hAnsi="Arial" w:cs="Arial"/>
          <w:sz w:val="20"/>
          <w:szCs w:val="20"/>
        </w:rPr>
        <w:t>Last PR and Stevens JD (1994).</w:t>
      </w:r>
      <w:proofErr w:type="gramEnd"/>
      <w:r w:rsidRPr="00E46A5B">
        <w:rPr>
          <w:rFonts w:ascii="Arial" w:hAnsi="Arial" w:cs="Arial"/>
          <w:sz w:val="20"/>
          <w:szCs w:val="20"/>
        </w:rPr>
        <w:t xml:space="preserve"> </w:t>
      </w:r>
      <w:proofErr w:type="gramStart"/>
      <w:r w:rsidRPr="00E46A5B">
        <w:rPr>
          <w:rFonts w:ascii="Arial" w:hAnsi="Arial" w:cs="Arial"/>
          <w:i/>
          <w:iCs/>
          <w:sz w:val="20"/>
          <w:szCs w:val="20"/>
        </w:rPr>
        <w:t>Sharks and Rays of Australia</w:t>
      </w:r>
      <w:r w:rsidRPr="00E46A5B">
        <w:rPr>
          <w:rFonts w:ascii="Arial" w:hAnsi="Arial" w:cs="Arial"/>
          <w:sz w:val="20"/>
          <w:szCs w:val="20"/>
        </w:rPr>
        <w:t>.</w:t>
      </w:r>
      <w:proofErr w:type="gramEnd"/>
      <w:r w:rsidRPr="00E46A5B">
        <w:rPr>
          <w:rFonts w:ascii="Arial" w:hAnsi="Arial" w:cs="Arial"/>
          <w:sz w:val="20"/>
          <w:szCs w:val="20"/>
        </w:rPr>
        <w:t xml:space="preserve"> </w:t>
      </w:r>
      <w:proofErr w:type="gramStart"/>
      <w:r w:rsidRPr="00E46A5B">
        <w:rPr>
          <w:rFonts w:ascii="Arial" w:hAnsi="Arial" w:cs="Arial"/>
          <w:sz w:val="20"/>
          <w:szCs w:val="20"/>
        </w:rPr>
        <w:t>First Edition.</w:t>
      </w:r>
      <w:proofErr w:type="gramEnd"/>
      <w:r w:rsidRPr="00E46A5B">
        <w:rPr>
          <w:rFonts w:ascii="Arial" w:hAnsi="Arial" w:cs="Arial"/>
          <w:sz w:val="20"/>
          <w:szCs w:val="20"/>
        </w:rPr>
        <w:t xml:space="preserve"> CSIRO Publishing, Collingwood.</w:t>
      </w:r>
    </w:p>
    <w:p w:rsidR="006842C1" w:rsidRPr="00E46A5B" w:rsidRDefault="006842C1" w:rsidP="006842C1">
      <w:pPr>
        <w:pStyle w:val="NormalWeb"/>
        <w:spacing w:before="0" w:beforeAutospacing="0" w:after="240" w:afterAutospacing="0"/>
        <w:rPr>
          <w:rFonts w:ascii="Arial" w:hAnsi="Arial" w:cs="Arial"/>
          <w:sz w:val="20"/>
          <w:szCs w:val="20"/>
        </w:rPr>
      </w:pPr>
      <w:proofErr w:type="gramStart"/>
      <w:r w:rsidRPr="00E46A5B">
        <w:rPr>
          <w:rFonts w:ascii="Arial" w:hAnsi="Arial" w:cs="Arial"/>
          <w:sz w:val="20"/>
          <w:szCs w:val="20"/>
        </w:rPr>
        <w:t>Last PR and Stevens JD (2009).</w:t>
      </w:r>
      <w:proofErr w:type="gramEnd"/>
      <w:r w:rsidRPr="00E46A5B">
        <w:rPr>
          <w:rFonts w:ascii="Arial" w:hAnsi="Arial" w:cs="Arial"/>
          <w:sz w:val="20"/>
          <w:szCs w:val="20"/>
        </w:rPr>
        <w:t xml:space="preserve"> </w:t>
      </w:r>
      <w:proofErr w:type="gramStart"/>
      <w:r w:rsidRPr="00E46A5B">
        <w:rPr>
          <w:rFonts w:ascii="Arial" w:hAnsi="Arial" w:cs="Arial"/>
          <w:i/>
          <w:iCs/>
          <w:sz w:val="20"/>
          <w:szCs w:val="20"/>
        </w:rPr>
        <w:t xml:space="preserve">Sharks and </w:t>
      </w:r>
      <w:r>
        <w:rPr>
          <w:rFonts w:ascii="Arial" w:hAnsi="Arial" w:cs="Arial"/>
          <w:i/>
          <w:iCs/>
          <w:sz w:val="20"/>
          <w:szCs w:val="20"/>
        </w:rPr>
        <w:t>R</w:t>
      </w:r>
      <w:r w:rsidRPr="00E46A5B">
        <w:rPr>
          <w:rFonts w:ascii="Arial" w:hAnsi="Arial" w:cs="Arial"/>
          <w:i/>
          <w:iCs/>
          <w:sz w:val="20"/>
          <w:szCs w:val="20"/>
        </w:rPr>
        <w:t>ays of Australia</w:t>
      </w:r>
      <w:r w:rsidRPr="00E46A5B">
        <w:rPr>
          <w:rFonts w:ascii="Arial" w:hAnsi="Arial" w:cs="Arial"/>
          <w:sz w:val="20"/>
          <w:szCs w:val="20"/>
        </w:rPr>
        <w:t>.</w:t>
      </w:r>
      <w:proofErr w:type="gramEnd"/>
      <w:r w:rsidRPr="00E46A5B">
        <w:rPr>
          <w:rFonts w:ascii="Arial" w:hAnsi="Arial" w:cs="Arial"/>
          <w:sz w:val="20"/>
          <w:szCs w:val="20"/>
        </w:rPr>
        <w:t xml:space="preserve"> </w:t>
      </w:r>
      <w:proofErr w:type="gramStart"/>
      <w:r w:rsidRPr="00E46A5B">
        <w:rPr>
          <w:rFonts w:ascii="Arial" w:hAnsi="Arial" w:cs="Arial"/>
          <w:sz w:val="20"/>
          <w:szCs w:val="20"/>
        </w:rPr>
        <w:t>Second Edition.</w:t>
      </w:r>
      <w:proofErr w:type="gramEnd"/>
      <w:r w:rsidRPr="00E46A5B">
        <w:rPr>
          <w:rFonts w:ascii="Arial" w:hAnsi="Arial" w:cs="Arial"/>
          <w:sz w:val="20"/>
          <w:szCs w:val="20"/>
        </w:rPr>
        <w:t xml:space="preserve"> CSIRO Publishing, Collingwood.</w:t>
      </w:r>
    </w:p>
    <w:p w:rsidR="006842C1" w:rsidRPr="00E46A5B" w:rsidRDefault="006842C1" w:rsidP="006842C1">
      <w:pPr>
        <w:pStyle w:val="NormalWeb"/>
        <w:spacing w:before="0" w:beforeAutospacing="0" w:after="240" w:afterAutospacing="0"/>
        <w:rPr>
          <w:rFonts w:ascii="Arial" w:hAnsi="Arial" w:cs="Arial"/>
          <w:sz w:val="20"/>
          <w:szCs w:val="20"/>
        </w:rPr>
      </w:pPr>
      <w:r>
        <w:rPr>
          <w:rFonts w:ascii="Arial" w:hAnsi="Arial" w:cs="Arial"/>
          <w:sz w:val="20"/>
          <w:szCs w:val="20"/>
        </w:rPr>
        <w:t>Leatherwood</w:t>
      </w:r>
      <w:r w:rsidRPr="00E46A5B">
        <w:rPr>
          <w:rFonts w:ascii="Arial" w:hAnsi="Arial" w:cs="Arial"/>
          <w:sz w:val="20"/>
          <w:szCs w:val="20"/>
        </w:rPr>
        <w:t xml:space="preserve"> S</w:t>
      </w:r>
      <w:r>
        <w:rPr>
          <w:rFonts w:ascii="Arial" w:hAnsi="Arial" w:cs="Arial"/>
          <w:sz w:val="20"/>
          <w:szCs w:val="20"/>
        </w:rPr>
        <w:t xml:space="preserve"> and </w:t>
      </w:r>
      <w:r w:rsidRPr="00E46A5B">
        <w:rPr>
          <w:rFonts w:ascii="Arial" w:hAnsi="Arial" w:cs="Arial"/>
          <w:sz w:val="20"/>
          <w:szCs w:val="20"/>
        </w:rPr>
        <w:t>Reeves</w:t>
      </w:r>
      <w:r>
        <w:rPr>
          <w:rFonts w:ascii="Arial" w:hAnsi="Arial" w:cs="Arial"/>
          <w:sz w:val="20"/>
          <w:szCs w:val="20"/>
        </w:rPr>
        <w:t xml:space="preserve"> RR</w:t>
      </w:r>
      <w:r w:rsidRPr="00E46A5B">
        <w:rPr>
          <w:rFonts w:ascii="Arial" w:hAnsi="Arial" w:cs="Arial"/>
          <w:sz w:val="20"/>
          <w:szCs w:val="20"/>
        </w:rPr>
        <w:t xml:space="preserve"> (1983). </w:t>
      </w:r>
      <w:proofErr w:type="gramStart"/>
      <w:r w:rsidRPr="00E46A5B">
        <w:rPr>
          <w:rFonts w:ascii="Arial" w:hAnsi="Arial" w:cs="Arial"/>
          <w:i/>
          <w:iCs/>
          <w:sz w:val="20"/>
          <w:szCs w:val="20"/>
        </w:rPr>
        <w:t>The Sierra Club Handbook of Whales and Dolphins</w:t>
      </w:r>
      <w:r w:rsidRPr="00E46A5B">
        <w:rPr>
          <w:rFonts w:ascii="Arial" w:hAnsi="Arial" w:cs="Arial"/>
          <w:sz w:val="20"/>
          <w:szCs w:val="20"/>
        </w:rPr>
        <w:t>.</w:t>
      </w:r>
      <w:proofErr w:type="gramEnd"/>
      <w:r w:rsidRPr="00E46A5B">
        <w:rPr>
          <w:rFonts w:ascii="Arial" w:hAnsi="Arial" w:cs="Arial"/>
          <w:sz w:val="20"/>
          <w:szCs w:val="20"/>
        </w:rPr>
        <w:t xml:space="preserve"> </w:t>
      </w:r>
      <w:proofErr w:type="gramStart"/>
      <w:r w:rsidRPr="00E46A5B">
        <w:rPr>
          <w:rFonts w:ascii="Arial" w:hAnsi="Arial" w:cs="Arial"/>
          <w:sz w:val="20"/>
          <w:szCs w:val="20"/>
        </w:rPr>
        <w:t>Sierra Club Books</w:t>
      </w:r>
      <w:r>
        <w:rPr>
          <w:rFonts w:ascii="Arial" w:hAnsi="Arial" w:cs="Arial"/>
          <w:sz w:val="20"/>
          <w:szCs w:val="20"/>
        </w:rPr>
        <w:t>, San Francisco.</w:t>
      </w:r>
      <w:proofErr w:type="gramEnd"/>
    </w:p>
    <w:p w:rsidR="006842C1" w:rsidRDefault="006842C1" w:rsidP="006842C1">
      <w:pPr>
        <w:spacing w:before="0" w:after="240"/>
        <w:rPr>
          <w:rFonts w:cs="Arial"/>
          <w:szCs w:val="20"/>
        </w:rPr>
      </w:pPr>
      <w:proofErr w:type="gramStart"/>
      <w:r>
        <w:rPr>
          <w:rFonts w:cs="Arial"/>
          <w:szCs w:val="20"/>
        </w:rPr>
        <w:t>Ling</w:t>
      </w:r>
      <w:r w:rsidRPr="00E46A5B">
        <w:rPr>
          <w:rFonts w:cs="Arial"/>
          <w:szCs w:val="20"/>
        </w:rPr>
        <w:t xml:space="preserve"> J</w:t>
      </w:r>
      <w:r>
        <w:rPr>
          <w:rFonts w:cs="Arial"/>
          <w:szCs w:val="20"/>
        </w:rPr>
        <w:t>K and Bryden MM</w:t>
      </w:r>
      <w:r w:rsidRPr="00E46A5B">
        <w:rPr>
          <w:rFonts w:cs="Arial"/>
          <w:szCs w:val="20"/>
        </w:rPr>
        <w:t xml:space="preserve"> (1981).</w:t>
      </w:r>
      <w:proofErr w:type="gramEnd"/>
      <w:r w:rsidRPr="00E46A5B">
        <w:rPr>
          <w:rFonts w:cs="Arial"/>
          <w:szCs w:val="20"/>
        </w:rPr>
        <w:t xml:space="preserve"> </w:t>
      </w:r>
      <w:r w:rsidRPr="007F32A9">
        <w:rPr>
          <w:rFonts w:cs="Arial"/>
          <w:szCs w:val="20"/>
        </w:rPr>
        <w:t xml:space="preserve">Southern elephant seal </w:t>
      </w:r>
      <w:r w:rsidRPr="007F32A9">
        <w:rPr>
          <w:rFonts w:cs="Arial"/>
          <w:i/>
          <w:szCs w:val="20"/>
        </w:rPr>
        <w:t>Mirounga leonina</w:t>
      </w:r>
      <w:r w:rsidRPr="007F32A9">
        <w:rPr>
          <w:rFonts w:cs="Arial"/>
          <w:szCs w:val="20"/>
        </w:rPr>
        <w:t xml:space="preserve"> Linnaeu</w:t>
      </w:r>
      <w:r w:rsidRPr="00E46A5B">
        <w:rPr>
          <w:rFonts w:cs="Arial"/>
          <w:szCs w:val="20"/>
        </w:rPr>
        <w:t xml:space="preserve">s, 1758. </w:t>
      </w:r>
      <w:r>
        <w:rPr>
          <w:rFonts w:cs="Arial"/>
          <w:szCs w:val="20"/>
        </w:rPr>
        <w:t xml:space="preserve">In: </w:t>
      </w:r>
      <w:r w:rsidRPr="00E46A5B">
        <w:rPr>
          <w:rFonts w:cs="Arial"/>
          <w:szCs w:val="20"/>
        </w:rPr>
        <w:t xml:space="preserve">Ridway </w:t>
      </w:r>
      <w:r>
        <w:rPr>
          <w:rFonts w:cs="Arial"/>
          <w:szCs w:val="20"/>
        </w:rPr>
        <w:t xml:space="preserve">SH </w:t>
      </w:r>
      <w:r w:rsidRPr="00E46A5B">
        <w:rPr>
          <w:rFonts w:cs="Arial"/>
          <w:szCs w:val="20"/>
        </w:rPr>
        <w:t xml:space="preserve">and Harrison </w:t>
      </w:r>
      <w:r>
        <w:rPr>
          <w:rFonts w:cs="Arial"/>
          <w:szCs w:val="20"/>
        </w:rPr>
        <w:t xml:space="preserve">RJ </w:t>
      </w:r>
      <w:r w:rsidRPr="00E46A5B">
        <w:rPr>
          <w:rFonts w:cs="Arial"/>
          <w:szCs w:val="20"/>
        </w:rPr>
        <w:t>(</w:t>
      </w:r>
      <w:proofErr w:type="gramStart"/>
      <w:r w:rsidRPr="00E46A5B">
        <w:rPr>
          <w:rFonts w:cs="Arial"/>
          <w:szCs w:val="20"/>
        </w:rPr>
        <w:t>eds</w:t>
      </w:r>
      <w:proofErr w:type="gramEnd"/>
      <w:r>
        <w:rPr>
          <w:rFonts w:cs="Arial"/>
          <w:szCs w:val="20"/>
        </w:rPr>
        <w:t>.</w:t>
      </w:r>
      <w:r w:rsidRPr="00E46A5B">
        <w:rPr>
          <w:rFonts w:cs="Arial"/>
          <w:szCs w:val="20"/>
        </w:rPr>
        <w:t>)</w:t>
      </w:r>
      <w:r>
        <w:rPr>
          <w:rFonts w:cs="Arial"/>
          <w:szCs w:val="20"/>
        </w:rPr>
        <w:t>.</w:t>
      </w:r>
      <w:r w:rsidRPr="00E46A5B">
        <w:rPr>
          <w:rFonts w:cs="Arial"/>
          <w:szCs w:val="20"/>
        </w:rPr>
        <w:t xml:space="preserve"> </w:t>
      </w:r>
      <w:r w:rsidRPr="00F10A62">
        <w:rPr>
          <w:rFonts w:cs="Arial"/>
          <w:i/>
          <w:szCs w:val="20"/>
        </w:rPr>
        <w:t>Handbook of Marine Mammals, Vol. 2: Seals</w:t>
      </w:r>
      <w:r w:rsidR="00645375">
        <w:rPr>
          <w:rFonts w:cs="Arial"/>
          <w:szCs w:val="20"/>
        </w:rPr>
        <w:t xml:space="preserve">. pp </w:t>
      </w:r>
      <w:r w:rsidRPr="00E46A5B">
        <w:rPr>
          <w:rFonts w:cs="Arial"/>
          <w:szCs w:val="20"/>
        </w:rPr>
        <w:t>297</w:t>
      </w:r>
      <w:r>
        <w:rPr>
          <w:rFonts w:cs="Arial"/>
          <w:szCs w:val="20"/>
        </w:rPr>
        <w:t>–</w:t>
      </w:r>
      <w:r w:rsidRPr="00E46A5B">
        <w:rPr>
          <w:rFonts w:cs="Arial"/>
          <w:szCs w:val="20"/>
        </w:rPr>
        <w:t>327</w:t>
      </w:r>
      <w:r>
        <w:rPr>
          <w:rFonts w:cs="Arial"/>
          <w:szCs w:val="20"/>
        </w:rPr>
        <w:t xml:space="preserve">. </w:t>
      </w:r>
      <w:r w:rsidRPr="00E46A5B">
        <w:rPr>
          <w:rFonts w:cs="Arial"/>
          <w:szCs w:val="20"/>
        </w:rPr>
        <w:t>Academic Press, London.</w:t>
      </w:r>
    </w:p>
    <w:p w:rsidR="006842C1" w:rsidRPr="00D97968" w:rsidRDefault="006842C1" w:rsidP="006842C1">
      <w:pPr>
        <w:autoSpaceDE w:val="0"/>
        <w:autoSpaceDN w:val="0"/>
        <w:adjustRightInd w:val="0"/>
        <w:spacing w:after="240"/>
        <w:rPr>
          <w:rFonts w:cs="Arial"/>
          <w:szCs w:val="20"/>
        </w:rPr>
      </w:pPr>
      <w:proofErr w:type="gramStart"/>
      <w:r w:rsidRPr="00D97968">
        <w:rPr>
          <w:rFonts w:cs="Arial"/>
          <w:szCs w:val="20"/>
        </w:rPr>
        <w:t>Lourie A, Foster SJ, Cooper EWT and Vincent ACJ (2004).</w:t>
      </w:r>
      <w:proofErr w:type="gramEnd"/>
      <w:r w:rsidRPr="00D97968">
        <w:rPr>
          <w:rFonts w:cs="Arial"/>
          <w:szCs w:val="20"/>
        </w:rPr>
        <w:t xml:space="preserve"> </w:t>
      </w:r>
      <w:proofErr w:type="gramStart"/>
      <w:r w:rsidRPr="00D97968">
        <w:rPr>
          <w:rFonts w:cs="Arial"/>
          <w:i/>
          <w:szCs w:val="20"/>
        </w:rPr>
        <w:t>A Guide to the Identification of Seahorses</w:t>
      </w:r>
      <w:r w:rsidRPr="00D97968">
        <w:rPr>
          <w:rFonts w:cs="Arial"/>
          <w:szCs w:val="20"/>
        </w:rPr>
        <w:t>.</w:t>
      </w:r>
      <w:proofErr w:type="gramEnd"/>
      <w:r w:rsidRPr="00D97968">
        <w:rPr>
          <w:rFonts w:cs="Arial"/>
          <w:szCs w:val="20"/>
        </w:rPr>
        <w:t xml:space="preserve"> </w:t>
      </w:r>
      <w:proofErr w:type="gramStart"/>
      <w:r w:rsidRPr="00D97968">
        <w:rPr>
          <w:rFonts w:cs="Arial"/>
          <w:szCs w:val="20"/>
        </w:rPr>
        <w:t xml:space="preserve">Project Seahorse </w:t>
      </w:r>
      <w:r>
        <w:rPr>
          <w:rFonts w:cs="Arial"/>
          <w:szCs w:val="20"/>
        </w:rPr>
        <w:t>and TRAFFIC North America</w:t>
      </w:r>
      <w:r w:rsidRPr="00D97968">
        <w:rPr>
          <w:rFonts w:cs="Arial"/>
          <w:szCs w:val="20"/>
        </w:rPr>
        <w:t>.</w:t>
      </w:r>
      <w:proofErr w:type="gramEnd"/>
    </w:p>
    <w:p w:rsidR="006842C1" w:rsidRPr="00F036CD" w:rsidRDefault="006842C1" w:rsidP="006842C1">
      <w:pPr>
        <w:autoSpaceDE w:val="0"/>
        <w:autoSpaceDN w:val="0"/>
        <w:adjustRightInd w:val="0"/>
        <w:spacing w:after="240"/>
        <w:rPr>
          <w:rFonts w:eastAsia="AdvT108" w:cs="Arial"/>
          <w:szCs w:val="20"/>
        </w:rPr>
      </w:pPr>
      <w:proofErr w:type="gramStart"/>
      <w:r w:rsidRPr="00D97968">
        <w:rPr>
          <w:rFonts w:eastAsia="AdvT108" w:cs="Arial"/>
          <w:szCs w:val="20"/>
        </w:rPr>
        <w:t>Lourie AL, Vincent ACJ and Hall HJ (1999).</w:t>
      </w:r>
      <w:proofErr w:type="gramEnd"/>
      <w:r w:rsidRPr="00D97968">
        <w:rPr>
          <w:rFonts w:eastAsia="AdvT108" w:cs="Arial"/>
          <w:szCs w:val="20"/>
        </w:rPr>
        <w:t xml:space="preserve"> </w:t>
      </w:r>
      <w:r w:rsidRPr="00D97968">
        <w:rPr>
          <w:rFonts w:eastAsia="AdvT109" w:cs="Arial"/>
          <w:i/>
          <w:szCs w:val="20"/>
        </w:rPr>
        <w:t>Seahorses: an identification guide to the world’s species and their conservation.</w:t>
      </w:r>
      <w:r w:rsidRPr="00D97968">
        <w:rPr>
          <w:rFonts w:eastAsia="AdvT108" w:cs="Arial"/>
          <w:szCs w:val="20"/>
        </w:rPr>
        <w:t xml:space="preserve"> Project Seahorse, London.</w:t>
      </w:r>
    </w:p>
    <w:p w:rsidR="006842C1" w:rsidRPr="00E46A5B" w:rsidRDefault="006842C1" w:rsidP="006842C1">
      <w:pPr>
        <w:spacing w:before="0" w:after="240"/>
        <w:rPr>
          <w:rFonts w:eastAsia="Times New Roman" w:cs="Arial"/>
          <w:szCs w:val="20"/>
        </w:rPr>
      </w:pPr>
      <w:proofErr w:type="gramStart"/>
      <w:r>
        <w:rPr>
          <w:rFonts w:eastAsia="Times New Roman" w:cs="Arial"/>
          <w:color w:val="000000"/>
          <w:szCs w:val="20"/>
        </w:rPr>
        <w:t xml:space="preserve">Marchant S and </w:t>
      </w:r>
      <w:r w:rsidRPr="00E46A5B">
        <w:rPr>
          <w:rFonts w:eastAsia="Times New Roman" w:cs="Arial"/>
          <w:color w:val="000000"/>
          <w:szCs w:val="20"/>
        </w:rPr>
        <w:t>Higgins</w:t>
      </w:r>
      <w:r>
        <w:rPr>
          <w:rFonts w:eastAsia="Times New Roman" w:cs="Arial"/>
          <w:color w:val="000000"/>
          <w:szCs w:val="20"/>
        </w:rPr>
        <w:t xml:space="preserve"> PJ (</w:t>
      </w:r>
      <w:r w:rsidRPr="00E46A5B">
        <w:rPr>
          <w:rFonts w:eastAsia="Times New Roman" w:cs="Arial"/>
          <w:color w:val="000000"/>
          <w:szCs w:val="20"/>
        </w:rPr>
        <w:t>eds.</w:t>
      </w:r>
      <w:r>
        <w:rPr>
          <w:rFonts w:eastAsia="Times New Roman" w:cs="Arial"/>
          <w:color w:val="000000"/>
          <w:szCs w:val="20"/>
        </w:rPr>
        <w:t>)</w:t>
      </w:r>
      <w:r w:rsidRPr="00E46A5B">
        <w:rPr>
          <w:rFonts w:eastAsia="Times New Roman" w:cs="Arial"/>
          <w:color w:val="000000"/>
          <w:szCs w:val="20"/>
        </w:rPr>
        <w:t xml:space="preserve"> (1990).</w:t>
      </w:r>
      <w:proofErr w:type="gramEnd"/>
      <w:r w:rsidRPr="00E46A5B">
        <w:rPr>
          <w:rFonts w:eastAsia="Times New Roman" w:cs="Arial"/>
          <w:color w:val="000000"/>
          <w:szCs w:val="20"/>
        </w:rPr>
        <w:t xml:space="preserve"> </w:t>
      </w:r>
      <w:proofErr w:type="gramStart"/>
      <w:r w:rsidRPr="00E46A5B">
        <w:rPr>
          <w:rFonts w:eastAsia="Times New Roman" w:cs="Arial"/>
          <w:i/>
          <w:iCs/>
          <w:color w:val="000000"/>
          <w:szCs w:val="20"/>
        </w:rPr>
        <w:t>Handbook of Australian, New Zealand and Antarctic Birds.</w:t>
      </w:r>
      <w:proofErr w:type="gramEnd"/>
      <w:r w:rsidRPr="00E46A5B">
        <w:rPr>
          <w:rFonts w:eastAsia="Times New Roman" w:cs="Arial"/>
          <w:i/>
          <w:iCs/>
          <w:color w:val="000000"/>
          <w:szCs w:val="20"/>
        </w:rPr>
        <w:t xml:space="preserve"> </w:t>
      </w:r>
      <w:proofErr w:type="gramStart"/>
      <w:r w:rsidRPr="00E46A5B">
        <w:rPr>
          <w:rFonts w:eastAsia="Times New Roman" w:cs="Arial"/>
          <w:i/>
          <w:iCs/>
          <w:color w:val="000000"/>
          <w:szCs w:val="20"/>
        </w:rPr>
        <w:t xml:space="preserve">Volume One </w:t>
      </w:r>
      <w:r>
        <w:rPr>
          <w:rFonts w:eastAsia="Times New Roman" w:cs="Arial"/>
          <w:i/>
          <w:iCs/>
          <w:color w:val="000000"/>
          <w:szCs w:val="20"/>
        </w:rPr>
        <w:t>—</w:t>
      </w:r>
      <w:r w:rsidRPr="00E46A5B">
        <w:rPr>
          <w:rFonts w:eastAsia="Times New Roman" w:cs="Arial"/>
          <w:i/>
          <w:iCs/>
          <w:color w:val="000000"/>
          <w:szCs w:val="20"/>
        </w:rPr>
        <w:t xml:space="preserve"> Ratites to Ducks</w:t>
      </w:r>
      <w:r w:rsidRPr="00E46A5B">
        <w:rPr>
          <w:rFonts w:eastAsia="Times New Roman" w:cs="Arial"/>
          <w:color w:val="000000"/>
          <w:szCs w:val="20"/>
        </w:rPr>
        <w:t>.</w:t>
      </w:r>
      <w:proofErr w:type="gramEnd"/>
      <w:r w:rsidRPr="00E46A5B">
        <w:rPr>
          <w:rFonts w:eastAsia="Times New Roman" w:cs="Arial"/>
          <w:color w:val="000000"/>
          <w:szCs w:val="20"/>
        </w:rPr>
        <w:t xml:space="preserve"> Oxford University Press</w:t>
      </w:r>
      <w:r>
        <w:rPr>
          <w:rFonts w:eastAsia="Times New Roman" w:cs="Arial"/>
          <w:color w:val="000000"/>
          <w:szCs w:val="20"/>
        </w:rPr>
        <w:t xml:space="preserve">, </w:t>
      </w:r>
      <w:r w:rsidRPr="00E46A5B">
        <w:rPr>
          <w:rFonts w:eastAsia="Times New Roman" w:cs="Arial"/>
          <w:color w:val="000000"/>
          <w:szCs w:val="20"/>
        </w:rPr>
        <w:t>Melbour</w:t>
      </w:r>
      <w:r>
        <w:rPr>
          <w:rFonts w:eastAsia="Times New Roman" w:cs="Arial"/>
          <w:color w:val="000000"/>
          <w:szCs w:val="20"/>
        </w:rPr>
        <w:t>ne.</w:t>
      </w:r>
    </w:p>
    <w:p w:rsidR="006842C1" w:rsidRPr="00E46A5B" w:rsidRDefault="006842C1" w:rsidP="006842C1">
      <w:pPr>
        <w:pStyle w:val="NormalWeb"/>
        <w:spacing w:before="0" w:beforeAutospacing="0" w:after="240" w:afterAutospacing="0"/>
        <w:rPr>
          <w:rFonts w:ascii="Arial" w:eastAsiaTheme="minorHAnsi" w:hAnsi="Arial" w:cs="Arial"/>
          <w:sz w:val="20"/>
          <w:szCs w:val="20"/>
        </w:rPr>
      </w:pPr>
      <w:proofErr w:type="gramStart"/>
      <w:r>
        <w:rPr>
          <w:rFonts w:ascii="Arial" w:eastAsiaTheme="minorHAnsi" w:hAnsi="Arial" w:cs="Arial"/>
          <w:sz w:val="20"/>
          <w:szCs w:val="20"/>
        </w:rPr>
        <w:t>McCauley RD</w:t>
      </w:r>
      <w:r w:rsidRPr="00E46A5B">
        <w:rPr>
          <w:rFonts w:ascii="Arial" w:eastAsiaTheme="minorHAnsi" w:hAnsi="Arial" w:cs="Arial"/>
          <w:sz w:val="20"/>
          <w:szCs w:val="20"/>
        </w:rPr>
        <w:t>, Jenner</w:t>
      </w:r>
      <w:r>
        <w:rPr>
          <w:rFonts w:ascii="Arial" w:eastAsiaTheme="minorHAnsi" w:hAnsi="Arial" w:cs="Arial"/>
          <w:sz w:val="20"/>
          <w:szCs w:val="20"/>
        </w:rPr>
        <w:t xml:space="preserve"> C</w:t>
      </w:r>
      <w:r w:rsidRPr="00E46A5B">
        <w:rPr>
          <w:rFonts w:ascii="Arial" w:eastAsiaTheme="minorHAnsi" w:hAnsi="Arial" w:cs="Arial"/>
          <w:sz w:val="20"/>
          <w:szCs w:val="20"/>
        </w:rPr>
        <w:t>, Bannister</w:t>
      </w:r>
      <w:r>
        <w:rPr>
          <w:rFonts w:ascii="Arial" w:eastAsiaTheme="minorHAnsi" w:hAnsi="Arial" w:cs="Arial"/>
          <w:sz w:val="20"/>
          <w:szCs w:val="20"/>
        </w:rPr>
        <w:t xml:space="preserve"> JL</w:t>
      </w:r>
      <w:r w:rsidRPr="00E46A5B">
        <w:rPr>
          <w:rFonts w:ascii="Arial" w:eastAsiaTheme="minorHAnsi" w:hAnsi="Arial" w:cs="Arial"/>
          <w:sz w:val="20"/>
          <w:szCs w:val="20"/>
        </w:rPr>
        <w:t>, Cato</w:t>
      </w:r>
      <w:r>
        <w:rPr>
          <w:rFonts w:ascii="Arial" w:eastAsiaTheme="minorHAnsi" w:hAnsi="Arial" w:cs="Arial"/>
          <w:sz w:val="20"/>
          <w:szCs w:val="20"/>
        </w:rPr>
        <w:t xml:space="preserve"> DH and </w:t>
      </w:r>
      <w:r w:rsidRPr="00E46A5B">
        <w:rPr>
          <w:rFonts w:ascii="Arial" w:eastAsiaTheme="minorHAnsi" w:hAnsi="Arial" w:cs="Arial"/>
          <w:sz w:val="20"/>
          <w:szCs w:val="20"/>
        </w:rPr>
        <w:t xml:space="preserve">Duncan </w:t>
      </w:r>
      <w:r>
        <w:rPr>
          <w:rFonts w:ascii="Arial" w:eastAsiaTheme="minorHAnsi" w:hAnsi="Arial" w:cs="Arial"/>
          <w:sz w:val="20"/>
          <w:szCs w:val="20"/>
        </w:rPr>
        <w:t xml:space="preserve">A </w:t>
      </w:r>
      <w:r w:rsidRPr="00E46A5B">
        <w:rPr>
          <w:rFonts w:ascii="Arial" w:eastAsiaTheme="minorHAnsi" w:hAnsi="Arial" w:cs="Arial"/>
          <w:sz w:val="20"/>
          <w:szCs w:val="20"/>
        </w:rPr>
        <w:t>(2000).</w:t>
      </w:r>
      <w:proofErr w:type="gramEnd"/>
      <w:r w:rsidRPr="00E46A5B">
        <w:rPr>
          <w:rFonts w:ascii="Arial" w:eastAsiaTheme="minorHAnsi" w:hAnsi="Arial" w:cs="Arial"/>
          <w:sz w:val="20"/>
          <w:szCs w:val="20"/>
        </w:rPr>
        <w:t xml:space="preserve"> </w:t>
      </w:r>
      <w:proofErr w:type="gramStart"/>
      <w:r w:rsidRPr="00E46A5B">
        <w:rPr>
          <w:rFonts w:ascii="Arial" w:eastAsiaTheme="minorHAnsi" w:hAnsi="Arial" w:cs="Arial"/>
          <w:i/>
          <w:sz w:val="20"/>
          <w:szCs w:val="20"/>
        </w:rPr>
        <w:t>Blue whale calling in the Rottnest Trench, Western Australia, and low frequency sea noise.</w:t>
      </w:r>
      <w:proofErr w:type="gramEnd"/>
      <w:r w:rsidRPr="00E46A5B">
        <w:rPr>
          <w:rFonts w:ascii="Arial" w:eastAsiaTheme="minorHAnsi" w:hAnsi="Arial" w:cs="Arial"/>
          <w:sz w:val="20"/>
          <w:szCs w:val="20"/>
        </w:rPr>
        <w:t xml:space="preserve"> </w:t>
      </w:r>
      <w:r w:rsidRPr="00F10A62">
        <w:rPr>
          <w:rFonts w:ascii="Arial" w:eastAsiaTheme="minorHAnsi" w:hAnsi="Arial" w:cs="Arial"/>
          <w:sz w:val="20"/>
          <w:szCs w:val="20"/>
        </w:rPr>
        <w:t>Paper presented at the Australian Acoustical Society Conference, Joondalup, Australia.</w:t>
      </w:r>
      <w:r w:rsidRPr="00E46A5B">
        <w:rPr>
          <w:rFonts w:ascii="Arial" w:eastAsiaTheme="minorHAnsi" w:hAnsi="Arial" w:cs="Arial"/>
          <w:sz w:val="20"/>
          <w:szCs w:val="20"/>
        </w:rPr>
        <w:t xml:space="preserve"> </w:t>
      </w:r>
      <w:proofErr w:type="gramStart"/>
      <w:r>
        <w:rPr>
          <w:rFonts w:ascii="Arial" w:eastAsiaTheme="minorHAnsi" w:hAnsi="Arial" w:cs="Arial"/>
          <w:sz w:val="20"/>
          <w:szCs w:val="20"/>
        </w:rPr>
        <w:t>U</w:t>
      </w:r>
      <w:r w:rsidRPr="00E46A5B">
        <w:rPr>
          <w:rFonts w:ascii="Arial" w:eastAsiaTheme="minorHAnsi" w:hAnsi="Arial" w:cs="Arial"/>
          <w:sz w:val="20"/>
          <w:szCs w:val="20"/>
        </w:rPr>
        <w:t>npublished.</w:t>
      </w:r>
      <w:proofErr w:type="gramEnd"/>
    </w:p>
    <w:p w:rsidR="006842C1" w:rsidRPr="00E46A5B" w:rsidRDefault="006842C1" w:rsidP="006842C1">
      <w:pPr>
        <w:pStyle w:val="TextDraftPlanMainStyles"/>
        <w:spacing w:before="0" w:after="240" w:line="240" w:lineRule="auto"/>
        <w:rPr>
          <w:rFonts w:cs="Arial"/>
          <w:lang w:val="en-AU"/>
        </w:rPr>
      </w:pPr>
      <w:r w:rsidRPr="00E46A5B">
        <w:rPr>
          <w:rFonts w:cs="Arial"/>
          <w:lang w:val="en-AU"/>
        </w:rPr>
        <w:t xml:space="preserve">McLoughlin K (2007). Shark Gillnet and Hook Sectors, pp. 174–186. </w:t>
      </w:r>
      <w:r w:rsidRPr="00F64D1A">
        <w:rPr>
          <w:rFonts w:cs="Arial"/>
          <w:lang w:val="en-AU"/>
        </w:rPr>
        <w:t>In:</w:t>
      </w:r>
      <w:r w:rsidRPr="00E46A5B">
        <w:rPr>
          <w:rFonts w:cs="Arial"/>
          <w:lang w:val="en-AU"/>
        </w:rPr>
        <w:t xml:space="preserve"> Lar</w:t>
      </w:r>
      <w:r>
        <w:rPr>
          <w:rFonts w:cs="Arial"/>
          <w:lang w:val="en-AU"/>
        </w:rPr>
        <w:t>combe J and McLoughlin K (</w:t>
      </w:r>
      <w:proofErr w:type="gramStart"/>
      <w:r>
        <w:rPr>
          <w:rFonts w:cs="Arial"/>
          <w:lang w:val="en-AU"/>
        </w:rPr>
        <w:t>eds</w:t>
      </w:r>
      <w:proofErr w:type="gramEnd"/>
      <w:r>
        <w:rPr>
          <w:rFonts w:cs="Arial"/>
          <w:lang w:val="en-AU"/>
        </w:rPr>
        <w:t>.)</w:t>
      </w:r>
      <w:r w:rsidRPr="00E46A5B">
        <w:rPr>
          <w:rFonts w:cs="Arial"/>
          <w:lang w:val="en-AU"/>
        </w:rPr>
        <w:t xml:space="preserve">. </w:t>
      </w:r>
      <w:r w:rsidRPr="00E46A5B">
        <w:rPr>
          <w:rFonts w:cs="Arial"/>
          <w:i/>
          <w:lang w:val="en-AU"/>
        </w:rPr>
        <w:t>Fishery Status Reports 2006: Status of Fish Stocks Managed by the Australian Government</w:t>
      </w:r>
      <w:r w:rsidRPr="00E46A5B">
        <w:rPr>
          <w:rFonts w:cs="Arial"/>
          <w:lang w:val="en-AU"/>
        </w:rPr>
        <w:t xml:space="preserve">. </w:t>
      </w:r>
      <w:proofErr w:type="gramStart"/>
      <w:r w:rsidRPr="00E46A5B">
        <w:rPr>
          <w:rFonts w:cs="Arial"/>
          <w:lang w:val="en-AU"/>
        </w:rPr>
        <w:t>Bureau of Rural Sciences, Canberra.</w:t>
      </w:r>
      <w:proofErr w:type="gramEnd"/>
    </w:p>
    <w:p w:rsidR="006842C1" w:rsidRPr="00E46A5B" w:rsidRDefault="006842C1" w:rsidP="006842C1">
      <w:pPr>
        <w:pStyle w:val="NormalWeb"/>
        <w:spacing w:before="0" w:beforeAutospacing="0" w:after="240" w:afterAutospacing="0"/>
        <w:rPr>
          <w:rFonts w:ascii="Arial" w:eastAsiaTheme="minorHAnsi" w:hAnsi="Arial" w:cs="Arial"/>
          <w:sz w:val="20"/>
          <w:szCs w:val="20"/>
        </w:rPr>
      </w:pPr>
      <w:proofErr w:type="gramStart"/>
      <w:r w:rsidRPr="00E46A5B">
        <w:rPr>
          <w:rFonts w:ascii="Arial" w:eastAsiaTheme="minorHAnsi" w:hAnsi="Arial" w:cs="Arial"/>
          <w:sz w:val="20"/>
          <w:szCs w:val="20"/>
        </w:rPr>
        <w:t>McManus</w:t>
      </w:r>
      <w:r>
        <w:rPr>
          <w:rFonts w:ascii="Arial" w:eastAsiaTheme="minorHAnsi" w:hAnsi="Arial" w:cs="Arial"/>
          <w:sz w:val="20"/>
          <w:szCs w:val="20"/>
        </w:rPr>
        <w:t xml:space="preserve"> TJ, </w:t>
      </w:r>
      <w:r w:rsidRPr="00E46A5B">
        <w:rPr>
          <w:rFonts w:ascii="Arial" w:eastAsiaTheme="minorHAnsi" w:hAnsi="Arial" w:cs="Arial"/>
          <w:sz w:val="20"/>
          <w:szCs w:val="20"/>
        </w:rPr>
        <w:t>Wapstra</w:t>
      </w:r>
      <w:r>
        <w:rPr>
          <w:rFonts w:ascii="Arial" w:eastAsiaTheme="minorHAnsi" w:hAnsi="Arial" w:cs="Arial"/>
          <w:sz w:val="20"/>
          <w:szCs w:val="20"/>
        </w:rPr>
        <w:t xml:space="preserve"> JE</w:t>
      </w:r>
      <w:r w:rsidRPr="00E46A5B">
        <w:rPr>
          <w:rFonts w:ascii="Arial" w:eastAsiaTheme="minorHAnsi" w:hAnsi="Arial" w:cs="Arial"/>
          <w:sz w:val="20"/>
          <w:szCs w:val="20"/>
        </w:rPr>
        <w:t>, Guiler</w:t>
      </w:r>
      <w:r>
        <w:rPr>
          <w:rFonts w:ascii="Arial" w:eastAsiaTheme="minorHAnsi" w:hAnsi="Arial" w:cs="Arial"/>
          <w:sz w:val="20"/>
          <w:szCs w:val="20"/>
        </w:rPr>
        <w:t xml:space="preserve"> ER</w:t>
      </w:r>
      <w:r w:rsidRPr="00E46A5B">
        <w:rPr>
          <w:rFonts w:ascii="Arial" w:eastAsiaTheme="minorHAnsi" w:hAnsi="Arial" w:cs="Arial"/>
          <w:sz w:val="20"/>
          <w:szCs w:val="20"/>
        </w:rPr>
        <w:t>, Munday</w:t>
      </w:r>
      <w:r>
        <w:rPr>
          <w:rFonts w:ascii="Arial" w:eastAsiaTheme="minorHAnsi" w:hAnsi="Arial" w:cs="Arial"/>
          <w:sz w:val="20"/>
          <w:szCs w:val="20"/>
        </w:rPr>
        <w:t xml:space="preserve"> BL and </w:t>
      </w:r>
      <w:r w:rsidRPr="00E46A5B">
        <w:rPr>
          <w:rFonts w:ascii="Arial" w:eastAsiaTheme="minorHAnsi" w:hAnsi="Arial" w:cs="Arial"/>
          <w:sz w:val="20"/>
          <w:szCs w:val="20"/>
        </w:rPr>
        <w:t xml:space="preserve">Obendorf </w:t>
      </w:r>
      <w:r>
        <w:rPr>
          <w:rFonts w:ascii="Arial" w:eastAsiaTheme="minorHAnsi" w:hAnsi="Arial" w:cs="Arial"/>
          <w:sz w:val="20"/>
          <w:szCs w:val="20"/>
        </w:rPr>
        <w:t xml:space="preserve">DL </w:t>
      </w:r>
      <w:r w:rsidRPr="00E46A5B">
        <w:rPr>
          <w:rFonts w:ascii="Arial" w:eastAsiaTheme="minorHAnsi" w:hAnsi="Arial" w:cs="Arial"/>
          <w:sz w:val="20"/>
          <w:szCs w:val="20"/>
        </w:rPr>
        <w:t>(1984).</w:t>
      </w:r>
      <w:proofErr w:type="gramEnd"/>
      <w:r w:rsidRPr="00E46A5B">
        <w:rPr>
          <w:rFonts w:ascii="Arial" w:eastAsiaTheme="minorHAnsi" w:hAnsi="Arial" w:cs="Arial"/>
          <w:sz w:val="20"/>
          <w:szCs w:val="20"/>
        </w:rPr>
        <w:t xml:space="preserve"> </w:t>
      </w:r>
      <w:r w:rsidRPr="00455201">
        <w:rPr>
          <w:rFonts w:ascii="Arial" w:eastAsiaTheme="minorHAnsi" w:hAnsi="Arial" w:cs="Arial"/>
          <w:sz w:val="20"/>
          <w:szCs w:val="20"/>
        </w:rPr>
        <w:t xml:space="preserve">Cetacean Strandings in Tasmania from February 1978 to May 1983. </w:t>
      </w:r>
      <w:r w:rsidRPr="00455201">
        <w:rPr>
          <w:rFonts w:ascii="Arial" w:eastAsiaTheme="minorHAnsi" w:hAnsi="Arial" w:cs="Arial"/>
          <w:i/>
          <w:sz w:val="20"/>
          <w:szCs w:val="20"/>
        </w:rPr>
        <w:t>Papers and Proceedings of the Royal Society of Tasmania</w:t>
      </w:r>
      <w:r w:rsidRPr="00E46A5B">
        <w:rPr>
          <w:rFonts w:ascii="Arial" w:eastAsiaTheme="minorHAnsi" w:hAnsi="Arial" w:cs="Arial"/>
          <w:sz w:val="20"/>
          <w:szCs w:val="20"/>
        </w:rPr>
        <w:t xml:space="preserve"> 118:</w:t>
      </w:r>
      <w:r>
        <w:rPr>
          <w:rFonts w:ascii="Arial" w:eastAsiaTheme="minorHAnsi" w:hAnsi="Arial" w:cs="Arial"/>
          <w:sz w:val="20"/>
          <w:szCs w:val="20"/>
        </w:rPr>
        <w:t xml:space="preserve"> </w:t>
      </w:r>
      <w:r w:rsidRPr="00E46A5B">
        <w:rPr>
          <w:rFonts w:ascii="Arial" w:eastAsiaTheme="minorHAnsi" w:hAnsi="Arial" w:cs="Arial"/>
          <w:sz w:val="20"/>
          <w:szCs w:val="20"/>
        </w:rPr>
        <w:t>117</w:t>
      </w:r>
      <w:r>
        <w:rPr>
          <w:rFonts w:ascii="Arial" w:eastAsiaTheme="minorHAnsi" w:hAnsi="Arial" w:cs="Arial"/>
          <w:sz w:val="20"/>
          <w:szCs w:val="20"/>
        </w:rPr>
        <w:t>–</w:t>
      </w:r>
      <w:r w:rsidRPr="00E46A5B">
        <w:rPr>
          <w:rFonts w:ascii="Arial" w:eastAsiaTheme="minorHAnsi" w:hAnsi="Arial" w:cs="Arial"/>
          <w:sz w:val="20"/>
          <w:szCs w:val="20"/>
        </w:rPr>
        <w:t>135.</w:t>
      </w:r>
    </w:p>
    <w:p w:rsidR="006842C1" w:rsidRPr="00E46A5B" w:rsidRDefault="006842C1" w:rsidP="006842C1">
      <w:pPr>
        <w:spacing w:before="0" w:after="240"/>
        <w:rPr>
          <w:rFonts w:cs="Arial"/>
          <w:szCs w:val="20"/>
        </w:rPr>
      </w:pPr>
      <w:r w:rsidRPr="00E46A5B">
        <w:rPr>
          <w:rFonts w:cs="Arial"/>
          <w:szCs w:val="20"/>
        </w:rPr>
        <w:t>Menkhorst P</w:t>
      </w:r>
      <w:r>
        <w:rPr>
          <w:rFonts w:cs="Arial"/>
          <w:szCs w:val="20"/>
        </w:rPr>
        <w:t xml:space="preserve"> (</w:t>
      </w:r>
      <w:r w:rsidRPr="00E46A5B">
        <w:rPr>
          <w:rFonts w:cs="Arial"/>
          <w:szCs w:val="20"/>
        </w:rPr>
        <w:t>2010</w:t>
      </w:r>
      <w:r>
        <w:rPr>
          <w:rFonts w:cs="Arial"/>
          <w:szCs w:val="20"/>
        </w:rPr>
        <w:t>)</w:t>
      </w:r>
      <w:r w:rsidRPr="00E46A5B">
        <w:rPr>
          <w:rFonts w:cs="Arial"/>
          <w:szCs w:val="20"/>
        </w:rPr>
        <w:t xml:space="preserve">. </w:t>
      </w:r>
      <w:proofErr w:type="gramStart"/>
      <w:r w:rsidRPr="00E46A5B">
        <w:rPr>
          <w:rFonts w:cs="Arial"/>
          <w:i/>
          <w:szCs w:val="20"/>
        </w:rPr>
        <w:t>A Survey of Colonially-breeding Birds on Mud Islands, Port Phillip, Victoria; with an annotated list of all terrestrial vertebrates.</w:t>
      </w:r>
      <w:proofErr w:type="gramEnd"/>
      <w:r w:rsidRPr="00E46A5B">
        <w:rPr>
          <w:rFonts w:cs="Arial"/>
          <w:szCs w:val="20"/>
        </w:rPr>
        <w:t xml:space="preserve"> </w:t>
      </w:r>
      <w:proofErr w:type="gramStart"/>
      <w:r w:rsidRPr="00E46A5B">
        <w:rPr>
          <w:rFonts w:cs="Arial"/>
          <w:szCs w:val="20"/>
        </w:rPr>
        <w:t>Department of Sustainability and Environment.</w:t>
      </w:r>
      <w:proofErr w:type="gramEnd"/>
    </w:p>
    <w:p w:rsidR="006842C1" w:rsidRPr="00E46A5B" w:rsidRDefault="006842C1" w:rsidP="006842C1">
      <w:pPr>
        <w:spacing w:before="0" w:after="240"/>
        <w:rPr>
          <w:rFonts w:cs="Arial"/>
          <w:szCs w:val="20"/>
        </w:rPr>
      </w:pPr>
      <w:proofErr w:type="gramStart"/>
      <w:r w:rsidRPr="00E46A5B">
        <w:rPr>
          <w:rFonts w:cs="Arial"/>
          <w:szCs w:val="20"/>
        </w:rPr>
        <w:t>Menkhorst</w:t>
      </w:r>
      <w:r>
        <w:rPr>
          <w:rFonts w:cs="Arial"/>
          <w:szCs w:val="20"/>
        </w:rPr>
        <w:t xml:space="preserve"> PW</w:t>
      </w:r>
      <w:r w:rsidRPr="00E46A5B">
        <w:rPr>
          <w:rFonts w:cs="Arial"/>
          <w:szCs w:val="20"/>
        </w:rPr>
        <w:t>, Pescott T</w:t>
      </w:r>
      <w:r>
        <w:rPr>
          <w:rFonts w:cs="Arial"/>
          <w:szCs w:val="20"/>
        </w:rPr>
        <w:t>W</w:t>
      </w:r>
      <w:r w:rsidRPr="00E46A5B">
        <w:rPr>
          <w:rFonts w:cs="Arial"/>
          <w:szCs w:val="20"/>
        </w:rPr>
        <w:t xml:space="preserve"> and Gaynor GF </w:t>
      </w:r>
      <w:r>
        <w:rPr>
          <w:rFonts w:cs="Arial"/>
          <w:szCs w:val="20"/>
        </w:rPr>
        <w:t>(</w:t>
      </w:r>
      <w:r w:rsidRPr="00E46A5B">
        <w:rPr>
          <w:rFonts w:cs="Arial"/>
          <w:szCs w:val="20"/>
        </w:rPr>
        <w:t>1984</w:t>
      </w:r>
      <w:r>
        <w:rPr>
          <w:rFonts w:cs="Arial"/>
          <w:szCs w:val="20"/>
        </w:rPr>
        <w:t>)</w:t>
      </w:r>
      <w:r w:rsidRPr="00455201">
        <w:rPr>
          <w:rFonts w:cs="Arial"/>
          <w:szCs w:val="20"/>
        </w:rPr>
        <w:t>.</w:t>
      </w:r>
      <w:proofErr w:type="gramEnd"/>
      <w:r w:rsidRPr="00455201">
        <w:rPr>
          <w:rFonts w:cs="Arial"/>
          <w:szCs w:val="20"/>
        </w:rPr>
        <w:t xml:space="preserve"> </w:t>
      </w:r>
      <w:proofErr w:type="gramStart"/>
      <w:r w:rsidRPr="00455201">
        <w:rPr>
          <w:rFonts w:cs="Arial"/>
          <w:bCs/>
          <w:szCs w:val="20"/>
        </w:rPr>
        <w:t xml:space="preserve">Results of Banding White-faced Storm-Petrels, </w:t>
      </w:r>
      <w:r w:rsidRPr="00455201">
        <w:rPr>
          <w:rFonts w:cs="Arial"/>
          <w:bCs/>
          <w:i/>
          <w:iCs/>
          <w:szCs w:val="20"/>
        </w:rPr>
        <w:t>Pelagodroma marina</w:t>
      </w:r>
      <w:r w:rsidRPr="00455201">
        <w:rPr>
          <w:rFonts w:cs="Arial"/>
          <w:bCs/>
          <w:iCs/>
          <w:szCs w:val="20"/>
        </w:rPr>
        <w:t xml:space="preserve"> </w:t>
      </w:r>
      <w:r w:rsidRPr="00455201">
        <w:rPr>
          <w:rFonts w:cs="Arial"/>
          <w:bCs/>
          <w:szCs w:val="20"/>
        </w:rPr>
        <w:t>at Mud Islands, Victoria.</w:t>
      </w:r>
      <w:proofErr w:type="gramEnd"/>
      <w:r w:rsidRPr="00455201">
        <w:rPr>
          <w:rFonts w:cs="Arial"/>
          <w:bCs/>
          <w:szCs w:val="20"/>
        </w:rPr>
        <w:t xml:space="preserve"> </w:t>
      </w:r>
      <w:r w:rsidRPr="00455201">
        <w:rPr>
          <w:rFonts w:cs="Arial"/>
          <w:i/>
          <w:iCs/>
          <w:szCs w:val="20"/>
        </w:rPr>
        <w:t>Corella</w:t>
      </w:r>
      <w:r w:rsidRPr="00E46A5B">
        <w:rPr>
          <w:rFonts w:cs="Arial"/>
          <w:i/>
          <w:iCs/>
          <w:szCs w:val="20"/>
        </w:rPr>
        <w:t xml:space="preserve"> </w:t>
      </w:r>
      <w:r>
        <w:rPr>
          <w:rFonts w:cs="Arial"/>
          <w:szCs w:val="20"/>
        </w:rPr>
        <w:t>8</w:t>
      </w:r>
      <w:r w:rsidRPr="00E46A5B">
        <w:rPr>
          <w:rFonts w:cs="Arial"/>
          <w:szCs w:val="20"/>
        </w:rPr>
        <w:t>: 53–60.</w:t>
      </w:r>
    </w:p>
    <w:p w:rsidR="006842C1" w:rsidRPr="00E46A5B" w:rsidRDefault="006842C1" w:rsidP="006842C1">
      <w:pPr>
        <w:pStyle w:val="TextDraftPlanMainStyles"/>
        <w:spacing w:before="0" w:after="240" w:line="240" w:lineRule="auto"/>
        <w:rPr>
          <w:rFonts w:cs="Arial"/>
          <w:lang w:val="en-AU"/>
        </w:rPr>
      </w:pPr>
      <w:proofErr w:type="gramStart"/>
      <w:r w:rsidRPr="00E46A5B">
        <w:rPr>
          <w:rFonts w:cs="Arial"/>
          <w:lang w:val="en-AU"/>
        </w:rPr>
        <w:t>Mollet HF and Cailliet GM (1996).</w:t>
      </w:r>
      <w:proofErr w:type="gramEnd"/>
      <w:r w:rsidRPr="00E46A5B">
        <w:rPr>
          <w:rFonts w:cs="Arial"/>
          <w:lang w:val="en-AU"/>
        </w:rPr>
        <w:t xml:space="preserve"> </w:t>
      </w:r>
      <w:proofErr w:type="gramStart"/>
      <w:r w:rsidRPr="00455201">
        <w:rPr>
          <w:rFonts w:cs="Arial"/>
          <w:lang w:val="en-AU"/>
        </w:rPr>
        <w:t>Using allometry to predict body mass from linear measurements of the white shark.</w:t>
      </w:r>
      <w:proofErr w:type="gramEnd"/>
      <w:r w:rsidRPr="00E46A5B">
        <w:rPr>
          <w:rFonts w:cs="Arial"/>
          <w:lang w:val="en-AU"/>
        </w:rPr>
        <w:t xml:space="preserve"> </w:t>
      </w:r>
      <w:r w:rsidRPr="00E46A5B">
        <w:rPr>
          <w:rFonts w:cs="Arial"/>
          <w:bCs/>
          <w:lang w:val="en-AU"/>
        </w:rPr>
        <w:t>In:</w:t>
      </w:r>
      <w:r w:rsidRPr="00E46A5B">
        <w:rPr>
          <w:rFonts w:cs="Arial"/>
          <w:lang w:val="en-AU"/>
        </w:rPr>
        <w:t xml:space="preserve"> K</w:t>
      </w:r>
      <w:r>
        <w:rPr>
          <w:rFonts w:cs="Arial"/>
          <w:lang w:val="en-AU"/>
        </w:rPr>
        <w:t>limley AP and Aimley DG (</w:t>
      </w:r>
      <w:proofErr w:type="gramStart"/>
      <w:r>
        <w:rPr>
          <w:rFonts w:cs="Arial"/>
          <w:lang w:val="en-AU"/>
        </w:rPr>
        <w:t>eds</w:t>
      </w:r>
      <w:proofErr w:type="gramEnd"/>
      <w:r>
        <w:rPr>
          <w:rFonts w:cs="Arial"/>
          <w:lang w:val="en-AU"/>
        </w:rPr>
        <w:t>.)</w:t>
      </w:r>
      <w:r w:rsidRPr="00E46A5B">
        <w:rPr>
          <w:rFonts w:cs="Arial"/>
          <w:lang w:val="en-AU"/>
        </w:rPr>
        <w:t xml:space="preserve">. </w:t>
      </w:r>
      <w:r w:rsidRPr="00E46A5B">
        <w:rPr>
          <w:rFonts w:cs="Arial"/>
          <w:i/>
          <w:iCs/>
          <w:lang w:val="en-AU"/>
        </w:rPr>
        <w:t xml:space="preserve">Great White Sharks: The Biology of </w:t>
      </w:r>
      <w:r w:rsidRPr="00E46A5B">
        <w:rPr>
          <w:rFonts w:cs="Arial"/>
          <w:lang w:val="en-AU"/>
        </w:rPr>
        <w:t xml:space="preserve">Carcharodon carcharias. </w:t>
      </w:r>
      <w:r>
        <w:rPr>
          <w:rFonts w:cs="Arial"/>
          <w:lang w:val="en-AU"/>
        </w:rPr>
        <w:t xml:space="preserve">Pp. 81–89. </w:t>
      </w:r>
      <w:r w:rsidRPr="00E46A5B">
        <w:rPr>
          <w:rFonts w:cs="Arial"/>
          <w:lang w:val="en-AU"/>
        </w:rPr>
        <w:t xml:space="preserve">United States of America: Academic Press. Available </w:t>
      </w:r>
      <w:r>
        <w:rPr>
          <w:rFonts w:cs="Arial"/>
          <w:lang w:val="en-AU"/>
        </w:rPr>
        <w:t>online at</w:t>
      </w:r>
      <w:r w:rsidRPr="00E46A5B">
        <w:rPr>
          <w:rFonts w:cs="Arial"/>
          <w:lang w:val="en-AU"/>
        </w:rPr>
        <w:t xml:space="preserve">: </w:t>
      </w:r>
      <w:hyperlink r:id="rId107" w:history="1">
        <w:r w:rsidRPr="00E46A5B">
          <w:rPr>
            <w:rStyle w:val="Hyperlink"/>
            <w:rFonts w:cs="Arial"/>
            <w:lang w:val="en-AU"/>
          </w:rPr>
          <w:t>http://www.jostimages.de/haiartikel/mollet_cailliet_1996cha9.pdf</w:t>
        </w:r>
      </w:hyperlink>
      <w:r w:rsidRPr="00E46A5B">
        <w:rPr>
          <w:rFonts w:cs="Arial"/>
          <w:lang w:val="en-AU"/>
        </w:rPr>
        <w:t>.</w:t>
      </w:r>
    </w:p>
    <w:p w:rsidR="006842C1" w:rsidRPr="00E46A5B" w:rsidRDefault="006842C1" w:rsidP="006842C1">
      <w:pPr>
        <w:pStyle w:val="TextDraftPlanMainStyles"/>
        <w:spacing w:before="0" w:after="240" w:line="240" w:lineRule="auto"/>
        <w:rPr>
          <w:rFonts w:cs="Arial"/>
          <w:lang w:val="en-AU"/>
        </w:rPr>
      </w:pPr>
      <w:r w:rsidRPr="00E46A5B">
        <w:rPr>
          <w:rFonts w:cs="Arial"/>
          <w:lang w:val="en-AU"/>
        </w:rPr>
        <w:t xml:space="preserve">Natanson LJ, Kohler NE, Ardizzone D, Calliet GM, Wintner SP and Mollet HF (2006). </w:t>
      </w:r>
      <w:r w:rsidRPr="003A7F49">
        <w:rPr>
          <w:rFonts w:cs="Arial"/>
          <w:lang w:val="en-AU"/>
        </w:rPr>
        <w:t xml:space="preserve">Validated age and growth estimates for the shortfin mako, </w:t>
      </w:r>
      <w:r w:rsidRPr="003A7F49">
        <w:rPr>
          <w:rFonts w:cs="Arial"/>
          <w:i/>
          <w:lang w:val="en-AU"/>
        </w:rPr>
        <w:t>Isurus oxyrinchus</w:t>
      </w:r>
      <w:r w:rsidRPr="003A7F49">
        <w:rPr>
          <w:rFonts w:cs="Arial"/>
          <w:lang w:val="en-AU"/>
        </w:rPr>
        <w:t xml:space="preserve">, in the North Atlantic Ocean. </w:t>
      </w:r>
      <w:r w:rsidRPr="003A7F49">
        <w:rPr>
          <w:rFonts w:cs="Arial"/>
          <w:i/>
          <w:lang w:val="en-AU"/>
        </w:rPr>
        <w:t>Environmental Biology of Fishes</w:t>
      </w:r>
      <w:r w:rsidRPr="00E46A5B">
        <w:rPr>
          <w:rFonts w:cs="Arial"/>
          <w:lang w:val="en-AU"/>
        </w:rPr>
        <w:t xml:space="preserve"> 77: 367–383.</w:t>
      </w:r>
    </w:p>
    <w:p w:rsidR="000F5990" w:rsidRDefault="000F5990" w:rsidP="000F5990">
      <w:pPr>
        <w:pStyle w:val="NormalWeb"/>
        <w:spacing w:before="0" w:after="240"/>
        <w:rPr>
          <w:rFonts w:ascii="Arial" w:hAnsi="Arial" w:cs="Arial"/>
          <w:sz w:val="20"/>
          <w:szCs w:val="20"/>
        </w:rPr>
      </w:pPr>
      <w:r>
        <w:rPr>
          <w:rFonts w:ascii="Arial" w:hAnsi="Arial" w:cs="Arial"/>
          <w:sz w:val="20"/>
          <w:szCs w:val="20"/>
        </w:rPr>
        <w:t>Na</w:t>
      </w:r>
      <w:r w:rsidR="00E55219">
        <w:rPr>
          <w:rFonts w:ascii="Arial" w:hAnsi="Arial" w:cs="Arial"/>
          <w:sz w:val="20"/>
          <w:szCs w:val="20"/>
        </w:rPr>
        <w:t xml:space="preserve">tional Oceans Office </w:t>
      </w:r>
      <w:r w:rsidR="00CE292B">
        <w:rPr>
          <w:rFonts w:ascii="Arial" w:hAnsi="Arial" w:cs="Arial"/>
          <w:sz w:val="20"/>
          <w:szCs w:val="20"/>
        </w:rPr>
        <w:t>(2004</w:t>
      </w:r>
      <w:r>
        <w:rPr>
          <w:rFonts w:ascii="Arial" w:hAnsi="Arial" w:cs="Arial"/>
          <w:sz w:val="20"/>
          <w:szCs w:val="20"/>
        </w:rPr>
        <w:t xml:space="preserve">) </w:t>
      </w:r>
      <w:r w:rsidRPr="000F5990">
        <w:rPr>
          <w:rFonts w:ascii="Arial" w:hAnsi="Arial" w:cs="Arial"/>
          <w:sz w:val="20"/>
          <w:szCs w:val="20"/>
        </w:rPr>
        <w:t>South-east Regional Marine Plan</w:t>
      </w:r>
      <w:r w:rsidR="00CE292B">
        <w:rPr>
          <w:rFonts w:ascii="Arial" w:hAnsi="Arial" w:cs="Arial"/>
          <w:sz w:val="20"/>
          <w:szCs w:val="20"/>
        </w:rPr>
        <w:t>,</w:t>
      </w:r>
      <w:r>
        <w:rPr>
          <w:rFonts w:ascii="Arial" w:hAnsi="Arial" w:cs="Arial"/>
          <w:sz w:val="20"/>
          <w:szCs w:val="20"/>
        </w:rPr>
        <w:t xml:space="preserve"> </w:t>
      </w:r>
      <w:r w:rsidRPr="000F5990">
        <w:rPr>
          <w:rFonts w:ascii="Arial" w:hAnsi="Arial" w:cs="Arial"/>
          <w:sz w:val="20"/>
          <w:szCs w:val="20"/>
        </w:rPr>
        <w:t>Implementing Australia's oceans policy in the South-east Marine Region</w:t>
      </w:r>
      <w:r w:rsidR="00CE292B">
        <w:rPr>
          <w:rFonts w:ascii="Arial" w:hAnsi="Arial" w:cs="Arial"/>
          <w:sz w:val="20"/>
          <w:szCs w:val="20"/>
        </w:rPr>
        <w:t>. A</w:t>
      </w:r>
      <w:r>
        <w:rPr>
          <w:rFonts w:ascii="Arial" w:hAnsi="Arial" w:cs="Arial"/>
          <w:sz w:val="20"/>
          <w:szCs w:val="20"/>
        </w:rPr>
        <w:t xml:space="preserve">vailable online at: </w:t>
      </w:r>
      <w:hyperlink r:id="rId108" w:history="1">
        <w:r w:rsidRPr="00345347">
          <w:rPr>
            <w:rStyle w:val="Hyperlink"/>
            <w:rFonts w:ascii="Arial" w:hAnsi="Arial" w:cs="Arial"/>
            <w:sz w:val="20"/>
            <w:szCs w:val="20"/>
          </w:rPr>
          <w:t>www.environment.gov.au/coasts/mbp/publications/south-east/sermp.html</w:t>
        </w:r>
      </w:hyperlink>
      <w:r>
        <w:rPr>
          <w:rFonts w:ascii="Arial" w:hAnsi="Arial" w:cs="Arial"/>
          <w:sz w:val="20"/>
          <w:szCs w:val="20"/>
        </w:rPr>
        <w:t xml:space="preserve">. </w:t>
      </w:r>
    </w:p>
    <w:p w:rsidR="006842C1" w:rsidRDefault="006842C1" w:rsidP="006842C1">
      <w:pPr>
        <w:pStyle w:val="NormalWeb"/>
        <w:spacing w:before="0" w:beforeAutospacing="0" w:after="240" w:afterAutospacing="0"/>
        <w:rPr>
          <w:rFonts w:ascii="Arial" w:hAnsi="Arial" w:cs="Arial"/>
          <w:sz w:val="20"/>
          <w:szCs w:val="20"/>
        </w:rPr>
      </w:pPr>
      <w:proofErr w:type="gramStart"/>
      <w:r w:rsidRPr="00E46A5B">
        <w:rPr>
          <w:rFonts w:ascii="Arial" w:hAnsi="Arial" w:cs="Arial"/>
          <w:sz w:val="20"/>
          <w:szCs w:val="20"/>
        </w:rPr>
        <w:t>New South Wales Fish</w:t>
      </w:r>
      <w:r w:rsidR="00E3268A">
        <w:rPr>
          <w:rFonts w:ascii="Arial" w:hAnsi="Arial" w:cs="Arial"/>
          <w:sz w:val="20"/>
          <w:szCs w:val="20"/>
        </w:rPr>
        <w:t>eries Scientific Committee (NSW</w:t>
      </w:r>
      <w:r w:rsidRPr="00E46A5B">
        <w:rPr>
          <w:rFonts w:ascii="Arial" w:hAnsi="Arial" w:cs="Arial"/>
          <w:sz w:val="20"/>
          <w:szCs w:val="20"/>
        </w:rPr>
        <w:t>FSC) (2004).</w:t>
      </w:r>
      <w:proofErr w:type="gramEnd"/>
      <w:r w:rsidRPr="00E46A5B">
        <w:rPr>
          <w:rFonts w:ascii="Arial" w:hAnsi="Arial" w:cs="Arial"/>
          <w:sz w:val="20"/>
          <w:szCs w:val="20"/>
        </w:rPr>
        <w:t xml:space="preserve"> </w:t>
      </w:r>
      <w:proofErr w:type="gramStart"/>
      <w:r w:rsidRPr="00E46A5B">
        <w:rPr>
          <w:rFonts w:ascii="Arial" w:hAnsi="Arial" w:cs="Arial"/>
          <w:i/>
          <w:iCs/>
          <w:sz w:val="20"/>
          <w:szCs w:val="20"/>
        </w:rPr>
        <w:t xml:space="preserve">Final Recommendation </w:t>
      </w:r>
      <w:r w:rsidRPr="00E46A5B">
        <w:rPr>
          <w:rFonts w:ascii="Arial" w:hAnsi="Arial" w:cs="Arial"/>
          <w:sz w:val="20"/>
          <w:szCs w:val="20"/>
        </w:rPr>
        <w:t>Thunnus maccoyii</w:t>
      </w:r>
      <w:r>
        <w:rPr>
          <w:rFonts w:ascii="Arial" w:hAnsi="Arial" w:cs="Arial"/>
          <w:i/>
          <w:iCs/>
          <w:sz w:val="20"/>
          <w:szCs w:val="20"/>
        </w:rPr>
        <w:t xml:space="preserve"> —</w:t>
      </w:r>
      <w:r w:rsidRPr="00E46A5B">
        <w:rPr>
          <w:rFonts w:ascii="Arial" w:hAnsi="Arial" w:cs="Arial"/>
          <w:i/>
          <w:iCs/>
          <w:sz w:val="20"/>
          <w:szCs w:val="20"/>
        </w:rPr>
        <w:t xml:space="preserve"> Southern Bluefin Tuna</w:t>
      </w:r>
      <w:r>
        <w:rPr>
          <w:rFonts w:ascii="Arial" w:hAnsi="Arial" w:cs="Arial"/>
          <w:sz w:val="20"/>
          <w:szCs w:val="20"/>
        </w:rPr>
        <w:t>.</w:t>
      </w:r>
      <w:proofErr w:type="gramEnd"/>
      <w:r>
        <w:rPr>
          <w:rFonts w:ascii="Arial" w:hAnsi="Arial" w:cs="Arial"/>
          <w:sz w:val="20"/>
          <w:szCs w:val="20"/>
        </w:rPr>
        <w:t xml:space="preserve"> </w:t>
      </w:r>
      <w:proofErr w:type="gramStart"/>
      <w:r>
        <w:rPr>
          <w:rFonts w:ascii="Arial" w:hAnsi="Arial" w:cs="Arial"/>
          <w:sz w:val="20"/>
          <w:szCs w:val="20"/>
        </w:rPr>
        <w:t>Viewed 6 June 2013</w:t>
      </w:r>
      <w:r w:rsidRPr="00E46A5B">
        <w:rPr>
          <w:rFonts w:ascii="Arial" w:hAnsi="Arial" w:cs="Arial"/>
          <w:sz w:val="20"/>
          <w:szCs w:val="20"/>
        </w:rPr>
        <w:t>.</w:t>
      </w:r>
      <w:proofErr w:type="gramEnd"/>
      <w:r w:rsidRPr="00E46A5B">
        <w:rPr>
          <w:rFonts w:ascii="Arial" w:hAnsi="Arial" w:cs="Arial"/>
          <w:sz w:val="20"/>
          <w:szCs w:val="20"/>
        </w:rPr>
        <w:t xml:space="preserve"> Available </w:t>
      </w:r>
      <w:r>
        <w:rPr>
          <w:rFonts w:ascii="Arial" w:hAnsi="Arial" w:cs="Arial"/>
          <w:sz w:val="20"/>
          <w:szCs w:val="20"/>
        </w:rPr>
        <w:t>online at</w:t>
      </w:r>
      <w:r w:rsidRPr="00E46A5B">
        <w:rPr>
          <w:rFonts w:ascii="Arial" w:hAnsi="Arial" w:cs="Arial"/>
          <w:sz w:val="20"/>
          <w:szCs w:val="20"/>
        </w:rPr>
        <w:t xml:space="preserve">: </w:t>
      </w:r>
      <w:hyperlink r:id="rId109" w:history="1">
        <w:r w:rsidRPr="00E46A5B">
          <w:rPr>
            <w:rStyle w:val="Hyperlink"/>
            <w:rFonts w:ascii="Arial" w:hAnsi="Arial" w:cs="Arial"/>
            <w:sz w:val="20"/>
            <w:szCs w:val="20"/>
          </w:rPr>
          <w:t>http://www.dpi.nsw.gov.au/__data/assets/pdf_file/0008/208268/FR26-southern-bluefin-tuna.pdf</w:t>
        </w:r>
      </w:hyperlink>
      <w:r w:rsidRPr="00E46A5B">
        <w:rPr>
          <w:rFonts w:ascii="Arial" w:hAnsi="Arial" w:cs="Arial"/>
          <w:sz w:val="20"/>
          <w:szCs w:val="20"/>
        </w:rPr>
        <w:t>.</w:t>
      </w:r>
    </w:p>
    <w:p w:rsidR="006842C1" w:rsidRPr="00E46A5B" w:rsidRDefault="006842C1" w:rsidP="006842C1">
      <w:pPr>
        <w:spacing w:before="0" w:after="240"/>
        <w:rPr>
          <w:rFonts w:eastAsia="Times New Roman" w:cs="Arial"/>
          <w:szCs w:val="20"/>
        </w:rPr>
      </w:pPr>
      <w:r w:rsidRPr="00E46A5B">
        <w:rPr>
          <w:rFonts w:eastAsia="Times New Roman" w:cs="Arial"/>
          <w:color w:val="000000"/>
          <w:szCs w:val="20"/>
        </w:rPr>
        <w:lastRenderedPageBreak/>
        <w:t>Nicholls D</w:t>
      </w:r>
      <w:r>
        <w:rPr>
          <w:rFonts w:eastAsia="Times New Roman" w:cs="Arial"/>
          <w:color w:val="000000"/>
          <w:szCs w:val="20"/>
        </w:rPr>
        <w:t xml:space="preserve">G, </w:t>
      </w:r>
      <w:r w:rsidRPr="00E46A5B">
        <w:rPr>
          <w:rFonts w:eastAsia="Times New Roman" w:cs="Arial"/>
          <w:color w:val="000000"/>
          <w:szCs w:val="20"/>
        </w:rPr>
        <w:t>Murray</w:t>
      </w:r>
      <w:r>
        <w:rPr>
          <w:rFonts w:eastAsia="Times New Roman" w:cs="Arial"/>
          <w:color w:val="000000"/>
          <w:szCs w:val="20"/>
        </w:rPr>
        <w:t xml:space="preserve"> D</w:t>
      </w:r>
      <w:r w:rsidRPr="00E46A5B">
        <w:rPr>
          <w:rFonts w:eastAsia="Times New Roman" w:cs="Arial"/>
          <w:color w:val="000000"/>
          <w:szCs w:val="20"/>
        </w:rPr>
        <w:t>,</w:t>
      </w:r>
      <w:r>
        <w:rPr>
          <w:rFonts w:eastAsia="Times New Roman" w:cs="Arial"/>
          <w:color w:val="000000"/>
          <w:szCs w:val="20"/>
        </w:rPr>
        <w:t xml:space="preserve"> </w:t>
      </w:r>
      <w:r w:rsidRPr="00E46A5B">
        <w:rPr>
          <w:rFonts w:eastAsia="Times New Roman" w:cs="Arial"/>
          <w:color w:val="000000"/>
          <w:szCs w:val="20"/>
        </w:rPr>
        <w:t>Butcher</w:t>
      </w:r>
      <w:r>
        <w:rPr>
          <w:rFonts w:eastAsia="Times New Roman" w:cs="Arial"/>
          <w:color w:val="000000"/>
          <w:szCs w:val="20"/>
        </w:rPr>
        <w:t xml:space="preserve"> E and </w:t>
      </w:r>
      <w:r w:rsidRPr="00E46A5B">
        <w:rPr>
          <w:rFonts w:eastAsia="Times New Roman" w:cs="Arial"/>
          <w:color w:val="000000"/>
          <w:szCs w:val="20"/>
        </w:rPr>
        <w:t>Moors</w:t>
      </w:r>
      <w:r>
        <w:rPr>
          <w:rFonts w:eastAsia="Times New Roman" w:cs="Arial"/>
          <w:color w:val="000000"/>
          <w:szCs w:val="20"/>
        </w:rPr>
        <w:t xml:space="preserve"> P</w:t>
      </w:r>
      <w:r w:rsidRPr="00E46A5B">
        <w:rPr>
          <w:rFonts w:eastAsia="Times New Roman" w:cs="Arial"/>
          <w:color w:val="000000"/>
          <w:szCs w:val="20"/>
        </w:rPr>
        <w:t xml:space="preserve"> (1997). Weather systems determine the non-breeding distribution of wandering albatrosses over southern oceans. </w:t>
      </w:r>
      <w:r w:rsidRPr="00E46A5B">
        <w:rPr>
          <w:rFonts w:eastAsia="Times New Roman" w:cs="Arial"/>
          <w:i/>
          <w:iCs/>
          <w:color w:val="000000"/>
          <w:szCs w:val="20"/>
        </w:rPr>
        <w:t>Emu</w:t>
      </w:r>
      <w:r w:rsidRPr="00E46A5B">
        <w:rPr>
          <w:rFonts w:eastAsia="Times New Roman" w:cs="Arial"/>
          <w:color w:val="000000"/>
          <w:szCs w:val="20"/>
        </w:rPr>
        <w:t xml:space="preserve"> 97: 240–244</w:t>
      </w:r>
    </w:p>
    <w:p w:rsidR="006842C1" w:rsidRPr="00E46A5B" w:rsidRDefault="006842C1" w:rsidP="006842C1">
      <w:pPr>
        <w:pStyle w:val="NormalWeb"/>
        <w:spacing w:before="0" w:beforeAutospacing="0" w:after="240" w:afterAutospacing="0"/>
        <w:rPr>
          <w:rFonts w:ascii="Arial" w:hAnsi="Arial" w:cs="Arial"/>
          <w:sz w:val="20"/>
          <w:szCs w:val="20"/>
        </w:rPr>
      </w:pPr>
      <w:proofErr w:type="gramStart"/>
      <w:r w:rsidRPr="00E46A5B">
        <w:rPr>
          <w:rFonts w:ascii="Arial" w:hAnsi="Arial" w:cs="Arial"/>
          <w:sz w:val="20"/>
          <w:szCs w:val="20"/>
        </w:rPr>
        <w:t>Noad MJ</w:t>
      </w:r>
      <w:r>
        <w:rPr>
          <w:rFonts w:ascii="Arial" w:hAnsi="Arial" w:cs="Arial"/>
          <w:sz w:val="20"/>
          <w:szCs w:val="20"/>
        </w:rPr>
        <w:t xml:space="preserve"> and</w:t>
      </w:r>
      <w:r w:rsidRPr="00E46A5B">
        <w:rPr>
          <w:rFonts w:ascii="Arial" w:hAnsi="Arial" w:cs="Arial"/>
          <w:sz w:val="20"/>
          <w:szCs w:val="20"/>
        </w:rPr>
        <w:t xml:space="preserve"> Cato </w:t>
      </w:r>
      <w:r>
        <w:rPr>
          <w:rFonts w:ascii="Arial" w:hAnsi="Arial" w:cs="Arial"/>
          <w:sz w:val="20"/>
          <w:szCs w:val="20"/>
        </w:rPr>
        <w:t xml:space="preserve">DH </w:t>
      </w:r>
      <w:r w:rsidRPr="00E46A5B">
        <w:rPr>
          <w:rFonts w:ascii="Arial" w:hAnsi="Arial" w:cs="Arial"/>
          <w:sz w:val="20"/>
          <w:szCs w:val="20"/>
        </w:rPr>
        <w:t>(2001).</w:t>
      </w:r>
      <w:proofErr w:type="gramEnd"/>
      <w:r w:rsidRPr="00E46A5B">
        <w:rPr>
          <w:rFonts w:ascii="Arial" w:hAnsi="Arial" w:cs="Arial"/>
          <w:sz w:val="20"/>
          <w:szCs w:val="20"/>
        </w:rPr>
        <w:t xml:space="preserve"> </w:t>
      </w:r>
      <w:proofErr w:type="gramStart"/>
      <w:r w:rsidRPr="00E46A5B">
        <w:rPr>
          <w:rFonts w:ascii="Arial" w:hAnsi="Arial" w:cs="Arial"/>
          <w:sz w:val="20"/>
          <w:szCs w:val="20"/>
        </w:rPr>
        <w:t>A combined acoustic and visual survey of humpback whales off southeast Queensland.</w:t>
      </w:r>
      <w:proofErr w:type="gramEnd"/>
      <w:r w:rsidRPr="00E46A5B">
        <w:rPr>
          <w:rFonts w:ascii="Arial" w:hAnsi="Arial" w:cs="Arial"/>
          <w:sz w:val="20"/>
          <w:szCs w:val="20"/>
        </w:rPr>
        <w:t xml:space="preserve"> </w:t>
      </w:r>
      <w:r w:rsidRPr="00E46A5B">
        <w:rPr>
          <w:rFonts w:ascii="Arial" w:hAnsi="Arial" w:cs="Arial"/>
          <w:i/>
          <w:iCs/>
          <w:sz w:val="20"/>
          <w:szCs w:val="20"/>
        </w:rPr>
        <w:t>Memoirs of the Queensland Museum</w:t>
      </w:r>
      <w:r w:rsidRPr="00E46A5B">
        <w:rPr>
          <w:rFonts w:ascii="Arial" w:hAnsi="Arial" w:cs="Arial"/>
          <w:sz w:val="20"/>
          <w:szCs w:val="20"/>
        </w:rPr>
        <w:t xml:space="preserve"> 47:</w:t>
      </w:r>
      <w:r>
        <w:rPr>
          <w:rFonts w:ascii="Arial" w:hAnsi="Arial" w:cs="Arial"/>
          <w:sz w:val="20"/>
          <w:szCs w:val="20"/>
        </w:rPr>
        <w:t xml:space="preserve"> </w:t>
      </w:r>
      <w:r w:rsidRPr="00E46A5B">
        <w:rPr>
          <w:rFonts w:ascii="Arial" w:hAnsi="Arial" w:cs="Arial"/>
          <w:sz w:val="20"/>
          <w:szCs w:val="20"/>
        </w:rPr>
        <w:t>507</w:t>
      </w:r>
      <w:r>
        <w:rPr>
          <w:rFonts w:ascii="Arial" w:hAnsi="Arial" w:cs="Arial"/>
          <w:sz w:val="20"/>
          <w:szCs w:val="20"/>
        </w:rPr>
        <w:t>–</w:t>
      </w:r>
      <w:r w:rsidRPr="00E46A5B">
        <w:rPr>
          <w:rFonts w:ascii="Arial" w:hAnsi="Arial" w:cs="Arial"/>
          <w:sz w:val="20"/>
          <w:szCs w:val="20"/>
        </w:rPr>
        <w:t>523.</w:t>
      </w:r>
    </w:p>
    <w:p w:rsidR="006842C1" w:rsidRPr="00E46A5B" w:rsidRDefault="006842C1" w:rsidP="006842C1">
      <w:pPr>
        <w:pStyle w:val="NormalWeb"/>
        <w:spacing w:before="0" w:beforeAutospacing="0" w:after="240" w:afterAutospacing="0"/>
        <w:rPr>
          <w:rFonts w:ascii="Arial" w:hAnsi="Arial" w:cs="Arial"/>
          <w:sz w:val="20"/>
          <w:szCs w:val="20"/>
        </w:rPr>
      </w:pPr>
      <w:proofErr w:type="gramStart"/>
      <w:r>
        <w:rPr>
          <w:rFonts w:ascii="Arial" w:hAnsi="Arial" w:cs="Arial"/>
          <w:sz w:val="20"/>
          <w:szCs w:val="20"/>
        </w:rPr>
        <w:t>Noad M</w:t>
      </w:r>
      <w:r w:rsidRPr="00E46A5B">
        <w:rPr>
          <w:rFonts w:ascii="Arial" w:hAnsi="Arial" w:cs="Arial"/>
          <w:sz w:val="20"/>
          <w:szCs w:val="20"/>
        </w:rPr>
        <w:t>J</w:t>
      </w:r>
      <w:r>
        <w:rPr>
          <w:rFonts w:ascii="Arial" w:hAnsi="Arial" w:cs="Arial"/>
          <w:sz w:val="20"/>
          <w:szCs w:val="20"/>
        </w:rPr>
        <w:t xml:space="preserve">, </w:t>
      </w:r>
      <w:r w:rsidRPr="00E46A5B">
        <w:rPr>
          <w:rFonts w:ascii="Arial" w:hAnsi="Arial" w:cs="Arial"/>
          <w:sz w:val="20"/>
          <w:szCs w:val="20"/>
        </w:rPr>
        <w:t>Cato</w:t>
      </w:r>
      <w:r>
        <w:rPr>
          <w:rFonts w:ascii="Arial" w:hAnsi="Arial" w:cs="Arial"/>
          <w:sz w:val="20"/>
          <w:szCs w:val="20"/>
        </w:rPr>
        <w:t xml:space="preserve"> DH and </w:t>
      </w:r>
      <w:r w:rsidRPr="00E46A5B">
        <w:rPr>
          <w:rFonts w:ascii="Arial" w:hAnsi="Arial" w:cs="Arial"/>
          <w:sz w:val="20"/>
          <w:szCs w:val="20"/>
        </w:rPr>
        <w:t xml:space="preserve">Paton </w:t>
      </w:r>
      <w:r>
        <w:rPr>
          <w:rFonts w:ascii="Arial" w:hAnsi="Arial" w:cs="Arial"/>
          <w:sz w:val="20"/>
          <w:szCs w:val="20"/>
        </w:rPr>
        <w:t xml:space="preserve">D </w:t>
      </w:r>
      <w:r w:rsidRPr="00E46A5B">
        <w:rPr>
          <w:rFonts w:ascii="Arial" w:hAnsi="Arial" w:cs="Arial"/>
          <w:sz w:val="20"/>
          <w:szCs w:val="20"/>
        </w:rPr>
        <w:t>(2005).</w:t>
      </w:r>
      <w:proofErr w:type="gramEnd"/>
      <w:r w:rsidRPr="00E46A5B">
        <w:rPr>
          <w:rFonts w:ascii="Arial" w:hAnsi="Arial" w:cs="Arial"/>
          <w:sz w:val="20"/>
          <w:szCs w:val="20"/>
        </w:rPr>
        <w:t xml:space="preserve"> </w:t>
      </w:r>
      <w:r w:rsidRPr="00E46A5B">
        <w:rPr>
          <w:rFonts w:ascii="Arial" w:hAnsi="Arial" w:cs="Arial"/>
          <w:i/>
          <w:iCs/>
          <w:sz w:val="20"/>
          <w:szCs w:val="20"/>
        </w:rPr>
        <w:t>Absolute and relative abundance estimate of Australian east coast humpback whales (Megaptera novaeangliae)</w:t>
      </w:r>
      <w:r w:rsidRPr="00E46A5B">
        <w:rPr>
          <w:rFonts w:ascii="Arial" w:hAnsi="Arial" w:cs="Arial"/>
          <w:sz w:val="20"/>
          <w:szCs w:val="20"/>
        </w:rPr>
        <w:t>. Report to the International Whaling Commission (IWC), SC/57/SH.</w:t>
      </w:r>
    </w:p>
    <w:p w:rsidR="006842C1" w:rsidRPr="00E46A5B" w:rsidRDefault="006842C1" w:rsidP="006842C1">
      <w:pPr>
        <w:pStyle w:val="TextDraftPlanMainStyles"/>
        <w:spacing w:before="0" w:after="240" w:line="240" w:lineRule="auto"/>
        <w:rPr>
          <w:rFonts w:cs="Arial"/>
          <w:lang w:val="en-AU"/>
        </w:rPr>
      </w:pPr>
      <w:proofErr w:type="gramStart"/>
      <w:r w:rsidRPr="00E46A5B">
        <w:rPr>
          <w:rFonts w:cs="Arial"/>
          <w:lang w:val="en-AU"/>
        </w:rPr>
        <w:t>Otway NM and Parker PC (2000).</w:t>
      </w:r>
      <w:proofErr w:type="gramEnd"/>
      <w:r w:rsidRPr="00E46A5B">
        <w:rPr>
          <w:rFonts w:cs="Arial"/>
          <w:lang w:val="en-AU"/>
        </w:rPr>
        <w:t xml:space="preserve"> </w:t>
      </w:r>
      <w:r w:rsidRPr="00E46A5B">
        <w:rPr>
          <w:rFonts w:cs="Arial"/>
          <w:i/>
          <w:iCs/>
          <w:lang w:val="en-AU"/>
        </w:rPr>
        <w:t>The biology, ecology, distribution, abundance and identification of marine protected areas for the conservation of threatened grey nurse sharks in south east Australia waters</w:t>
      </w:r>
      <w:r w:rsidRPr="00E46A5B">
        <w:rPr>
          <w:rFonts w:cs="Arial"/>
          <w:lang w:val="en-AU"/>
        </w:rPr>
        <w:t>, NSW Fisheries Office of Conservation, Port Stephens.</w:t>
      </w:r>
    </w:p>
    <w:p w:rsidR="006842C1" w:rsidRPr="00E46A5B" w:rsidRDefault="006842C1" w:rsidP="006842C1">
      <w:pPr>
        <w:pStyle w:val="TextDraftPlanMainStyles"/>
        <w:spacing w:before="0" w:after="240" w:line="240" w:lineRule="auto"/>
        <w:rPr>
          <w:rFonts w:cs="Arial"/>
          <w:lang w:val="en-AU"/>
        </w:rPr>
      </w:pPr>
      <w:proofErr w:type="gramStart"/>
      <w:r w:rsidRPr="00E46A5B">
        <w:rPr>
          <w:rFonts w:cs="Arial"/>
          <w:lang w:val="en-AU"/>
        </w:rPr>
        <w:t>Otway NM, Burke AL, Morrison NS and Parker PC (2003).</w:t>
      </w:r>
      <w:proofErr w:type="gramEnd"/>
      <w:r w:rsidRPr="00E46A5B">
        <w:rPr>
          <w:rFonts w:cs="Arial"/>
          <w:lang w:val="en-AU"/>
        </w:rPr>
        <w:t xml:space="preserve"> </w:t>
      </w:r>
      <w:r w:rsidRPr="00E46A5B">
        <w:rPr>
          <w:rFonts w:cs="Arial"/>
          <w:i/>
          <w:iCs/>
          <w:lang w:val="en-AU"/>
        </w:rPr>
        <w:t>Monitoring and identification of NSW critical habitat sites for conservation of grey nurse sharks</w:t>
      </w:r>
      <w:r>
        <w:rPr>
          <w:rFonts w:cs="Arial"/>
          <w:lang w:val="en-AU"/>
        </w:rPr>
        <w:t xml:space="preserve">. </w:t>
      </w:r>
      <w:proofErr w:type="gramStart"/>
      <w:r w:rsidRPr="00BA7EAD">
        <w:rPr>
          <w:rFonts w:cs="Arial"/>
          <w:i/>
          <w:lang w:val="en-AU"/>
        </w:rPr>
        <w:t>Final Report Series No. 47</w:t>
      </w:r>
      <w:r>
        <w:rPr>
          <w:rFonts w:cs="Arial"/>
          <w:lang w:val="en-AU"/>
        </w:rPr>
        <w:t>.</w:t>
      </w:r>
      <w:proofErr w:type="gramEnd"/>
      <w:r>
        <w:rPr>
          <w:rFonts w:cs="Arial"/>
          <w:lang w:val="en-AU"/>
        </w:rPr>
        <w:t xml:space="preserve"> </w:t>
      </w:r>
      <w:proofErr w:type="gramStart"/>
      <w:r w:rsidRPr="00E46A5B">
        <w:rPr>
          <w:rFonts w:cs="Arial"/>
          <w:lang w:val="en-AU"/>
        </w:rPr>
        <w:t>NSW Fisheries Office of Conservation, Nelson Bay.</w:t>
      </w:r>
      <w:proofErr w:type="gramEnd"/>
    </w:p>
    <w:p w:rsidR="006842C1" w:rsidRPr="00E46A5B" w:rsidRDefault="006842C1" w:rsidP="006842C1">
      <w:pPr>
        <w:shd w:val="clear" w:color="auto" w:fill="FFFFFF"/>
        <w:spacing w:before="0" w:after="240"/>
        <w:outlineLvl w:val="1"/>
        <w:rPr>
          <w:rFonts w:cs="Arial"/>
          <w:szCs w:val="20"/>
        </w:rPr>
      </w:pPr>
      <w:proofErr w:type="gramStart"/>
      <w:r>
        <w:rPr>
          <w:rFonts w:cs="Arial"/>
          <w:szCs w:val="20"/>
        </w:rPr>
        <w:t>Paterson</w:t>
      </w:r>
      <w:r w:rsidRPr="00E46A5B">
        <w:rPr>
          <w:rFonts w:cs="Arial"/>
          <w:szCs w:val="20"/>
        </w:rPr>
        <w:t xml:space="preserve"> R</w:t>
      </w:r>
      <w:r>
        <w:rPr>
          <w:rFonts w:cs="Arial"/>
          <w:szCs w:val="20"/>
        </w:rPr>
        <w:t>, Paterson</w:t>
      </w:r>
      <w:r w:rsidRPr="00E46A5B">
        <w:rPr>
          <w:rFonts w:cs="Arial"/>
          <w:szCs w:val="20"/>
        </w:rPr>
        <w:t xml:space="preserve"> P</w:t>
      </w:r>
      <w:r>
        <w:rPr>
          <w:rFonts w:cs="Arial"/>
          <w:szCs w:val="20"/>
        </w:rPr>
        <w:t xml:space="preserve"> and Cato</w:t>
      </w:r>
      <w:r w:rsidRPr="00E46A5B">
        <w:rPr>
          <w:rFonts w:cs="Arial"/>
          <w:szCs w:val="20"/>
        </w:rPr>
        <w:t xml:space="preserve"> DH (1994)</w:t>
      </w:r>
      <w:r>
        <w:rPr>
          <w:rFonts w:cs="Arial"/>
          <w:szCs w:val="20"/>
        </w:rPr>
        <w:t>.</w:t>
      </w:r>
      <w:proofErr w:type="gramEnd"/>
      <w:r w:rsidRPr="00250EB6">
        <w:rPr>
          <w:rFonts w:cs="Arial"/>
          <w:szCs w:val="20"/>
        </w:rPr>
        <w:t xml:space="preserve"> The status of humpback whales </w:t>
      </w:r>
      <w:r w:rsidRPr="00250EB6">
        <w:rPr>
          <w:rFonts w:cs="Arial"/>
          <w:i/>
          <w:szCs w:val="20"/>
        </w:rPr>
        <w:t>Megaptera novaeangliae</w:t>
      </w:r>
      <w:r w:rsidRPr="00E46A5B">
        <w:rPr>
          <w:rFonts w:cs="Arial"/>
          <w:i/>
          <w:szCs w:val="20"/>
        </w:rPr>
        <w:t xml:space="preserve"> </w:t>
      </w:r>
      <w:r w:rsidRPr="00250EB6">
        <w:rPr>
          <w:rFonts w:cs="Arial"/>
          <w:szCs w:val="20"/>
        </w:rPr>
        <w:t>in east Australia thirty years after whaling</w:t>
      </w:r>
      <w:r>
        <w:rPr>
          <w:rFonts w:cs="Arial"/>
          <w:szCs w:val="20"/>
        </w:rPr>
        <w:t xml:space="preserve">. </w:t>
      </w:r>
      <w:r w:rsidRPr="00250EB6">
        <w:rPr>
          <w:rFonts w:cs="Arial"/>
          <w:i/>
          <w:szCs w:val="20"/>
        </w:rPr>
        <w:t>Australian Biological Conservation</w:t>
      </w:r>
      <w:r w:rsidRPr="00E46A5B">
        <w:rPr>
          <w:rFonts w:cs="Arial"/>
          <w:szCs w:val="20"/>
        </w:rPr>
        <w:t xml:space="preserve"> </w:t>
      </w:r>
      <w:r>
        <w:rPr>
          <w:rFonts w:cs="Arial"/>
          <w:szCs w:val="20"/>
        </w:rPr>
        <w:t xml:space="preserve">70: </w:t>
      </w:r>
      <w:r w:rsidRPr="00E46A5B">
        <w:rPr>
          <w:rFonts w:cs="Arial"/>
          <w:szCs w:val="20"/>
        </w:rPr>
        <w:t>135–142</w:t>
      </w:r>
    </w:p>
    <w:p w:rsidR="006842C1" w:rsidRPr="00E46A5B" w:rsidRDefault="006842C1" w:rsidP="006842C1">
      <w:pPr>
        <w:spacing w:before="0" w:after="240"/>
        <w:rPr>
          <w:rFonts w:cs="Arial"/>
          <w:szCs w:val="20"/>
        </w:rPr>
      </w:pPr>
      <w:proofErr w:type="gramStart"/>
      <w:r>
        <w:rPr>
          <w:rFonts w:cs="Arial"/>
          <w:szCs w:val="20"/>
        </w:rPr>
        <w:t>Pemberton</w:t>
      </w:r>
      <w:r w:rsidRPr="00E46A5B">
        <w:rPr>
          <w:rFonts w:cs="Arial"/>
          <w:szCs w:val="20"/>
        </w:rPr>
        <w:t xml:space="preserve"> D</w:t>
      </w:r>
      <w:r>
        <w:rPr>
          <w:rFonts w:cs="Arial"/>
          <w:szCs w:val="20"/>
        </w:rPr>
        <w:t xml:space="preserve"> and</w:t>
      </w:r>
      <w:r w:rsidRPr="00E46A5B">
        <w:rPr>
          <w:rFonts w:cs="Arial"/>
          <w:szCs w:val="20"/>
        </w:rPr>
        <w:t xml:space="preserve"> Kirkwood</w:t>
      </w:r>
      <w:r>
        <w:rPr>
          <w:rFonts w:cs="Arial"/>
          <w:szCs w:val="20"/>
        </w:rPr>
        <w:t xml:space="preserve"> RJ</w:t>
      </w:r>
      <w:r w:rsidRPr="00E46A5B">
        <w:rPr>
          <w:rFonts w:cs="Arial"/>
          <w:szCs w:val="20"/>
        </w:rPr>
        <w:t xml:space="preserve"> (1994).</w:t>
      </w:r>
      <w:proofErr w:type="gramEnd"/>
      <w:r w:rsidRPr="00250EB6">
        <w:rPr>
          <w:rFonts w:cs="Arial"/>
          <w:szCs w:val="20"/>
        </w:rPr>
        <w:t xml:space="preserve"> Pup production and distribution of the Australian fur seal, </w:t>
      </w:r>
      <w:r w:rsidRPr="00250EB6">
        <w:rPr>
          <w:rFonts w:cs="Arial"/>
          <w:i/>
          <w:szCs w:val="20"/>
        </w:rPr>
        <w:t>Arctocephalus pusillus doriferus</w:t>
      </w:r>
      <w:r w:rsidRPr="00250EB6">
        <w:rPr>
          <w:rFonts w:cs="Arial"/>
          <w:szCs w:val="20"/>
        </w:rPr>
        <w:t>, in Tasmania.</w:t>
      </w:r>
      <w:r w:rsidRPr="00E46A5B">
        <w:rPr>
          <w:rFonts w:cs="Arial"/>
          <w:szCs w:val="20"/>
        </w:rPr>
        <w:t xml:space="preserve"> </w:t>
      </w:r>
      <w:r w:rsidRPr="00250EB6">
        <w:rPr>
          <w:rFonts w:cs="Arial"/>
          <w:i/>
          <w:szCs w:val="20"/>
        </w:rPr>
        <w:t>Wildlife Research</w:t>
      </w:r>
      <w:r w:rsidRPr="00E46A5B">
        <w:rPr>
          <w:rFonts w:cs="Arial"/>
          <w:szCs w:val="20"/>
        </w:rPr>
        <w:t xml:space="preserve"> 21:</w:t>
      </w:r>
      <w:r>
        <w:rPr>
          <w:rFonts w:cs="Arial"/>
          <w:szCs w:val="20"/>
        </w:rPr>
        <w:t xml:space="preserve"> </w:t>
      </w:r>
      <w:r w:rsidRPr="00E46A5B">
        <w:rPr>
          <w:rFonts w:cs="Arial"/>
          <w:szCs w:val="20"/>
        </w:rPr>
        <w:t>341</w:t>
      </w:r>
      <w:r>
        <w:rPr>
          <w:rFonts w:cs="Arial"/>
          <w:szCs w:val="20"/>
        </w:rPr>
        <w:t>–</w:t>
      </w:r>
      <w:r w:rsidRPr="00E46A5B">
        <w:rPr>
          <w:rFonts w:cs="Arial"/>
          <w:szCs w:val="20"/>
        </w:rPr>
        <w:t>352.</w:t>
      </w:r>
    </w:p>
    <w:p w:rsidR="006842C1" w:rsidRPr="00E46A5B" w:rsidRDefault="006842C1" w:rsidP="006842C1">
      <w:pPr>
        <w:pStyle w:val="NormalWeb"/>
        <w:spacing w:before="0" w:beforeAutospacing="0" w:after="240" w:afterAutospacing="0"/>
        <w:rPr>
          <w:rFonts w:ascii="Arial" w:hAnsi="Arial" w:cs="Arial"/>
          <w:sz w:val="20"/>
          <w:szCs w:val="20"/>
        </w:rPr>
      </w:pPr>
      <w:proofErr w:type="gramStart"/>
      <w:r w:rsidRPr="00E46A5B">
        <w:rPr>
          <w:rFonts w:ascii="Arial" w:hAnsi="Arial" w:cs="Arial"/>
          <w:sz w:val="20"/>
          <w:szCs w:val="20"/>
        </w:rPr>
        <w:t>Phillips K, Begg G and Curtotti R (2009).</w:t>
      </w:r>
      <w:proofErr w:type="gramEnd"/>
      <w:r w:rsidRPr="00E46A5B">
        <w:rPr>
          <w:rFonts w:ascii="Arial" w:hAnsi="Arial" w:cs="Arial"/>
          <w:sz w:val="20"/>
          <w:szCs w:val="20"/>
        </w:rPr>
        <w:t xml:space="preserve"> </w:t>
      </w:r>
      <w:proofErr w:type="gramStart"/>
      <w:r w:rsidRPr="00250EB6">
        <w:rPr>
          <w:rFonts w:ascii="Arial" w:hAnsi="Arial" w:cs="Arial"/>
          <w:sz w:val="20"/>
          <w:szCs w:val="20"/>
        </w:rPr>
        <w:t>Southern Bluefin Tuna Fishery.</w:t>
      </w:r>
      <w:proofErr w:type="gramEnd"/>
      <w:r w:rsidRPr="00E46A5B">
        <w:rPr>
          <w:rFonts w:ascii="Arial" w:hAnsi="Arial" w:cs="Arial"/>
          <w:sz w:val="20"/>
          <w:szCs w:val="20"/>
        </w:rPr>
        <w:t xml:space="preserve"> In: Wilson D, Curtotti </w:t>
      </w:r>
      <w:r>
        <w:rPr>
          <w:rFonts w:ascii="Arial" w:hAnsi="Arial" w:cs="Arial"/>
          <w:sz w:val="20"/>
          <w:szCs w:val="20"/>
        </w:rPr>
        <w:t>R, Begg G and Phillips K (</w:t>
      </w:r>
      <w:proofErr w:type="gramStart"/>
      <w:r>
        <w:rPr>
          <w:rFonts w:ascii="Arial" w:hAnsi="Arial" w:cs="Arial"/>
          <w:sz w:val="20"/>
          <w:szCs w:val="20"/>
        </w:rPr>
        <w:t>eds</w:t>
      </w:r>
      <w:proofErr w:type="gramEnd"/>
      <w:r>
        <w:rPr>
          <w:rFonts w:ascii="Arial" w:hAnsi="Arial" w:cs="Arial"/>
          <w:sz w:val="20"/>
          <w:szCs w:val="20"/>
        </w:rPr>
        <w:t>.)</w:t>
      </w:r>
      <w:r w:rsidRPr="00E46A5B">
        <w:rPr>
          <w:rFonts w:ascii="Arial" w:hAnsi="Arial" w:cs="Arial"/>
          <w:sz w:val="20"/>
          <w:szCs w:val="20"/>
        </w:rPr>
        <w:t xml:space="preserve">. </w:t>
      </w:r>
      <w:r w:rsidRPr="00E46A5B">
        <w:rPr>
          <w:rFonts w:ascii="Arial" w:hAnsi="Arial" w:cs="Arial"/>
          <w:i/>
          <w:iCs/>
          <w:sz w:val="20"/>
          <w:szCs w:val="20"/>
        </w:rPr>
        <w:t>Fishery Status Reports 2008: status of fish stocks and fisheries managed by the Australian Government</w:t>
      </w:r>
      <w:r w:rsidRPr="00E46A5B">
        <w:rPr>
          <w:rFonts w:ascii="Arial" w:hAnsi="Arial" w:cs="Arial"/>
          <w:sz w:val="20"/>
          <w:szCs w:val="20"/>
        </w:rPr>
        <w:t xml:space="preserve">. </w:t>
      </w:r>
      <w:r w:rsidR="00645375">
        <w:rPr>
          <w:rFonts w:ascii="Arial" w:hAnsi="Arial" w:cs="Arial"/>
          <w:sz w:val="20"/>
          <w:szCs w:val="20"/>
        </w:rPr>
        <w:t>p</w:t>
      </w:r>
      <w:r>
        <w:rPr>
          <w:rFonts w:ascii="Arial" w:hAnsi="Arial" w:cs="Arial"/>
          <w:sz w:val="20"/>
          <w:szCs w:val="20"/>
        </w:rPr>
        <w:t xml:space="preserve">p. </w:t>
      </w:r>
      <w:r w:rsidRPr="00E46A5B">
        <w:rPr>
          <w:rFonts w:ascii="Arial" w:hAnsi="Arial" w:cs="Arial"/>
          <w:sz w:val="20"/>
          <w:szCs w:val="20"/>
        </w:rPr>
        <w:t>314–323. Canb</w:t>
      </w:r>
      <w:r>
        <w:rPr>
          <w:rFonts w:ascii="Arial" w:hAnsi="Arial" w:cs="Arial"/>
          <w:sz w:val="20"/>
          <w:szCs w:val="20"/>
        </w:rPr>
        <w:t>erra: Bureau of Rural Sciences and</w:t>
      </w:r>
      <w:r w:rsidRPr="00E46A5B">
        <w:rPr>
          <w:rFonts w:ascii="Arial" w:hAnsi="Arial" w:cs="Arial"/>
          <w:sz w:val="20"/>
          <w:szCs w:val="20"/>
        </w:rPr>
        <w:t xml:space="preserve"> Australian Bureau of Agricultural and Resource Economics.</w:t>
      </w:r>
    </w:p>
    <w:p w:rsidR="006842C1" w:rsidRPr="00E46A5B" w:rsidRDefault="006842C1" w:rsidP="006842C1">
      <w:pPr>
        <w:pStyle w:val="NormalWeb"/>
        <w:spacing w:before="0" w:beforeAutospacing="0" w:after="240" w:afterAutospacing="0"/>
        <w:rPr>
          <w:rFonts w:ascii="Arial" w:hAnsi="Arial" w:cs="Arial"/>
          <w:sz w:val="20"/>
          <w:szCs w:val="20"/>
        </w:rPr>
      </w:pPr>
      <w:proofErr w:type="gramStart"/>
      <w:r>
        <w:rPr>
          <w:rFonts w:ascii="Arial" w:hAnsi="Arial" w:cs="Arial"/>
          <w:sz w:val="20"/>
          <w:szCs w:val="20"/>
        </w:rPr>
        <w:t xml:space="preserve">Pizzey G and </w:t>
      </w:r>
      <w:r w:rsidRPr="00E46A5B">
        <w:rPr>
          <w:rFonts w:ascii="Arial" w:hAnsi="Arial" w:cs="Arial"/>
          <w:sz w:val="20"/>
          <w:szCs w:val="20"/>
        </w:rPr>
        <w:t xml:space="preserve">Knight </w:t>
      </w:r>
      <w:r>
        <w:rPr>
          <w:rFonts w:ascii="Arial" w:hAnsi="Arial" w:cs="Arial"/>
          <w:sz w:val="20"/>
          <w:szCs w:val="20"/>
        </w:rPr>
        <w:t xml:space="preserve">F </w:t>
      </w:r>
      <w:r w:rsidRPr="00E46A5B">
        <w:rPr>
          <w:rFonts w:ascii="Arial" w:hAnsi="Arial" w:cs="Arial"/>
          <w:sz w:val="20"/>
          <w:szCs w:val="20"/>
        </w:rPr>
        <w:t>(1999).</w:t>
      </w:r>
      <w:proofErr w:type="gramEnd"/>
      <w:r w:rsidRPr="00E46A5B">
        <w:rPr>
          <w:rFonts w:ascii="Arial" w:hAnsi="Arial" w:cs="Arial"/>
          <w:sz w:val="20"/>
          <w:szCs w:val="20"/>
        </w:rPr>
        <w:t xml:space="preserve"> </w:t>
      </w:r>
      <w:proofErr w:type="gramStart"/>
      <w:r w:rsidRPr="00E46A5B">
        <w:rPr>
          <w:rFonts w:ascii="Arial" w:hAnsi="Arial" w:cs="Arial"/>
          <w:i/>
          <w:iCs/>
          <w:sz w:val="20"/>
          <w:szCs w:val="20"/>
        </w:rPr>
        <w:t>The Graham Pizzey and Frank Knight Field Guide to the Birds of Australia</w:t>
      </w:r>
      <w:r w:rsidRPr="00E46A5B">
        <w:rPr>
          <w:rFonts w:ascii="Arial" w:hAnsi="Arial" w:cs="Arial"/>
          <w:sz w:val="20"/>
          <w:szCs w:val="20"/>
        </w:rPr>
        <w:t>.</w:t>
      </w:r>
      <w:proofErr w:type="gramEnd"/>
      <w:r w:rsidRPr="00E46A5B">
        <w:rPr>
          <w:rFonts w:ascii="Arial" w:hAnsi="Arial" w:cs="Arial"/>
          <w:sz w:val="20"/>
          <w:szCs w:val="20"/>
        </w:rPr>
        <w:t xml:space="preserve"> Pymble, Sydney: Angus and Robertson.</w:t>
      </w:r>
    </w:p>
    <w:p w:rsidR="006842C1" w:rsidRPr="00E46A5B" w:rsidRDefault="006842C1" w:rsidP="006842C1">
      <w:pPr>
        <w:autoSpaceDE w:val="0"/>
        <w:autoSpaceDN w:val="0"/>
        <w:adjustRightInd w:val="0"/>
        <w:spacing w:before="0" w:after="240"/>
        <w:rPr>
          <w:rFonts w:cs="Arial"/>
          <w:color w:val="000000"/>
          <w:szCs w:val="20"/>
        </w:rPr>
      </w:pPr>
      <w:r w:rsidRPr="00E46A5B">
        <w:rPr>
          <w:rFonts w:cs="Arial"/>
          <w:color w:val="000000"/>
          <w:szCs w:val="20"/>
        </w:rPr>
        <w:t xml:space="preserve">Pogonoski JJ, Pollard DA and Paxton JR (2002). </w:t>
      </w:r>
      <w:r w:rsidRPr="00E46A5B">
        <w:rPr>
          <w:rFonts w:cs="Arial"/>
          <w:i/>
          <w:color w:val="000000"/>
          <w:szCs w:val="20"/>
        </w:rPr>
        <w:t>Conservation overview and action plan for threatened and potentially threatened marine and estuarine fishes</w:t>
      </w:r>
      <w:r w:rsidRPr="00E46A5B">
        <w:rPr>
          <w:rFonts w:cs="Arial"/>
          <w:color w:val="000000"/>
          <w:szCs w:val="20"/>
        </w:rPr>
        <w:t>. Environment Australia, Canberra.</w:t>
      </w:r>
    </w:p>
    <w:p w:rsidR="006842C1" w:rsidRPr="00E46A5B" w:rsidRDefault="006842C1" w:rsidP="006842C1">
      <w:pPr>
        <w:spacing w:before="0" w:after="240"/>
        <w:rPr>
          <w:rFonts w:eastAsia="Times New Roman" w:cs="Arial"/>
          <w:szCs w:val="20"/>
        </w:rPr>
      </w:pPr>
      <w:proofErr w:type="gramStart"/>
      <w:r w:rsidRPr="00E46A5B">
        <w:rPr>
          <w:rFonts w:eastAsia="Times New Roman" w:cs="Arial"/>
          <w:szCs w:val="20"/>
        </w:rPr>
        <w:t xml:space="preserve">Reid K, Croxall </w:t>
      </w:r>
      <w:r>
        <w:rPr>
          <w:rFonts w:eastAsia="Times New Roman" w:cs="Arial"/>
          <w:szCs w:val="20"/>
        </w:rPr>
        <w:t xml:space="preserve">JP and </w:t>
      </w:r>
      <w:r w:rsidRPr="00E46A5B">
        <w:rPr>
          <w:rFonts w:eastAsia="Times New Roman" w:cs="Arial"/>
          <w:szCs w:val="20"/>
        </w:rPr>
        <w:t xml:space="preserve">Prince </w:t>
      </w:r>
      <w:r>
        <w:rPr>
          <w:rFonts w:eastAsia="Times New Roman" w:cs="Arial"/>
          <w:szCs w:val="20"/>
        </w:rPr>
        <w:t xml:space="preserve">PA </w:t>
      </w:r>
      <w:r w:rsidRPr="00E46A5B">
        <w:rPr>
          <w:rFonts w:eastAsia="Times New Roman" w:cs="Arial"/>
          <w:szCs w:val="20"/>
        </w:rPr>
        <w:t>(1996).</w:t>
      </w:r>
      <w:proofErr w:type="gramEnd"/>
      <w:r w:rsidRPr="00E46A5B">
        <w:rPr>
          <w:rFonts w:eastAsia="Times New Roman" w:cs="Arial"/>
          <w:szCs w:val="20"/>
        </w:rPr>
        <w:t xml:space="preserve"> The fish diet of black-browed albatross </w:t>
      </w:r>
      <w:r w:rsidRPr="00E46A5B">
        <w:rPr>
          <w:rFonts w:eastAsia="Times New Roman" w:cs="Arial"/>
          <w:i/>
          <w:iCs/>
          <w:szCs w:val="20"/>
        </w:rPr>
        <w:t>Diomedea melanophris</w:t>
      </w:r>
      <w:r w:rsidRPr="00E46A5B">
        <w:rPr>
          <w:rFonts w:eastAsia="Times New Roman" w:cs="Arial"/>
          <w:szCs w:val="20"/>
        </w:rPr>
        <w:t xml:space="preserve"> and grey-headed albatrosses </w:t>
      </w:r>
      <w:r w:rsidRPr="00E46A5B">
        <w:rPr>
          <w:rFonts w:eastAsia="Times New Roman" w:cs="Arial"/>
          <w:i/>
          <w:iCs/>
          <w:szCs w:val="20"/>
        </w:rPr>
        <w:t>D. chrysostoma</w:t>
      </w:r>
      <w:r w:rsidRPr="00E46A5B">
        <w:rPr>
          <w:rFonts w:eastAsia="Times New Roman" w:cs="Arial"/>
          <w:szCs w:val="20"/>
        </w:rPr>
        <w:t xml:space="preserve"> at South Georgia. </w:t>
      </w:r>
      <w:r w:rsidRPr="00E46A5B">
        <w:rPr>
          <w:rFonts w:eastAsia="Times New Roman" w:cs="Arial"/>
          <w:i/>
          <w:iCs/>
          <w:szCs w:val="20"/>
        </w:rPr>
        <w:t>Polar Biology</w:t>
      </w:r>
      <w:r w:rsidRPr="00E46A5B">
        <w:rPr>
          <w:rFonts w:eastAsia="Times New Roman" w:cs="Arial"/>
          <w:szCs w:val="20"/>
        </w:rPr>
        <w:t xml:space="preserve"> 16:</w:t>
      </w:r>
      <w:r>
        <w:rPr>
          <w:rFonts w:eastAsia="Times New Roman" w:cs="Arial"/>
          <w:szCs w:val="20"/>
        </w:rPr>
        <w:t xml:space="preserve"> </w:t>
      </w:r>
      <w:r w:rsidRPr="00E46A5B">
        <w:rPr>
          <w:rFonts w:eastAsia="Times New Roman" w:cs="Arial"/>
          <w:szCs w:val="20"/>
        </w:rPr>
        <w:t>469</w:t>
      </w:r>
      <w:r>
        <w:rPr>
          <w:rFonts w:eastAsia="Times New Roman" w:cs="Arial"/>
          <w:szCs w:val="20"/>
        </w:rPr>
        <w:t>–</w:t>
      </w:r>
      <w:r w:rsidRPr="00E46A5B">
        <w:rPr>
          <w:rFonts w:eastAsia="Times New Roman" w:cs="Arial"/>
          <w:szCs w:val="20"/>
        </w:rPr>
        <w:t>477</w:t>
      </w:r>
      <w:r>
        <w:rPr>
          <w:rFonts w:eastAsia="Times New Roman" w:cs="Arial"/>
          <w:szCs w:val="20"/>
        </w:rPr>
        <w:t>.</w:t>
      </w:r>
    </w:p>
    <w:p w:rsidR="006842C1" w:rsidRPr="00E46A5B" w:rsidRDefault="006842C1" w:rsidP="006842C1">
      <w:pPr>
        <w:spacing w:before="0" w:after="240"/>
        <w:rPr>
          <w:rFonts w:cs="Arial"/>
          <w:szCs w:val="20"/>
        </w:rPr>
      </w:pPr>
      <w:proofErr w:type="gramStart"/>
      <w:r>
        <w:rPr>
          <w:rFonts w:cs="Arial"/>
          <w:szCs w:val="20"/>
        </w:rPr>
        <w:t>Reid</w:t>
      </w:r>
      <w:r w:rsidRPr="00E46A5B">
        <w:rPr>
          <w:rFonts w:cs="Arial"/>
          <w:szCs w:val="20"/>
        </w:rPr>
        <w:t xml:space="preserve"> T</w:t>
      </w:r>
      <w:r>
        <w:rPr>
          <w:rFonts w:cs="Arial"/>
          <w:szCs w:val="20"/>
        </w:rPr>
        <w:t>A</w:t>
      </w:r>
      <w:r w:rsidRPr="00E46A5B">
        <w:rPr>
          <w:rFonts w:cs="Arial"/>
          <w:szCs w:val="20"/>
        </w:rPr>
        <w:t>, Hindell MA, Eades</w:t>
      </w:r>
      <w:r>
        <w:rPr>
          <w:rFonts w:cs="Arial"/>
          <w:szCs w:val="20"/>
        </w:rPr>
        <w:t xml:space="preserve"> D</w:t>
      </w:r>
      <w:r w:rsidRPr="00E46A5B">
        <w:rPr>
          <w:rFonts w:cs="Arial"/>
          <w:szCs w:val="20"/>
        </w:rPr>
        <w:t>W and Newman</w:t>
      </w:r>
      <w:r>
        <w:rPr>
          <w:rFonts w:cs="Arial"/>
          <w:szCs w:val="20"/>
        </w:rPr>
        <w:t xml:space="preserve"> N</w:t>
      </w:r>
      <w:r w:rsidRPr="00E46A5B">
        <w:rPr>
          <w:rFonts w:cs="Arial"/>
          <w:szCs w:val="20"/>
        </w:rPr>
        <w:t xml:space="preserve"> (2002).</w:t>
      </w:r>
      <w:proofErr w:type="gramEnd"/>
      <w:r w:rsidRPr="00E46A5B">
        <w:rPr>
          <w:rFonts w:cs="Arial"/>
          <w:szCs w:val="20"/>
        </w:rPr>
        <w:t xml:space="preserve"> </w:t>
      </w:r>
      <w:proofErr w:type="gramStart"/>
      <w:r w:rsidRPr="00E46A5B">
        <w:rPr>
          <w:rFonts w:cs="Arial"/>
          <w:i/>
          <w:szCs w:val="20"/>
        </w:rPr>
        <w:t>Atlas of the Seabirds of Southeast Australia.</w:t>
      </w:r>
      <w:proofErr w:type="gramEnd"/>
      <w:r w:rsidRPr="00E46A5B">
        <w:rPr>
          <w:rFonts w:cs="Arial"/>
          <w:i/>
          <w:szCs w:val="20"/>
        </w:rPr>
        <w:t xml:space="preserve"> </w:t>
      </w:r>
      <w:proofErr w:type="gramStart"/>
      <w:r w:rsidRPr="00E46A5B">
        <w:rPr>
          <w:rFonts w:cs="Arial"/>
          <w:szCs w:val="20"/>
        </w:rPr>
        <w:t>Monograph 4, Birds Australia, Melbourne.</w:t>
      </w:r>
      <w:proofErr w:type="gramEnd"/>
    </w:p>
    <w:p w:rsidR="006842C1" w:rsidRPr="00465C32" w:rsidRDefault="006842C1" w:rsidP="006842C1">
      <w:pPr>
        <w:autoSpaceDE w:val="0"/>
        <w:autoSpaceDN w:val="0"/>
        <w:adjustRightInd w:val="0"/>
        <w:spacing w:before="0" w:after="240"/>
        <w:rPr>
          <w:rFonts w:cs="Arial"/>
          <w:szCs w:val="20"/>
        </w:rPr>
      </w:pPr>
      <w:proofErr w:type="gramStart"/>
      <w:r>
        <w:rPr>
          <w:rFonts w:cs="Arial"/>
          <w:szCs w:val="20"/>
        </w:rPr>
        <w:t>Reilly SB, Bannister</w:t>
      </w:r>
      <w:r w:rsidRPr="00E46A5B">
        <w:rPr>
          <w:rFonts w:cs="Arial"/>
          <w:szCs w:val="20"/>
        </w:rPr>
        <w:t xml:space="preserve"> JL, B</w:t>
      </w:r>
      <w:r>
        <w:rPr>
          <w:rFonts w:cs="Arial"/>
          <w:szCs w:val="20"/>
        </w:rPr>
        <w:t>est PB, Brown</w:t>
      </w:r>
      <w:r w:rsidRPr="00E46A5B">
        <w:rPr>
          <w:rFonts w:cs="Arial"/>
          <w:szCs w:val="20"/>
        </w:rPr>
        <w:t xml:space="preserve"> M, Brownell Jr RL, Butterworth DS, Clapham PJ, Cooke J, Donovan GP, Urbán</w:t>
      </w:r>
      <w:r>
        <w:rPr>
          <w:rFonts w:cs="Arial"/>
          <w:szCs w:val="20"/>
        </w:rPr>
        <w:t xml:space="preserve"> J and Zerbini</w:t>
      </w:r>
      <w:r w:rsidRPr="00E46A5B">
        <w:rPr>
          <w:rFonts w:cs="Arial"/>
          <w:szCs w:val="20"/>
        </w:rPr>
        <w:t xml:space="preserve"> AN (2008)</w:t>
      </w:r>
      <w:r>
        <w:rPr>
          <w:rFonts w:cs="Arial"/>
          <w:szCs w:val="20"/>
        </w:rPr>
        <w:t>.</w:t>
      </w:r>
      <w:proofErr w:type="gramEnd"/>
      <w:r>
        <w:rPr>
          <w:rFonts w:cs="Arial"/>
          <w:szCs w:val="20"/>
        </w:rPr>
        <w:t xml:space="preserve"> </w:t>
      </w:r>
      <w:r w:rsidRPr="00E46A5B">
        <w:rPr>
          <w:rFonts w:cs="Arial"/>
          <w:i/>
          <w:szCs w:val="20"/>
        </w:rPr>
        <w:t>Balaenoptera physalus</w:t>
      </w:r>
      <w:r>
        <w:rPr>
          <w:rFonts w:cs="Arial"/>
          <w:szCs w:val="20"/>
        </w:rPr>
        <w:t xml:space="preserve"> [fin whale]</w:t>
      </w:r>
      <w:r>
        <w:t xml:space="preserve">. In: IUCN 2012. </w:t>
      </w:r>
      <w:proofErr w:type="gramStart"/>
      <w:r>
        <w:t xml:space="preserve">IUCN </w:t>
      </w:r>
      <w:r w:rsidRPr="00465C32">
        <w:t>Red List of Threatened Species.</w:t>
      </w:r>
      <w:proofErr w:type="gramEnd"/>
      <w:r w:rsidRPr="00465C32">
        <w:t xml:space="preserve"> </w:t>
      </w:r>
      <w:proofErr w:type="gramStart"/>
      <w:r w:rsidRPr="00465C32">
        <w:t>Version 2012.2.</w:t>
      </w:r>
      <w:proofErr w:type="gramEnd"/>
      <w:r w:rsidRPr="00465C32">
        <w:t xml:space="preserve"> </w:t>
      </w:r>
      <w:proofErr w:type="gramStart"/>
      <w:r w:rsidRPr="00465C32">
        <w:t xml:space="preserve">Viewed </w:t>
      </w:r>
      <w:r w:rsidRPr="00465C32">
        <w:rPr>
          <w:bCs/>
        </w:rPr>
        <w:t>6 June 2013</w:t>
      </w:r>
      <w:r w:rsidRPr="00465C32">
        <w:t>.</w:t>
      </w:r>
      <w:proofErr w:type="gramEnd"/>
      <w:r w:rsidRPr="00465C32">
        <w:t xml:space="preserve"> Available online at: </w:t>
      </w:r>
      <w:hyperlink r:id="rId110" w:history="1">
        <w:r w:rsidRPr="00465C32">
          <w:rPr>
            <w:rStyle w:val="Hyperlink"/>
          </w:rPr>
          <w:t>www.iucnredlist.org</w:t>
        </w:r>
      </w:hyperlink>
      <w:r w:rsidRPr="00465C32">
        <w:t>.</w:t>
      </w:r>
    </w:p>
    <w:p w:rsidR="006842C1" w:rsidRPr="00E46A5B" w:rsidRDefault="006842C1" w:rsidP="006842C1">
      <w:pPr>
        <w:pStyle w:val="TextDraftPlanMainStyles"/>
        <w:spacing w:before="0" w:after="240" w:line="240" w:lineRule="auto"/>
        <w:rPr>
          <w:rFonts w:cs="Arial"/>
          <w:bCs/>
          <w:iCs/>
          <w:lang w:val="en-AU"/>
        </w:rPr>
      </w:pPr>
      <w:proofErr w:type="gramStart"/>
      <w:r w:rsidRPr="00465C32">
        <w:rPr>
          <w:rFonts w:cs="Arial"/>
          <w:bCs/>
          <w:iCs/>
          <w:lang w:val="en-AU"/>
        </w:rPr>
        <w:t>Revill AT, Young JW and Lansdell M (2009).</w:t>
      </w:r>
      <w:proofErr w:type="gramEnd"/>
      <w:r w:rsidRPr="00465C32">
        <w:rPr>
          <w:rFonts w:cs="Arial"/>
          <w:bCs/>
          <w:iCs/>
          <w:lang w:val="en-AU"/>
        </w:rPr>
        <w:t xml:space="preserve"> </w:t>
      </w:r>
      <w:proofErr w:type="gramStart"/>
      <w:r w:rsidRPr="00465C32">
        <w:rPr>
          <w:rFonts w:cs="Arial"/>
          <w:bCs/>
          <w:iCs/>
          <w:lang w:val="en-AU"/>
        </w:rPr>
        <w:t>Stable isotope evidence for trophic groupings and bio-regionalization of predators and their prey in oceanic waters off eastern Australia.</w:t>
      </w:r>
      <w:proofErr w:type="gramEnd"/>
      <w:r w:rsidRPr="00465C32">
        <w:rPr>
          <w:rFonts w:cs="Arial"/>
          <w:bCs/>
          <w:iCs/>
          <w:lang w:val="en-AU"/>
        </w:rPr>
        <w:t xml:space="preserve"> </w:t>
      </w:r>
      <w:r w:rsidRPr="00465C32">
        <w:rPr>
          <w:rFonts w:cs="Arial"/>
          <w:bCs/>
          <w:i/>
          <w:iCs/>
          <w:lang w:val="en-AU"/>
        </w:rPr>
        <w:t>Marine Biology</w:t>
      </w:r>
      <w:r w:rsidRPr="00E46A5B">
        <w:rPr>
          <w:rFonts w:cs="Arial"/>
          <w:bCs/>
          <w:iCs/>
          <w:lang w:val="en-AU"/>
        </w:rPr>
        <w:t xml:space="preserve"> 156: 1241–1253.</w:t>
      </w:r>
    </w:p>
    <w:p w:rsidR="006842C1" w:rsidRPr="00E46A5B" w:rsidRDefault="006842C1" w:rsidP="006842C1">
      <w:pPr>
        <w:spacing w:before="0" w:after="240"/>
        <w:rPr>
          <w:rFonts w:cs="Arial"/>
          <w:szCs w:val="20"/>
        </w:rPr>
      </w:pPr>
      <w:proofErr w:type="gramStart"/>
      <w:r w:rsidRPr="00E46A5B">
        <w:rPr>
          <w:rFonts w:cs="Arial"/>
          <w:szCs w:val="20"/>
        </w:rPr>
        <w:t>Rodhouse P</w:t>
      </w:r>
      <w:r>
        <w:rPr>
          <w:rFonts w:cs="Arial"/>
          <w:szCs w:val="20"/>
        </w:rPr>
        <w:t>G</w:t>
      </w:r>
      <w:r w:rsidRPr="00E46A5B">
        <w:rPr>
          <w:rFonts w:cs="Arial"/>
          <w:szCs w:val="20"/>
        </w:rPr>
        <w:t xml:space="preserve">, </w:t>
      </w:r>
      <w:r>
        <w:rPr>
          <w:rFonts w:cs="Arial"/>
          <w:szCs w:val="20"/>
        </w:rPr>
        <w:t xml:space="preserve">Prince PA, </w:t>
      </w:r>
      <w:r w:rsidRPr="00E46A5B">
        <w:rPr>
          <w:rFonts w:cs="Arial"/>
          <w:szCs w:val="20"/>
        </w:rPr>
        <w:t>Clarke</w:t>
      </w:r>
      <w:r>
        <w:rPr>
          <w:rFonts w:cs="Arial"/>
          <w:szCs w:val="20"/>
        </w:rPr>
        <w:t xml:space="preserve"> MR</w:t>
      </w:r>
      <w:r w:rsidRPr="00E46A5B">
        <w:rPr>
          <w:rFonts w:cs="Arial"/>
          <w:szCs w:val="20"/>
        </w:rPr>
        <w:t xml:space="preserve">, Murray </w:t>
      </w:r>
      <w:r>
        <w:rPr>
          <w:rFonts w:cs="Arial"/>
          <w:szCs w:val="20"/>
        </w:rPr>
        <w:t xml:space="preserve">MR and </w:t>
      </w:r>
      <w:r w:rsidRPr="00E46A5B">
        <w:rPr>
          <w:rFonts w:cs="Arial"/>
          <w:szCs w:val="20"/>
        </w:rPr>
        <w:t>AWA (1990).</w:t>
      </w:r>
      <w:proofErr w:type="gramEnd"/>
      <w:r w:rsidRPr="00465C32">
        <w:rPr>
          <w:rFonts w:cs="Arial"/>
          <w:szCs w:val="20"/>
        </w:rPr>
        <w:t xml:space="preserve"> </w:t>
      </w:r>
      <w:proofErr w:type="gramStart"/>
      <w:r w:rsidRPr="00465C32">
        <w:rPr>
          <w:rFonts w:cs="Arial"/>
          <w:szCs w:val="20"/>
        </w:rPr>
        <w:t xml:space="preserve">Cephalopod prey of the grey-headed albatross </w:t>
      </w:r>
      <w:r w:rsidRPr="00465C32">
        <w:rPr>
          <w:rFonts w:cs="Arial"/>
          <w:i/>
          <w:iCs/>
          <w:szCs w:val="20"/>
        </w:rPr>
        <w:t>Diomedea chrysostoma</w:t>
      </w:r>
      <w:r w:rsidRPr="00E46A5B">
        <w:rPr>
          <w:rFonts w:cs="Arial"/>
          <w:szCs w:val="20"/>
        </w:rPr>
        <w:t>.</w:t>
      </w:r>
      <w:proofErr w:type="gramEnd"/>
      <w:r w:rsidRPr="00E46A5B">
        <w:rPr>
          <w:rFonts w:cs="Arial"/>
          <w:szCs w:val="20"/>
        </w:rPr>
        <w:t xml:space="preserve"> </w:t>
      </w:r>
      <w:r w:rsidRPr="00465C32">
        <w:rPr>
          <w:rFonts w:cs="Arial"/>
          <w:i/>
          <w:iCs/>
          <w:szCs w:val="20"/>
        </w:rPr>
        <w:t>Marine Biology</w:t>
      </w:r>
      <w:r w:rsidRPr="00E46A5B">
        <w:rPr>
          <w:rFonts w:cs="Arial"/>
          <w:szCs w:val="20"/>
        </w:rPr>
        <w:t xml:space="preserve"> 104: 353–62.</w:t>
      </w:r>
    </w:p>
    <w:p w:rsidR="006842C1" w:rsidRPr="00E46A5B" w:rsidRDefault="006842C1" w:rsidP="006842C1">
      <w:pPr>
        <w:pStyle w:val="TextDraftPlanMainStyles"/>
        <w:spacing w:before="0" w:after="240" w:line="240" w:lineRule="auto"/>
        <w:rPr>
          <w:rFonts w:cs="Arial"/>
          <w:bCs/>
          <w:iCs/>
          <w:lang w:val="en-AU"/>
        </w:rPr>
      </w:pPr>
      <w:r w:rsidRPr="00E46A5B">
        <w:rPr>
          <w:rFonts w:cs="Arial"/>
          <w:bCs/>
          <w:iCs/>
          <w:lang w:val="en-AU"/>
        </w:rPr>
        <w:t xml:space="preserve">Rogers PJ, Huveneers C, Page B and Goldsworthy SG (2009). </w:t>
      </w:r>
      <w:r w:rsidRPr="00E46A5B">
        <w:rPr>
          <w:rFonts w:cs="Arial"/>
          <w:bCs/>
          <w:i/>
          <w:iCs/>
          <w:lang w:val="en-AU"/>
        </w:rPr>
        <w:t>Movement patterns of pelagic sharks in the Southern and Indian Oceans: determining critical habitats and migration paths.</w:t>
      </w:r>
      <w:r w:rsidRPr="00E46A5B">
        <w:rPr>
          <w:rFonts w:cs="Arial"/>
          <w:bCs/>
          <w:iCs/>
          <w:lang w:val="en-AU"/>
        </w:rPr>
        <w:t xml:space="preserve"> </w:t>
      </w:r>
      <w:proofErr w:type="gramStart"/>
      <w:r w:rsidRPr="00E46A5B">
        <w:rPr>
          <w:rFonts w:cs="Arial"/>
          <w:bCs/>
          <w:iCs/>
          <w:lang w:val="en-AU"/>
        </w:rPr>
        <w:t>Final Report to Nature Foundation SA Inc. South Australian Research and Development Institute (Aquatic Sciences), Adelaide, 36</w:t>
      </w:r>
      <w:r>
        <w:rPr>
          <w:rFonts w:cs="Arial"/>
          <w:bCs/>
          <w:iCs/>
          <w:lang w:val="en-AU"/>
        </w:rPr>
        <w:t xml:space="preserve"> </w:t>
      </w:r>
      <w:r w:rsidRPr="00E46A5B">
        <w:rPr>
          <w:rFonts w:cs="Arial"/>
          <w:bCs/>
          <w:iCs/>
          <w:lang w:val="en-AU"/>
        </w:rPr>
        <w:t>pp. SARDI Publication Number F2009/000167–1.</w:t>
      </w:r>
      <w:proofErr w:type="gramEnd"/>
    </w:p>
    <w:p w:rsidR="00701F4A" w:rsidRPr="00E46A5B" w:rsidRDefault="006842C1" w:rsidP="00701F4A">
      <w:pPr>
        <w:pStyle w:val="Default"/>
        <w:spacing w:after="240"/>
        <w:rPr>
          <w:sz w:val="20"/>
          <w:szCs w:val="20"/>
        </w:rPr>
      </w:pPr>
      <w:r w:rsidRPr="00E46A5B">
        <w:rPr>
          <w:sz w:val="20"/>
          <w:szCs w:val="20"/>
        </w:rPr>
        <w:t>Ross G</w:t>
      </w:r>
      <w:r>
        <w:rPr>
          <w:sz w:val="20"/>
          <w:szCs w:val="20"/>
        </w:rPr>
        <w:t xml:space="preserve"> (2012). </w:t>
      </w:r>
      <w:proofErr w:type="gramStart"/>
      <w:r>
        <w:rPr>
          <w:sz w:val="20"/>
          <w:szCs w:val="20"/>
        </w:rPr>
        <w:t>Personal communication.</w:t>
      </w:r>
      <w:proofErr w:type="gramEnd"/>
      <w:r w:rsidRPr="00E46A5B">
        <w:rPr>
          <w:sz w:val="20"/>
          <w:szCs w:val="20"/>
        </w:rPr>
        <w:t xml:space="preserve"> National Parks and Wildlife Service, New South Wales Government </w:t>
      </w:r>
      <w:r w:rsidR="00701F4A">
        <w:rPr>
          <w:sz w:val="20"/>
          <w:szCs w:val="20"/>
        </w:rPr>
        <w:t xml:space="preserve">in </w:t>
      </w:r>
      <w:r w:rsidR="00701F4A" w:rsidRPr="00701F4A">
        <w:rPr>
          <w:sz w:val="20"/>
          <w:szCs w:val="20"/>
        </w:rPr>
        <w:t>Department of Sustainability, Environment, Water, Population and Communities (2012)</w:t>
      </w:r>
      <w:r w:rsidR="00701F4A">
        <w:rPr>
          <w:sz w:val="20"/>
          <w:szCs w:val="20"/>
        </w:rPr>
        <w:t xml:space="preserve"> </w:t>
      </w:r>
      <w:r w:rsidR="00701F4A" w:rsidRPr="00701F4A">
        <w:rPr>
          <w:i/>
          <w:sz w:val="20"/>
          <w:szCs w:val="20"/>
        </w:rPr>
        <w:lastRenderedPageBreak/>
        <w:t>Conservation Management Plan for the Southern Right Whale A Recovery Plan under the Environment Protection and Biodiversity Conservation Act 1999 2011–2021</w:t>
      </w:r>
      <w:r w:rsidR="00701F4A">
        <w:rPr>
          <w:i/>
          <w:sz w:val="20"/>
          <w:szCs w:val="20"/>
        </w:rPr>
        <w:t xml:space="preserve"> </w:t>
      </w:r>
    </w:p>
    <w:p w:rsidR="006842C1" w:rsidRPr="00E46A5B" w:rsidRDefault="006842C1" w:rsidP="006842C1">
      <w:pPr>
        <w:spacing w:before="0" w:after="240"/>
        <w:rPr>
          <w:rFonts w:cs="Arial"/>
          <w:szCs w:val="20"/>
        </w:rPr>
      </w:pPr>
      <w:proofErr w:type="gramStart"/>
      <w:r w:rsidRPr="00E46A5B">
        <w:rPr>
          <w:rFonts w:cs="Arial"/>
          <w:szCs w:val="20"/>
        </w:rPr>
        <w:t>Sagar P</w:t>
      </w:r>
      <w:r>
        <w:rPr>
          <w:rFonts w:cs="Arial"/>
          <w:szCs w:val="20"/>
        </w:rPr>
        <w:t>M</w:t>
      </w:r>
      <w:r w:rsidRPr="00E46A5B">
        <w:rPr>
          <w:rFonts w:cs="Arial"/>
          <w:szCs w:val="20"/>
        </w:rPr>
        <w:t xml:space="preserve"> and Weimerskirch H (1996).</w:t>
      </w:r>
      <w:proofErr w:type="gramEnd"/>
      <w:r w:rsidRPr="00BF055F">
        <w:rPr>
          <w:rFonts w:cs="Arial"/>
          <w:szCs w:val="20"/>
        </w:rPr>
        <w:t xml:space="preserve"> </w:t>
      </w:r>
      <w:proofErr w:type="gramStart"/>
      <w:r w:rsidRPr="00BF055F">
        <w:rPr>
          <w:rFonts w:cs="Arial"/>
          <w:szCs w:val="20"/>
        </w:rPr>
        <w:t>Satellite tracking of southern buller's albatrosses from the Snares, New Zealand.</w:t>
      </w:r>
      <w:proofErr w:type="gramEnd"/>
      <w:r w:rsidRPr="00E46A5B">
        <w:rPr>
          <w:rFonts w:cs="Arial"/>
          <w:szCs w:val="20"/>
        </w:rPr>
        <w:t xml:space="preserve"> </w:t>
      </w:r>
      <w:r w:rsidRPr="00BF055F">
        <w:rPr>
          <w:rFonts w:cs="Arial"/>
          <w:i/>
          <w:szCs w:val="20"/>
        </w:rPr>
        <w:t>Condor</w:t>
      </w:r>
      <w:r>
        <w:rPr>
          <w:rFonts w:cs="Arial"/>
          <w:szCs w:val="20"/>
        </w:rPr>
        <w:t xml:space="preserve"> 98: 649–652.</w:t>
      </w:r>
    </w:p>
    <w:p w:rsidR="006842C1" w:rsidRPr="00E46A5B" w:rsidRDefault="006842C1" w:rsidP="006842C1">
      <w:pPr>
        <w:spacing w:before="0" w:after="240"/>
        <w:rPr>
          <w:rFonts w:cs="Arial"/>
          <w:szCs w:val="20"/>
        </w:rPr>
      </w:pPr>
      <w:r>
        <w:rPr>
          <w:rFonts w:cs="Arial"/>
          <w:szCs w:val="20"/>
        </w:rPr>
        <w:t>Schmidt</w:t>
      </w:r>
      <w:r w:rsidRPr="00E46A5B">
        <w:rPr>
          <w:rFonts w:cs="Arial"/>
          <w:szCs w:val="20"/>
        </w:rPr>
        <w:t xml:space="preserve"> DJ, Crook DA, O’Connor JP and Hughes JM (2011). Genetic analysis of threatened Australian grayling </w:t>
      </w:r>
      <w:r w:rsidRPr="00E46A5B">
        <w:rPr>
          <w:rFonts w:cs="Arial"/>
          <w:i/>
          <w:szCs w:val="20"/>
        </w:rPr>
        <w:t>Prototroctes maraena</w:t>
      </w:r>
      <w:r w:rsidRPr="00E46A5B">
        <w:rPr>
          <w:rFonts w:cs="Arial"/>
          <w:szCs w:val="20"/>
        </w:rPr>
        <w:t xml:space="preserve"> suggests recruitment to coastal rivers from an unstructured marine larval source population. </w:t>
      </w:r>
      <w:r w:rsidRPr="00E46A5B">
        <w:rPr>
          <w:rFonts w:cs="Arial"/>
          <w:bCs/>
          <w:i/>
          <w:szCs w:val="20"/>
        </w:rPr>
        <w:t xml:space="preserve">Journal of Fish Biology </w:t>
      </w:r>
      <w:r w:rsidRPr="00E46A5B">
        <w:rPr>
          <w:rFonts w:cs="Arial"/>
          <w:szCs w:val="20"/>
        </w:rPr>
        <w:t>78: 98–111.</w:t>
      </w:r>
    </w:p>
    <w:p w:rsidR="006842C1" w:rsidRPr="00E46A5B" w:rsidRDefault="006842C1" w:rsidP="006842C1">
      <w:pPr>
        <w:autoSpaceDE w:val="0"/>
        <w:autoSpaceDN w:val="0"/>
        <w:adjustRightInd w:val="0"/>
        <w:spacing w:before="0" w:after="240"/>
        <w:rPr>
          <w:rFonts w:cs="Arial"/>
          <w:szCs w:val="20"/>
        </w:rPr>
      </w:pPr>
      <w:proofErr w:type="gramStart"/>
      <w:r w:rsidRPr="00E46A5B">
        <w:rPr>
          <w:rFonts w:cs="Arial"/>
          <w:szCs w:val="20"/>
        </w:rPr>
        <w:t>Semmens JM, Payne NL, Huveneers C, Sims DW and Bruce BD (2013).</w:t>
      </w:r>
      <w:proofErr w:type="gramEnd"/>
      <w:r w:rsidRPr="003152A8">
        <w:rPr>
          <w:rFonts w:cs="Arial"/>
          <w:szCs w:val="20"/>
        </w:rPr>
        <w:t xml:space="preserve"> Feeding requirements of white sharks may be higher than originally thought</w:t>
      </w:r>
      <w:r w:rsidRPr="00E46A5B">
        <w:rPr>
          <w:rFonts w:cs="Arial"/>
          <w:i/>
          <w:szCs w:val="20"/>
        </w:rPr>
        <w:t>.</w:t>
      </w:r>
      <w:r w:rsidRPr="00E46A5B">
        <w:rPr>
          <w:rFonts w:cs="Arial"/>
          <w:szCs w:val="20"/>
        </w:rPr>
        <w:t xml:space="preserve"> </w:t>
      </w:r>
      <w:r w:rsidRPr="003152A8">
        <w:rPr>
          <w:rFonts w:cs="Arial"/>
          <w:i/>
          <w:szCs w:val="20"/>
        </w:rPr>
        <w:t>Scientific Reports</w:t>
      </w:r>
      <w:r w:rsidRPr="00E46A5B">
        <w:rPr>
          <w:rFonts w:cs="Arial"/>
          <w:szCs w:val="20"/>
        </w:rPr>
        <w:t xml:space="preserve">, Vol. 3, Article No. 1471. </w:t>
      </w:r>
      <w:proofErr w:type="gramStart"/>
      <w:r>
        <w:rPr>
          <w:rFonts w:cs="Arial"/>
          <w:szCs w:val="20"/>
        </w:rPr>
        <w:t>Viewed May 2013.</w:t>
      </w:r>
      <w:proofErr w:type="gramEnd"/>
      <w:r>
        <w:rPr>
          <w:rFonts w:cs="Arial"/>
          <w:szCs w:val="20"/>
        </w:rPr>
        <w:t xml:space="preserve"> </w:t>
      </w:r>
      <w:r w:rsidRPr="00E46A5B">
        <w:rPr>
          <w:rFonts w:cs="Arial"/>
          <w:szCs w:val="20"/>
        </w:rPr>
        <w:t xml:space="preserve">Available online at: </w:t>
      </w:r>
      <w:hyperlink r:id="rId111" w:history="1">
        <w:r w:rsidRPr="00E46A5B">
          <w:rPr>
            <w:rStyle w:val="Hyperlink"/>
            <w:rFonts w:cs="Arial"/>
            <w:szCs w:val="20"/>
          </w:rPr>
          <w:t>http://www.nature.com/srep/2013/130318/srep01471/full/srep01471.html</w:t>
        </w:r>
      </w:hyperlink>
      <w:r w:rsidRPr="00E46A5B">
        <w:rPr>
          <w:rFonts w:cs="Arial"/>
          <w:szCs w:val="20"/>
        </w:rPr>
        <w:t>.</w:t>
      </w:r>
    </w:p>
    <w:p w:rsidR="006842C1" w:rsidRPr="00E46A5B" w:rsidRDefault="006842C1" w:rsidP="006842C1">
      <w:pPr>
        <w:pStyle w:val="NormalWeb"/>
        <w:spacing w:before="0" w:beforeAutospacing="0" w:after="240" w:afterAutospacing="0"/>
        <w:rPr>
          <w:rFonts w:ascii="Arial" w:hAnsi="Arial" w:cs="Arial"/>
          <w:sz w:val="20"/>
          <w:szCs w:val="20"/>
        </w:rPr>
      </w:pPr>
      <w:proofErr w:type="gramStart"/>
      <w:r w:rsidRPr="00E46A5B">
        <w:rPr>
          <w:rFonts w:ascii="Arial" w:hAnsi="Arial" w:cs="Arial"/>
          <w:sz w:val="20"/>
          <w:szCs w:val="20"/>
        </w:rPr>
        <w:t>Shaughnessy P</w:t>
      </w:r>
      <w:r>
        <w:rPr>
          <w:rFonts w:ascii="Arial" w:hAnsi="Arial" w:cs="Arial"/>
          <w:sz w:val="20"/>
          <w:szCs w:val="20"/>
        </w:rPr>
        <w:t xml:space="preserve">D, </w:t>
      </w:r>
      <w:r w:rsidRPr="00E46A5B">
        <w:rPr>
          <w:rFonts w:ascii="Arial" w:hAnsi="Arial" w:cs="Arial"/>
          <w:sz w:val="20"/>
          <w:szCs w:val="20"/>
        </w:rPr>
        <w:t xml:space="preserve">Kirkwood </w:t>
      </w:r>
      <w:r>
        <w:rPr>
          <w:rFonts w:ascii="Arial" w:hAnsi="Arial" w:cs="Arial"/>
          <w:sz w:val="20"/>
          <w:szCs w:val="20"/>
        </w:rPr>
        <w:t xml:space="preserve">RJ and </w:t>
      </w:r>
      <w:r w:rsidRPr="00E46A5B">
        <w:rPr>
          <w:rFonts w:ascii="Arial" w:hAnsi="Arial" w:cs="Arial"/>
          <w:sz w:val="20"/>
          <w:szCs w:val="20"/>
        </w:rPr>
        <w:t xml:space="preserve">Warneke </w:t>
      </w:r>
      <w:r>
        <w:rPr>
          <w:rFonts w:ascii="Arial" w:hAnsi="Arial" w:cs="Arial"/>
          <w:sz w:val="20"/>
          <w:szCs w:val="20"/>
        </w:rPr>
        <w:t xml:space="preserve">RM </w:t>
      </w:r>
      <w:r w:rsidRPr="00E46A5B">
        <w:rPr>
          <w:rFonts w:ascii="Arial" w:hAnsi="Arial" w:cs="Arial"/>
          <w:sz w:val="20"/>
          <w:szCs w:val="20"/>
        </w:rPr>
        <w:t>(2002).</w:t>
      </w:r>
      <w:proofErr w:type="gramEnd"/>
      <w:r w:rsidRPr="00E46A5B">
        <w:rPr>
          <w:rFonts w:ascii="Arial" w:hAnsi="Arial" w:cs="Arial"/>
          <w:sz w:val="20"/>
          <w:szCs w:val="20"/>
        </w:rPr>
        <w:t xml:space="preserve"> </w:t>
      </w:r>
      <w:r w:rsidRPr="005F1534">
        <w:rPr>
          <w:rFonts w:ascii="Arial" w:hAnsi="Arial" w:cs="Arial"/>
          <w:sz w:val="20"/>
          <w:szCs w:val="20"/>
        </w:rPr>
        <w:t xml:space="preserve">Australian fur seals, </w:t>
      </w:r>
      <w:r w:rsidRPr="005F1534">
        <w:rPr>
          <w:rFonts w:ascii="Arial" w:hAnsi="Arial" w:cs="Arial"/>
          <w:i/>
          <w:iCs/>
          <w:sz w:val="20"/>
          <w:szCs w:val="20"/>
        </w:rPr>
        <w:t>Arctocephalus pusillus doriferus</w:t>
      </w:r>
      <w:r w:rsidRPr="005F1534">
        <w:rPr>
          <w:rFonts w:ascii="Arial" w:hAnsi="Arial" w:cs="Arial"/>
          <w:sz w:val="20"/>
          <w:szCs w:val="20"/>
        </w:rPr>
        <w:t xml:space="preserve"> pup numbers at Lady Julia Percy Island, Victoria, and a synthesis of the species population status. </w:t>
      </w:r>
      <w:r w:rsidRPr="005F1534">
        <w:rPr>
          <w:rFonts w:ascii="Arial" w:hAnsi="Arial" w:cs="Arial"/>
          <w:i/>
          <w:iCs/>
          <w:sz w:val="20"/>
          <w:szCs w:val="20"/>
        </w:rPr>
        <w:t>Wildlife Research</w:t>
      </w:r>
      <w:r w:rsidRPr="00E46A5B">
        <w:rPr>
          <w:rFonts w:ascii="Arial" w:hAnsi="Arial" w:cs="Arial"/>
          <w:sz w:val="20"/>
          <w:szCs w:val="20"/>
        </w:rPr>
        <w:t xml:space="preserve"> 29:</w:t>
      </w:r>
      <w:r>
        <w:rPr>
          <w:rFonts w:ascii="Arial" w:hAnsi="Arial" w:cs="Arial"/>
          <w:sz w:val="20"/>
          <w:szCs w:val="20"/>
        </w:rPr>
        <w:t xml:space="preserve"> </w:t>
      </w:r>
      <w:r w:rsidRPr="00E46A5B">
        <w:rPr>
          <w:rFonts w:ascii="Arial" w:hAnsi="Arial" w:cs="Arial"/>
          <w:sz w:val="20"/>
          <w:szCs w:val="20"/>
        </w:rPr>
        <w:t>185</w:t>
      </w:r>
      <w:r>
        <w:rPr>
          <w:rFonts w:ascii="Arial" w:hAnsi="Arial" w:cs="Arial"/>
          <w:sz w:val="20"/>
          <w:szCs w:val="20"/>
        </w:rPr>
        <w:t>–</w:t>
      </w:r>
      <w:r w:rsidRPr="00E46A5B">
        <w:rPr>
          <w:rFonts w:ascii="Arial" w:hAnsi="Arial" w:cs="Arial"/>
          <w:sz w:val="20"/>
          <w:szCs w:val="20"/>
        </w:rPr>
        <w:t>192.</w:t>
      </w:r>
    </w:p>
    <w:p w:rsidR="006842C1" w:rsidRPr="00E46A5B" w:rsidRDefault="006842C1" w:rsidP="006842C1">
      <w:pPr>
        <w:pStyle w:val="NormalWeb"/>
        <w:spacing w:before="0" w:beforeAutospacing="0" w:after="240" w:afterAutospacing="0"/>
        <w:rPr>
          <w:rFonts w:ascii="Arial" w:hAnsi="Arial" w:cs="Arial"/>
          <w:sz w:val="20"/>
          <w:szCs w:val="20"/>
        </w:rPr>
      </w:pPr>
      <w:proofErr w:type="gramStart"/>
      <w:r>
        <w:rPr>
          <w:rFonts w:ascii="Arial" w:hAnsi="Arial" w:cs="Arial"/>
          <w:sz w:val="20"/>
          <w:szCs w:val="20"/>
        </w:rPr>
        <w:t>Shaughnessy</w:t>
      </w:r>
      <w:r w:rsidRPr="00E46A5B">
        <w:rPr>
          <w:rFonts w:ascii="Arial" w:hAnsi="Arial" w:cs="Arial"/>
          <w:sz w:val="20"/>
          <w:szCs w:val="20"/>
        </w:rPr>
        <w:t xml:space="preserve"> P</w:t>
      </w:r>
      <w:r>
        <w:rPr>
          <w:rFonts w:ascii="Arial" w:hAnsi="Arial" w:cs="Arial"/>
          <w:sz w:val="20"/>
          <w:szCs w:val="20"/>
        </w:rPr>
        <w:t>D</w:t>
      </w:r>
      <w:r w:rsidRPr="00E46A5B">
        <w:rPr>
          <w:rFonts w:ascii="Arial" w:hAnsi="Arial" w:cs="Arial"/>
          <w:sz w:val="20"/>
          <w:szCs w:val="20"/>
        </w:rPr>
        <w:t>, Shaughnessy</w:t>
      </w:r>
      <w:r>
        <w:rPr>
          <w:rFonts w:ascii="Arial" w:hAnsi="Arial" w:cs="Arial"/>
          <w:sz w:val="20"/>
          <w:szCs w:val="20"/>
        </w:rPr>
        <w:t xml:space="preserve"> GL and </w:t>
      </w:r>
      <w:r w:rsidRPr="00E46A5B">
        <w:rPr>
          <w:rFonts w:ascii="Arial" w:hAnsi="Arial" w:cs="Arial"/>
          <w:sz w:val="20"/>
          <w:szCs w:val="20"/>
        </w:rPr>
        <w:t>Fletcher</w:t>
      </w:r>
      <w:r>
        <w:rPr>
          <w:rFonts w:ascii="Arial" w:hAnsi="Arial" w:cs="Arial"/>
          <w:sz w:val="20"/>
          <w:szCs w:val="20"/>
        </w:rPr>
        <w:t xml:space="preserve"> L</w:t>
      </w:r>
      <w:r w:rsidRPr="00E46A5B">
        <w:rPr>
          <w:rFonts w:ascii="Arial" w:hAnsi="Arial" w:cs="Arial"/>
          <w:sz w:val="20"/>
          <w:szCs w:val="20"/>
        </w:rPr>
        <w:t xml:space="preserve"> (1988).</w:t>
      </w:r>
      <w:proofErr w:type="gramEnd"/>
      <w:r w:rsidRPr="00E46A5B">
        <w:rPr>
          <w:rFonts w:ascii="Arial" w:hAnsi="Arial" w:cs="Arial"/>
          <w:sz w:val="20"/>
          <w:szCs w:val="20"/>
        </w:rPr>
        <w:t xml:space="preserve"> </w:t>
      </w:r>
      <w:proofErr w:type="gramStart"/>
      <w:r w:rsidRPr="005F1534">
        <w:rPr>
          <w:rFonts w:ascii="Arial" w:hAnsi="Arial" w:cs="Arial"/>
          <w:sz w:val="20"/>
          <w:szCs w:val="20"/>
        </w:rPr>
        <w:t>Recovery of the fur seal population at Macquarie Island</w:t>
      </w:r>
      <w:r w:rsidRPr="00E46A5B">
        <w:rPr>
          <w:rFonts w:ascii="Arial" w:hAnsi="Arial" w:cs="Arial"/>
          <w:i/>
          <w:sz w:val="20"/>
          <w:szCs w:val="20"/>
        </w:rPr>
        <w:t>.</w:t>
      </w:r>
      <w:proofErr w:type="gramEnd"/>
      <w:r w:rsidRPr="00E46A5B">
        <w:rPr>
          <w:rFonts w:ascii="Arial" w:hAnsi="Arial" w:cs="Arial"/>
          <w:sz w:val="20"/>
          <w:szCs w:val="20"/>
        </w:rPr>
        <w:t xml:space="preserve"> </w:t>
      </w:r>
      <w:r w:rsidRPr="005F1534">
        <w:rPr>
          <w:rFonts w:ascii="Arial" w:hAnsi="Arial" w:cs="Arial"/>
          <w:i/>
          <w:iCs/>
          <w:sz w:val="20"/>
          <w:szCs w:val="20"/>
        </w:rPr>
        <w:t>Papers and Proceedings of the Royal Society of Tasmania</w:t>
      </w:r>
      <w:r w:rsidRPr="00E46A5B">
        <w:rPr>
          <w:rFonts w:ascii="Arial" w:hAnsi="Arial" w:cs="Arial"/>
          <w:sz w:val="20"/>
          <w:szCs w:val="20"/>
        </w:rPr>
        <w:t xml:space="preserve"> 122:</w:t>
      </w:r>
      <w:r>
        <w:rPr>
          <w:rFonts w:ascii="Arial" w:hAnsi="Arial" w:cs="Arial"/>
          <w:sz w:val="20"/>
          <w:szCs w:val="20"/>
        </w:rPr>
        <w:t xml:space="preserve"> </w:t>
      </w:r>
      <w:r w:rsidRPr="00E46A5B">
        <w:rPr>
          <w:rFonts w:ascii="Arial" w:hAnsi="Arial" w:cs="Arial"/>
          <w:sz w:val="20"/>
          <w:szCs w:val="20"/>
        </w:rPr>
        <w:t>177</w:t>
      </w:r>
      <w:r>
        <w:rPr>
          <w:rFonts w:ascii="Arial" w:hAnsi="Arial" w:cs="Arial"/>
          <w:sz w:val="20"/>
          <w:szCs w:val="20"/>
        </w:rPr>
        <w:t>–</w:t>
      </w:r>
      <w:r w:rsidRPr="00E46A5B">
        <w:rPr>
          <w:rFonts w:ascii="Arial" w:hAnsi="Arial" w:cs="Arial"/>
          <w:sz w:val="20"/>
          <w:szCs w:val="20"/>
        </w:rPr>
        <w:t>187.</w:t>
      </w:r>
    </w:p>
    <w:p w:rsidR="006842C1" w:rsidRPr="00E46A5B" w:rsidRDefault="006842C1" w:rsidP="006842C1">
      <w:pPr>
        <w:pStyle w:val="TextDraftPlanMainStyles"/>
        <w:spacing w:before="0" w:after="240" w:line="240" w:lineRule="auto"/>
        <w:rPr>
          <w:rFonts w:cs="Arial"/>
          <w:lang w:val="en-AU"/>
        </w:rPr>
      </w:pPr>
      <w:r w:rsidRPr="00E46A5B">
        <w:rPr>
          <w:rFonts w:cs="Arial"/>
          <w:lang w:val="en-AU"/>
        </w:rPr>
        <w:t>Smale MJ (2005)</w:t>
      </w:r>
      <w:r w:rsidRPr="005F1534">
        <w:rPr>
          <w:rFonts w:cs="Arial"/>
          <w:lang w:val="en-AU"/>
        </w:rPr>
        <w:t xml:space="preserve">. The diet of the ragged-tooth shark </w:t>
      </w:r>
      <w:r w:rsidRPr="005F1534">
        <w:rPr>
          <w:rFonts w:cs="Arial"/>
          <w:i/>
          <w:iCs/>
          <w:lang w:val="en-AU"/>
        </w:rPr>
        <w:t xml:space="preserve">Carcharias </w:t>
      </w:r>
      <w:proofErr w:type="gramStart"/>
      <w:r w:rsidRPr="005F1534">
        <w:rPr>
          <w:rFonts w:cs="Arial"/>
          <w:i/>
          <w:iCs/>
          <w:lang w:val="en-AU"/>
        </w:rPr>
        <w:t>taurus</w:t>
      </w:r>
      <w:proofErr w:type="gramEnd"/>
      <w:r w:rsidRPr="005F1534">
        <w:rPr>
          <w:rFonts w:cs="Arial"/>
          <w:iCs/>
          <w:lang w:val="en-AU"/>
        </w:rPr>
        <w:t xml:space="preserve"> </w:t>
      </w:r>
      <w:r w:rsidRPr="005F1534">
        <w:rPr>
          <w:rFonts w:cs="Arial"/>
          <w:lang w:val="en-AU"/>
        </w:rPr>
        <w:t xml:space="preserve">Rafinesque 1810 in the Eastern Cape, South Africa. </w:t>
      </w:r>
      <w:r w:rsidRPr="005F1534">
        <w:rPr>
          <w:rFonts w:cs="Arial"/>
          <w:i/>
          <w:iCs/>
          <w:lang w:val="en-AU"/>
        </w:rPr>
        <w:t>African Journal of Marine Science</w:t>
      </w:r>
      <w:r w:rsidRPr="00E46A5B">
        <w:rPr>
          <w:rFonts w:cs="Arial"/>
          <w:lang w:val="en-AU"/>
        </w:rPr>
        <w:t xml:space="preserve"> 27: 331–335.</w:t>
      </w:r>
    </w:p>
    <w:p w:rsidR="006842C1" w:rsidRPr="00E46A5B" w:rsidRDefault="006842C1" w:rsidP="006842C1">
      <w:pPr>
        <w:autoSpaceDE w:val="0"/>
        <w:autoSpaceDN w:val="0"/>
        <w:adjustRightInd w:val="0"/>
        <w:spacing w:before="0" w:after="240"/>
        <w:rPr>
          <w:rFonts w:cs="Arial"/>
          <w:bCs/>
          <w:szCs w:val="20"/>
        </w:rPr>
      </w:pPr>
      <w:proofErr w:type="gramStart"/>
      <w:r w:rsidRPr="00E46A5B">
        <w:rPr>
          <w:rFonts w:cs="Arial"/>
          <w:bCs/>
          <w:szCs w:val="20"/>
        </w:rPr>
        <w:t>Smith DC, Robertson SG, Fenton GE and Short SA (1995).</w:t>
      </w:r>
      <w:proofErr w:type="gramEnd"/>
      <w:r w:rsidRPr="005F1534">
        <w:rPr>
          <w:rFonts w:cs="Arial"/>
          <w:bCs/>
          <w:szCs w:val="20"/>
        </w:rPr>
        <w:t xml:space="preserve"> Age determination and growth of orange roughy (</w:t>
      </w:r>
      <w:r w:rsidRPr="005F1534">
        <w:rPr>
          <w:rFonts w:cs="Arial"/>
          <w:bCs/>
          <w:i/>
          <w:szCs w:val="20"/>
        </w:rPr>
        <w:t>Hoplostethus atlanticus</w:t>
      </w:r>
      <w:r w:rsidRPr="005F1534">
        <w:rPr>
          <w:rFonts w:cs="Arial"/>
          <w:bCs/>
          <w:szCs w:val="20"/>
        </w:rPr>
        <w:t>): a comparison of annulus counts with radiometric ageing</w:t>
      </w:r>
      <w:r w:rsidRPr="00E46A5B">
        <w:rPr>
          <w:rFonts w:cs="Arial"/>
          <w:bCs/>
          <w:i/>
          <w:szCs w:val="20"/>
        </w:rPr>
        <w:t>.</w:t>
      </w:r>
      <w:r w:rsidRPr="00E46A5B">
        <w:rPr>
          <w:rFonts w:cs="Arial"/>
          <w:bCs/>
          <w:szCs w:val="20"/>
        </w:rPr>
        <w:t xml:space="preserve"> Canadian Journal of Fisheries and Aquatic Sciences 52: 391–401.</w:t>
      </w:r>
    </w:p>
    <w:p w:rsidR="006842C1" w:rsidRPr="00E46A5B" w:rsidRDefault="006842C1" w:rsidP="006842C1">
      <w:pPr>
        <w:spacing w:before="0" w:after="240"/>
        <w:rPr>
          <w:rFonts w:cs="Arial"/>
          <w:szCs w:val="20"/>
        </w:rPr>
      </w:pPr>
      <w:proofErr w:type="gramStart"/>
      <w:r>
        <w:rPr>
          <w:rFonts w:cs="Arial"/>
          <w:szCs w:val="20"/>
        </w:rPr>
        <w:t>Stahl</w:t>
      </w:r>
      <w:r w:rsidRPr="00E46A5B">
        <w:rPr>
          <w:rFonts w:cs="Arial"/>
          <w:szCs w:val="20"/>
        </w:rPr>
        <w:t xml:space="preserve"> J</w:t>
      </w:r>
      <w:r>
        <w:rPr>
          <w:rFonts w:cs="Arial"/>
          <w:szCs w:val="20"/>
        </w:rPr>
        <w:t>C</w:t>
      </w:r>
      <w:r w:rsidRPr="00E46A5B">
        <w:rPr>
          <w:rFonts w:cs="Arial"/>
          <w:szCs w:val="20"/>
        </w:rPr>
        <w:t xml:space="preserve"> and Sagar PM (2006).</w:t>
      </w:r>
      <w:proofErr w:type="gramEnd"/>
      <w:r w:rsidRPr="008835E1">
        <w:rPr>
          <w:rFonts w:cs="Arial"/>
          <w:szCs w:val="20"/>
        </w:rPr>
        <w:t xml:space="preserve"> Long and short trips in non</w:t>
      </w:r>
      <w:r>
        <w:rPr>
          <w:rFonts w:cs="Arial"/>
          <w:szCs w:val="20"/>
        </w:rPr>
        <w:t>-</w:t>
      </w:r>
      <w:r w:rsidRPr="008835E1">
        <w:rPr>
          <w:rFonts w:cs="Arial"/>
          <w:szCs w:val="20"/>
        </w:rPr>
        <w:t xml:space="preserve">breeding </w:t>
      </w:r>
      <w:r>
        <w:rPr>
          <w:rFonts w:cs="Arial"/>
          <w:szCs w:val="20"/>
        </w:rPr>
        <w:t>B</w:t>
      </w:r>
      <w:r w:rsidRPr="008835E1">
        <w:rPr>
          <w:rFonts w:cs="Arial"/>
          <w:szCs w:val="20"/>
        </w:rPr>
        <w:t xml:space="preserve">uller's albatrosses: relationships with colony attendance and body mass. </w:t>
      </w:r>
      <w:r w:rsidRPr="008835E1">
        <w:rPr>
          <w:rFonts w:cs="Arial"/>
          <w:i/>
          <w:szCs w:val="20"/>
        </w:rPr>
        <w:t>Condor</w:t>
      </w:r>
      <w:r>
        <w:rPr>
          <w:rFonts w:cs="Arial"/>
          <w:szCs w:val="20"/>
        </w:rPr>
        <w:t xml:space="preserve"> 108: 348–365.</w:t>
      </w:r>
    </w:p>
    <w:p w:rsidR="006842C1" w:rsidRPr="00E46A5B" w:rsidRDefault="006842C1" w:rsidP="006842C1">
      <w:pPr>
        <w:spacing w:before="0" w:after="240"/>
        <w:rPr>
          <w:rFonts w:cs="Arial"/>
          <w:szCs w:val="20"/>
        </w:rPr>
      </w:pPr>
      <w:proofErr w:type="gramStart"/>
      <w:r w:rsidRPr="00E46A5B">
        <w:rPr>
          <w:rFonts w:cs="Arial"/>
          <w:szCs w:val="20"/>
        </w:rPr>
        <w:t>Stahl JC, Bartle JA, Cheshire NG, Petyt</w:t>
      </w:r>
      <w:r>
        <w:rPr>
          <w:rFonts w:cs="Arial"/>
          <w:szCs w:val="20"/>
        </w:rPr>
        <w:t xml:space="preserve"> C</w:t>
      </w:r>
      <w:r w:rsidRPr="00E46A5B">
        <w:rPr>
          <w:rFonts w:cs="Arial"/>
          <w:szCs w:val="20"/>
        </w:rPr>
        <w:t xml:space="preserve"> and Sagar PM</w:t>
      </w:r>
      <w:r>
        <w:rPr>
          <w:rFonts w:cs="Arial"/>
          <w:szCs w:val="20"/>
        </w:rPr>
        <w:t xml:space="preserve"> (</w:t>
      </w:r>
      <w:r w:rsidRPr="00E46A5B">
        <w:rPr>
          <w:rFonts w:cs="Arial"/>
          <w:szCs w:val="20"/>
        </w:rPr>
        <w:t>1998</w:t>
      </w:r>
      <w:r>
        <w:rPr>
          <w:rFonts w:cs="Arial"/>
          <w:szCs w:val="20"/>
        </w:rPr>
        <w:t>)</w:t>
      </w:r>
      <w:r w:rsidRPr="00E46A5B">
        <w:rPr>
          <w:rFonts w:cs="Arial"/>
          <w:szCs w:val="20"/>
        </w:rPr>
        <w:t>.</w:t>
      </w:r>
      <w:proofErr w:type="gramEnd"/>
      <w:r w:rsidRPr="008835E1">
        <w:rPr>
          <w:rFonts w:cs="Arial"/>
          <w:szCs w:val="20"/>
        </w:rPr>
        <w:t xml:space="preserve"> </w:t>
      </w:r>
      <w:proofErr w:type="gramStart"/>
      <w:r w:rsidRPr="008835E1">
        <w:rPr>
          <w:rFonts w:cs="Arial"/>
          <w:szCs w:val="20"/>
        </w:rPr>
        <w:t>Distribution and movements of Buller's albatross (</w:t>
      </w:r>
      <w:r w:rsidRPr="008835E1">
        <w:rPr>
          <w:rFonts w:cs="Arial"/>
          <w:i/>
          <w:szCs w:val="20"/>
        </w:rPr>
        <w:t>Diomedea bulleri</w:t>
      </w:r>
      <w:r w:rsidRPr="008835E1">
        <w:rPr>
          <w:rFonts w:cs="Arial"/>
          <w:szCs w:val="20"/>
        </w:rPr>
        <w:t>) in Australasian seas.</w:t>
      </w:r>
      <w:proofErr w:type="gramEnd"/>
      <w:r w:rsidRPr="008835E1">
        <w:rPr>
          <w:rFonts w:cs="Arial"/>
          <w:szCs w:val="20"/>
        </w:rPr>
        <w:t xml:space="preserve"> </w:t>
      </w:r>
      <w:r w:rsidRPr="00EE6003">
        <w:rPr>
          <w:rFonts w:cs="Arial"/>
          <w:i/>
          <w:szCs w:val="20"/>
        </w:rPr>
        <w:t>New Zealand Journal of Zoology</w:t>
      </w:r>
      <w:r>
        <w:rPr>
          <w:rFonts w:cs="Arial"/>
          <w:szCs w:val="20"/>
        </w:rPr>
        <w:t xml:space="preserve"> 25: 109–</w:t>
      </w:r>
      <w:r w:rsidRPr="00E46A5B">
        <w:rPr>
          <w:rFonts w:cs="Arial"/>
          <w:szCs w:val="20"/>
        </w:rPr>
        <w:t>137.</w:t>
      </w:r>
    </w:p>
    <w:p w:rsidR="006842C1" w:rsidRPr="00E46A5B" w:rsidRDefault="006842C1" w:rsidP="006842C1">
      <w:pPr>
        <w:pStyle w:val="TextDraftPlanMainStyles"/>
        <w:spacing w:before="0" w:after="240" w:line="240" w:lineRule="auto"/>
        <w:rPr>
          <w:rFonts w:cs="Arial"/>
          <w:bCs/>
          <w:iCs/>
          <w:lang w:val="en-AU"/>
        </w:rPr>
      </w:pPr>
      <w:r w:rsidRPr="00E46A5B">
        <w:rPr>
          <w:rFonts w:cs="Arial"/>
          <w:bCs/>
          <w:iCs/>
          <w:lang w:val="en-AU"/>
        </w:rPr>
        <w:t xml:space="preserve">Stobutzki I, Ward P, Vieira S, Moore A, Sahlqvist P, Leatherbarrow A, Patterson H, Barnes B, Noriega R and Rodgers M (2011). </w:t>
      </w:r>
      <w:proofErr w:type="gramStart"/>
      <w:r w:rsidRPr="00EE6003">
        <w:rPr>
          <w:rFonts w:cs="Arial"/>
          <w:bCs/>
          <w:iCs/>
          <w:lang w:val="en-AU"/>
        </w:rPr>
        <w:t>Commonwealth Trawl and Scalefish Hook Sectors</w:t>
      </w:r>
      <w:r w:rsidRPr="00E46A5B">
        <w:rPr>
          <w:rFonts w:cs="Arial"/>
          <w:bCs/>
          <w:iCs/>
          <w:lang w:val="en-AU"/>
        </w:rPr>
        <w:t>.</w:t>
      </w:r>
      <w:proofErr w:type="gramEnd"/>
      <w:r w:rsidRPr="00E46A5B">
        <w:rPr>
          <w:rFonts w:cs="Arial"/>
          <w:bCs/>
          <w:iCs/>
          <w:lang w:val="en-AU"/>
        </w:rPr>
        <w:t xml:space="preserve"> In: Woodhams J, Stobutzki I, Vieira S,</w:t>
      </w:r>
      <w:r>
        <w:rPr>
          <w:rFonts w:cs="Arial"/>
          <w:bCs/>
          <w:iCs/>
          <w:lang w:val="en-AU"/>
        </w:rPr>
        <w:t xml:space="preserve"> Curtotti R and Begg GA (</w:t>
      </w:r>
      <w:proofErr w:type="gramStart"/>
      <w:r>
        <w:rPr>
          <w:rFonts w:cs="Arial"/>
          <w:bCs/>
          <w:iCs/>
          <w:lang w:val="en-AU"/>
        </w:rPr>
        <w:t>eds</w:t>
      </w:r>
      <w:proofErr w:type="gramEnd"/>
      <w:r>
        <w:rPr>
          <w:rFonts w:cs="Arial"/>
          <w:bCs/>
          <w:iCs/>
          <w:lang w:val="en-AU"/>
        </w:rPr>
        <w:t>.)</w:t>
      </w:r>
      <w:r w:rsidRPr="00E46A5B">
        <w:rPr>
          <w:rFonts w:cs="Arial"/>
          <w:bCs/>
          <w:iCs/>
          <w:lang w:val="en-AU"/>
        </w:rPr>
        <w:t xml:space="preserve">. </w:t>
      </w:r>
      <w:r w:rsidRPr="00E46A5B">
        <w:rPr>
          <w:rFonts w:cs="Arial"/>
          <w:bCs/>
          <w:i/>
          <w:iCs/>
          <w:lang w:val="en-AU"/>
        </w:rPr>
        <w:t>Fishery status reports 2010: status of fish stocks and fisheries managed by the Australian Government</w:t>
      </w:r>
      <w:r w:rsidRPr="00E46A5B">
        <w:rPr>
          <w:rFonts w:cs="Arial"/>
          <w:bCs/>
          <w:iCs/>
          <w:lang w:val="en-AU"/>
        </w:rPr>
        <w:t xml:space="preserve">. </w:t>
      </w:r>
      <w:proofErr w:type="gramStart"/>
      <w:r w:rsidRPr="00E46A5B">
        <w:rPr>
          <w:rFonts w:cs="Arial"/>
          <w:bCs/>
          <w:iCs/>
          <w:lang w:val="en-AU"/>
        </w:rPr>
        <w:t>Australian Bureau of Agricultural and Resource Economics and Sciences, Canberra.</w:t>
      </w:r>
      <w:proofErr w:type="gramEnd"/>
      <w:r w:rsidRPr="00E46A5B">
        <w:rPr>
          <w:rFonts w:cs="Arial"/>
          <w:bCs/>
          <w:iCs/>
          <w:lang w:val="en-AU"/>
        </w:rPr>
        <w:t xml:space="preserve"> Pp. 125–191.</w:t>
      </w:r>
    </w:p>
    <w:p w:rsidR="006842C1" w:rsidRPr="00E46A5B" w:rsidRDefault="006842C1" w:rsidP="006842C1">
      <w:pPr>
        <w:pStyle w:val="NormalWeb"/>
        <w:spacing w:before="0" w:beforeAutospacing="0" w:after="240" w:afterAutospacing="0"/>
        <w:rPr>
          <w:rFonts w:ascii="Arial" w:hAnsi="Arial" w:cs="Arial"/>
          <w:sz w:val="20"/>
          <w:szCs w:val="20"/>
        </w:rPr>
      </w:pPr>
      <w:r w:rsidRPr="00E46A5B">
        <w:rPr>
          <w:rFonts w:ascii="Arial" w:hAnsi="Arial" w:cs="Arial"/>
          <w:sz w:val="20"/>
          <w:szCs w:val="20"/>
        </w:rPr>
        <w:t>Strahan R</w:t>
      </w:r>
      <w:r>
        <w:rPr>
          <w:rFonts w:ascii="Arial" w:hAnsi="Arial" w:cs="Arial"/>
          <w:sz w:val="20"/>
          <w:szCs w:val="20"/>
        </w:rPr>
        <w:t xml:space="preserve"> (</w:t>
      </w:r>
      <w:r w:rsidRPr="00E46A5B">
        <w:rPr>
          <w:rFonts w:ascii="Arial" w:hAnsi="Arial" w:cs="Arial"/>
          <w:sz w:val="20"/>
          <w:szCs w:val="20"/>
        </w:rPr>
        <w:t>ed.</w:t>
      </w:r>
      <w:r>
        <w:rPr>
          <w:rFonts w:ascii="Arial" w:hAnsi="Arial" w:cs="Arial"/>
          <w:sz w:val="20"/>
          <w:szCs w:val="20"/>
        </w:rPr>
        <w:t>)</w:t>
      </w:r>
      <w:r w:rsidRPr="00E46A5B">
        <w:rPr>
          <w:rFonts w:ascii="Arial" w:hAnsi="Arial" w:cs="Arial"/>
          <w:sz w:val="20"/>
          <w:szCs w:val="20"/>
        </w:rPr>
        <w:t xml:space="preserve"> (1995). </w:t>
      </w:r>
      <w:proofErr w:type="gramStart"/>
      <w:r w:rsidRPr="00E46A5B">
        <w:rPr>
          <w:rFonts w:ascii="Arial" w:hAnsi="Arial" w:cs="Arial"/>
          <w:i/>
          <w:iCs/>
          <w:sz w:val="20"/>
          <w:szCs w:val="20"/>
        </w:rPr>
        <w:t>The Mammals of Australia, Second Edition</w:t>
      </w:r>
      <w:r w:rsidRPr="00E46A5B">
        <w:rPr>
          <w:rFonts w:ascii="Arial" w:hAnsi="Arial" w:cs="Arial"/>
          <w:sz w:val="20"/>
          <w:szCs w:val="20"/>
        </w:rPr>
        <w:t>.</w:t>
      </w:r>
      <w:proofErr w:type="gramEnd"/>
      <w:r>
        <w:rPr>
          <w:rFonts w:ascii="Arial" w:hAnsi="Arial" w:cs="Arial"/>
          <w:sz w:val="20"/>
          <w:szCs w:val="20"/>
        </w:rPr>
        <w:t xml:space="preserve"> </w:t>
      </w:r>
      <w:proofErr w:type="gramStart"/>
      <w:r>
        <w:rPr>
          <w:rFonts w:ascii="Arial" w:hAnsi="Arial" w:cs="Arial"/>
          <w:sz w:val="20"/>
          <w:szCs w:val="20"/>
        </w:rPr>
        <w:t>Reed Books, Syndey.</w:t>
      </w:r>
      <w:proofErr w:type="gramEnd"/>
    </w:p>
    <w:p w:rsidR="006842C1" w:rsidRPr="00E46A5B" w:rsidRDefault="006842C1" w:rsidP="006842C1">
      <w:pPr>
        <w:spacing w:before="0" w:after="240"/>
        <w:rPr>
          <w:rFonts w:eastAsia="Times New Roman" w:cs="Arial"/>
          <w:szCs w:val="20"/>
        </w:rPr>
      </w:pPr>
      <w:proofErr w:type="gramStart"/>
      <w:r w:rsidRPr="00E46A5B">
        <w:rPr>
          <w:rFonts w:eastAsia="Times New Roman" w:cs="Arial"/>
          <w:szCs w:val="20"/>
        </w:rPr>
        <w:t xml:space="preserve">Terauds A, Gales </w:t>
      </w:r>
      <w:r>
        <w:rPr>
          <w:rFonts w:eastAsia="Times New Roman" w:cs="Arial"/>
          <w:szCs w:val="20"/>
        </w:rPr>
        <w:t xml:space="preserve">R and </w:t>
      </w:r>
      <w:r w:rsidRPr="00E46A5B">
        <w:rPr>
          <w:rFonts w:eastAsia="Times New Roman" w:cs="Arial"/>
          <w:szCs w:val="20"/>
        </w:rPr>
        <w:t xml:space="preserve">Alderman </w:t>
      </w:r>
      <w:r>
        <w:rPr>
          <w:rFonts w:eastAsia="Times New Roman" w:cs="Arial"/>
          <w:szCs w:val="20"/>
        </w:rPr>
        <w:t xml:space="preserve">R </w:t>
      </w:r>
      <w:r w:rsidRPr="00E46A5B">
        <w:rPr>
          <w:rFonts w:eastAsia="Times New Roman" w:cs="Arial"/>
          <w:szCs w:val="20"/>
        </w:rPr>
        <w:t>(2005).</w:t>
      </w:r>
      <w:proofErr w:type="gramEnd"/>
      <w:r w:rsidRPr="00E46A5B">
        <w:rPr>
          <w:rFonts w:eastAsia="Times New Roman" w:cs="Arial"/>
          <w:szCs w:val="20"/>
        </w:rPr>
        <w:t xml:space="preserve"> </w:t>
      </w:r>
      <w:proofErr w:type="gramStart"/>
      <w:r w:rsidRPr="00E46A5B">
        <w:rPr>
          <w:rFonts w:eastAsia="Times New Roman" w:cs="Arial"/>
          <w:szCs w:val="20"/>
        </w:rPr>
        <w:t xml:space="preserve">Trends in numbers and survival of </w:t>
      </w:r>
      <w:r>
        <w:rPr>
          <w:rFonts w:eastAsia="Times New Roman" w:cs="Arial"/>
          <w:szCs w:val="20"/>
        </w:rPr>
        <w:t>b</w:t>
      </w:r>
      <w:r w:rsidRPr="00E46A5B">
        <w:rPr>
          <w:rFonts w:eastAsia="Times New Roman" w:cs="Arial"/>
          <w:szCs w:val="20"/>
        </w:rPr>
        <w:t xml:space="preserve">lack-browed </w:t>
      </w:r>
      <w:r w:rsidRPr="00E46A5B">
        <w:rPr>
          <w:rFonts w:eastAsia="Times New Roman" w:cs="Arial"/>
          <w:i/>
          <w:iCs/>
          <w:szCs w:val="20"/>
        </w:rPr>
        <w:t>(Thalassarche melanophrys)</w:t>
      </w:r>
      <w:r w:rsidRPr="00E46A5B">
        <w:rPr>
          <w:rFonts w:eastAsia="Times New Roman" w:cs="Arial"/>
          <w:szCs w:val="20"/>
        </w:rPr>
        <w:t xml:space="preserve"> and grey-headed </w:t>
      </w:r>
      <w:r w:rsidRPr="00E46A5B">
        <w:rPr>
          <w:rFonts w:eastAsia="Times New Roman" w:cs="Arial"/>
          <w:i/>
          <w:iCs/>
          <w:szCs w:val="20"/>
        </w:rPr>
        <w:t>(T. chrysostoma)</w:t>
      </w:r>
      <w:r w:rsidRPr="00E46A5B">
        <w:rPr>
          <w:rFonts w:eastAsia="Times New Roman" w:cs="Arial"/>
          <w:szCs w:val="20"/>
        </w:rPr>
        <w:t xml:space="preserve"> albatrosses breeding on Macquarie Island.</w:t>
      </w:r>
      <w:proofErr w:type="gramEnd"/>
      <w:r w:rsidRPr="00E46A5B">
        <w:rPr>
          <w:rFonts w:eastAsia="Times New Roman" w:cs="Arial"/>
          <w:szCs w:val="20"/>
        </w:rPr>
        <w:t xml:space="preserve"> </w:t>
      </w:r>
      <w:r w:rsidRPr="00E46A5B">
        <w:rPr>
          <w:rFonts w:eastAsia="Times New Roman" w:cs="Arial"/>
          <w:i/>
          <w:iCs/>
          <w:szCs w:val="20"/>
        </w:rPr>
        <w:t>Emu</w:t>
      </w:r>
      <w:r w:rsidRPr="00E46A5B">
        <w:rPr>
          <w:rFonts w:eastAsia="Times New Roman" w:cs="Arial"/>
          <w:szCs w:val="20"/>
        </w:rPr>
        <w:t xml:space="preserve"> 105:159–167</w:t>
      </w:r>
    </w:p>
    <w:p w:rsidR="006842C1" w:rsidRPr="00E46A5B" w:rsidRDefault="006842C1" w:rsidP="006842C1">
      <w:pPr>
        <w:spacing w:before="0" w:after="240"/>
        <w:rPr>
          <w:rFonts w:eastAsia="Times New Roman" w:cs="Arial"/>
          <w:szCs w:val="20"/>
        </w:rPr>
      </w:pPr>
      <w:proofErr w:type="gramStart"/>
      <w:r w:rsidRPr="00E46A5B">
        <w:rPr>
          <w:rFonts w:eastAsia="Times New Roman" w:cs="Arial"/>
          <w:szCs w:val="20"/>
        </w:rPr>
        <w:t>Terauds A, Gales R, Baker GB</w:t>
      </w:r>
      <w:r>
        <w:rPr>
          <w:rFonts w:eastAsia="Times New Roman" w:cs="Arial"/>
          <w:szCs w:val="20"/>
        </w:rPr>
        <w:t xml:space="preserve"> and </w:t>
      </w:r>
      <w:r w:rsidRPr="00E46A5B">
        <w:rPr>
          <w:rFonts w:eastAsia="Times New Roman" w:cs="Arial"/>
          <w:szCs w:val="20"/>
        </w:rPr>
        <w:t xml:space="preserve">Alderman </w:t>
      </w:r>
      <w:r>
        <w:rPr>
          <w:rFonts w:eastAsia="Times New Roman" w:cs="Arial"/>
          <w:szCs w:val="20"/>
        </w:rPr>
        <w:t xml:space="preserve">R </w:t>
      </w:r>
      <w:r w:rsidRPr="00E46A5B">
        <w:rPr>
          <w:rFonts w:eastAsia="Times New Roman" w:cs="Arial"/>
          <w:szCs w:val="20"/>
        </w:rPr>
        <w:t>(2006a).</w:t>
      </w:r>
      <w:proofErr w:type="gramEnd"/>
      <w:r w:rsidRPr="00E46A5B">
        <w:rPr>
          <w:rFonts w:eastAsia="Times New Roman" w:cs="Arial"/>
          <w:szCs w:val="20"/>
        </w:rPr>
        <w:t xml:space="preserve"> </w:t>
      </w:r>
      <w:proofErr w:type="gramStart"/>
      <w:r w:rsidRPr="00E46A5B">
        <w:rPr>
          <w:rFonts w:eastAsia="Times New Roman" w:cs="Arial"/>
          <w:szCs w:val="20"/>
        </w:rPr>
        <w:t>Foraging areas of black-browed and grey-headed albatrosses breeding on Macquarie Island in relation to marine protected areas.</w:t>
      </w:r>
      <w:proofErr w:type="gramEnd"/>
      <w:r w:rsidRPr="00E46A5B">
        <w:rPr>
          <w:rFonts w:eastAsia="Times New Roman" w:cs="Arial"/>
          <w:szCs w:val="20"/>
        </w:rPr>
        <w:t xml:space="preserve"> </w:t>
      </w:r>
      <w:r w:rsidRPr="00E46A5B">
        <w:rPr>
          <w:rFonts w:eastAsia="Times New Roman" w:cs="Arial"/>
          <w:i/>
          <w:szCs w:val="20"/>
        </w:rPr>
        <w:t>Aquatic Conservation: Marine and Freshwater Ecosystems</w:t>
      </w:r>
      <w:r w:rsidRPr="00E46A5B">
        <w:rPr>
          <w:rFonts w:eastAsia="Times New Roman" w:cs="Arial"/>
          <w:szCs w:val="20"/>
        </w:rPr>
        <w:t xml:space="preserve"> 16: 133</w:t>
      </w:r>
      <w:r>
        <w:rPr>
          <w:rFonts w:eastAsia="Times New Roman" w:cs="Arial"/>
          <w:szCs w:val="20"/>
        </w:rPr>
        <w:t>–</w:t>
      </w:r>
      <w:r w:rsidRPr="00E46A5B">
        <w:rPr>
          <w:rFonts w:eastAsia="Times New Roman" w:cs="Arial"/>
          <w:szCs w:val="20"/>
        </w:rPr>
        <w:t>146</w:t>
      </w:r>
      <w:r>
        <w:rPr>
          <w:rFonts w:eastAsia="Times New Roman" w:cs="Arial"/>
          <w:szCs w:val="20"/>
        </w:rPr>
        <w:t>.</w:t>
      </w:r>
    </w:p>
    <w:p w:rsidR="006842C1" w:rsidRPr="00E46A5B" w:rsidRDefault="006842C1" w:rsidP="006842C1">
      <w:pPr>
        <w:spacing w:before="0" w:after="240"/>
        <w:rPr>
          <w:rFonts w:eastAsia="Times New Roman" w:cs="Arial"/>
          <w:szCs w:val="20"/>
        </w:rPr>
      </w:pPr>
      <w:proofErr w:type="gramStart"/>
      <w:r w:rsidRPr="00E46A5B">
        <w:rPr>
          <w:rFonts w:eastAsia="Times New Roman" w:cs="Arial"/>
          <w:szCs w:val="20"/>
        </w:rPr>
        <w:t>Terauds A, Gales R, Baker GB</w:t>
      </w:r>
      <w:r>
        <w:rPr>
          <w:rFonts w:eastAsia="Times New Roman" w:cs="Arial"/>
          <w:szCs w:val="20"/>
        </w:rPr>
        <w:t xml:space="preserve"> and </w:t>
      </w:r>
      <w:r w:rsidRPr="00E46A5B">
        <w:rPr>
          <w:rFonts w:eastAsia="Times New Roman" w:cs="Arial"/>
          <w:szCs w:val="20"/>
        </w:rPr>
        <w:t>Alderman</w:t>
      </w:r>
      <w:r>
        <w:rPr>
          <w:rFonts w:eastAsia="Times New Roman" w:cs="Arial"/>
          <w:szCs w:val="20"/>
        </w:rPr>
        <w:t xml:space="preserve"> R</w:t>
      </w:r>
      <w:r w:rsidRPr="00E46A5B">
        <w:rPr>
          <w:rFonts w:eastAsia="Times New Roman" w:cs="Arial"/>
          <w:szCs w:val="20"/>
        </w:rPr>
        <w:t xml:space="preserve"> (2006b).</w:t>
      </w:r>
      <w:proofErr w:type="gramEnd"/>
      <w:r w:rsidRPr="00E46A5B">
        <w:rPr>
          <w:rFonts w:eastAsia="Times New Roman" w:cs="Arial"/>
          <w:szCs w:val="20"/>
        </w:rPr>
        <w:t xml:space="preserve"> </w:t>
      </w:r>
      <w:proofErr w:type="gramStart"/>
      <w:r w:rsidRPr="00E46A5B">
        <w:rPr>
          <w:rFonts w:eastAsia="Times New Roman" w:cs="Arial"/>
          <w:szCs w:val="20"/>
        </w:rPr>
        <w:t>Population and survival trends of Wandering Albatrosses (</w:t>
      </w:r>
      <w:r w:rsidRPr="00E46A5B">
        <w:rPr>
          <w:rFonts w:eastAsia="Times New Roman" w:cs="Arial"/>
          <w:i/>
          <w:szCs w:val="20"/>
        </w:rPr>
        <w:t>Diomedea exulans</w:t>
      </w:r>
      <w:r w:rsidRPr="00E46A5B">
        <w:rPr>
          <w:rFonts w:eastAsia="Times New Roman" w:cs="Arial"/>
          <w:szCs w:val="20"/>
        </w:rPr>
        <w:t>) breeding on Macquarie Island.</w:t>
      </w:r>
      <w:proofErr w:type="gramEnd"/>
      <w:r w:rsidRPr="00E46A5B">
        <w:rPr>
          <w:rFonts w:eastAsia="Times New Roman" w:cs="Arial"/>
          <w:szCs w:val="20"/>
        </w:rPr>
        <w:t xml:space="preserve"> </w:t>
      </w:r>
      <w:r w:rsidRPr="00E46A5B">
        <w:rPr>
          <w:rFonts w:eastAsia="Times New Roman" w:cs="Arial"/>
          <w:i/>
          <w:szCs w:val="20"/>
        </w:rPr>
        <w:t>Emu</w:t>
      </w:r>
      <w:r w:rsidRPr="00E46A5B">
        <w:rPr>
          <w:rFonts w:eastAsia="Times New Roman" w:cs="Arial"/>
          <w:szCs w:val="20"/>
        </w:rPr>
        <w:t xml:space="preserve"> 106: 211</w:t>
      </w:r>
      <w:r>
        <w:rPr>
          <w:rFonts w:eastAsia="Times New Roman" w:cs="Arial"/>
          <w:szCs w:val="20"/>
        </w:rPr>
        <w:t>–</w:t>
      </w:r>
      <w:r w:rsidRPr="00E46A5B">
        <w:rPr>
          <w:rFonts w:eastAsia="Times New Roman" w:cs="Arial"/>
          <w:szCs w:val="20"/>
        </w:rPr>
        <w:t>218</w:t>
      </w:r>
      <w:r>
        <w:rPr>
          <w:rFonts w:eastAsia="Times New Roman" w:cs="Arial"/>
          <w:szCs w:val="20"/>
        </w:rPr>
        <w:t>.</w:t>
      </w:r>
    </w:p>
    <w:p w:rsidR="006842C1" w:rsidRDefault="006842C1" w:rsidP="006842C1">
      <w:pPr>
        <w:spacing w:before="0" w:after="240"/>
        <w:rPr>
          <w:rFonts w:cs="Arial"/>
          <w:szCs w:val="20"/>
        </w:rPr>
      </w:pPr>
      <w:r w:rsidRPr="00E46A5B">
        <w:rPr>
          <w:rFonts w:cs="Arial"/>
          <w:szCs w:val="20"/>
        </w:rPr>
        <w:t xml:space="preserve">Thiele D (2004). </w:t>
      </w:r>
      <w:proofErr w:type="gramStart"/>
      <w:r w:rsidRPr="00E46A5B">
        <w:rPr>
          <w:rFonts w:cs="Arial"/>
          <w:i/>
          <w:iCs/>
          <w:szCs w:val="20"/>
        </w:rPr>
        <w:t>Personal communication</w:t>
      </w:r>
      <w:r w:rsidRPr="00E46A5B">
        <w:rPr>
          <w:rFonts w:cs="Arial"/>
          <w:szCs w:val="20"/>
        </w:rPr>
        <w:t>.</w:t>
      </w:r>
      <w:proofErr w:type="gramEnd"/>
      <w:r w:rsidRPr="00E46A5B">
        <w:rPr>
          <w:rFonts w:cs="Arial"/>
          <w:szCs w:val="20"/>
        </w:rPr>
        <w:t xml:space="preserve"> In</w:t>
      </w:r>
      <w:r>
        <w:rPr>
          <w:rFonts w:cs="Arial"/>
          <w:szCs w:val="20"/>
        </w:rPr>
        <w:t xml:space="preserve">: </w:t>
      </w:r>
      <w:r w:rsidRPr="00A3560D">
        <w:rPr>
          <w:rFonts w:cs="Arial"/>
          <w:color w:val="000000" w:themeColor="text1"/>
          <w:szCs w:val="20"/>
        </w:rPr>
        <w:t xml:space="preserve">Department of Sustainability, Environment, Water, </w:t>
      </w:r>
      <w:r w:rsidRPr="00212848">
        <w:rPr>
          <w:rFonts w:cs="Arial"/>
          <w:color w:val="000000" w:themeColor="text1"/>
          <w:szCs w:val="20"/>
        </w:rPr>
        <w:t xml:space="preserve">Population and Communities (DSEWPAC) (2013). </w:t>
      </w:r>
      <w:proofErr w:type="gramStart"/>
      <w:r w:rsidRPr="00212848">
        <w:rPr>
          <w:rFonts w:cs="Arial"/>
          <w:color w:val="000000" w:themeColor="text1"/>
          <w:szCs w:val="20"/>
        </w:rPr>
        <w:t>‘</w:t>
      </w:r>
      <w:r w:rsidRPr="00212848">
        <w:rPr>
          <w:bCs/>
          <w:iCs/>
          <w:color w:val="000000" w:themeColor="text1"/>
          <w:szCs w:val="20"/>
        </w:rPr>
        <w:t xml:space="preserve">Balaenoptera physalus </w:t>
      </w:r>
      <w:r w:rsidRPr="00212848">
        <w:rPr>
          <w:bCs/>
          <w:i/>
          <w:iCs/>
          <w:color w:val="000000" w:themeColor="text1"/>
          <w:szCs w:val="20"/>
        </w:rPr>
        <w:t>(</w:t>
      </w:r>
      <w:r w:rsidRPr="00212848">
        <w:rPr>
          <w:bCs/>
          <w:i/>
          <w:color w:val="000000" w:themeColor="text1"/>
          <w:szCs w:val="20"/>
        </w:rPr>
        <w:t>Fin Whale)</w:t>
      </w:r>
      <w:r w:rsidRPr="00212848">
        <w:rPr>
          <w:rFonts w:cs="Arial"/>
          <w:color w:val="000000" w:themeColor="text1"/>
          <w:szCs w:val="20"/>
        </w:rPr>
        <w:t xml:space="preserve">’ </w:t>
      </w:r>
      <w:r w:rsidRPr="00212848">
        <w:t xml:space="preserve">in </w:t>
      </w:r>
      <w:r w:rsidRPr="00212848">
        <w:rPr>
          <w:i/>
          <w:iCs/>
        </w:rPr>
        <w:t>Species</w:t>
      </w:r>
      <w:r>
        <w:rPr>
          <w:i/>
          <w:iCs/>
        </w:rPr>
        <w:t xml:space="preserve"> Profile and Threats Database</w:t>
      </w:r>
      <w:r>
        <w:t>, DSEWPAC, Canberra.</w:t>
      </w:r>
      <w:proofErr w:type="gramEnd"/>
      <w:r>
        <w:t xml:space="preserve"> Viewed 31 May</w:t>
      </w:r>
      <w:proofErr w:type="gramStart"/>
      <w:r>
        <w:t>  2013</w:t>
      </w:r>
      <w:proofErr w:type="gramEnd"/>
      <w:r>
        <w:t>. Available online at:</w:t>
      </w:r>
      <w:r w:rsidRPr="00E46A5B">
        <w:rPr>
          <w:rFonts w:cs="Arial"/>
          <w:color w:val="000000" w:themeColor="text1"/>
          <w:szCs w:val="20"/>
        </w:rPr>
        <w:t xml:space="preserve"> </w:t>
      </w:r>
      <w:hyperlink r:id="rId112" w:anchor="profile_references" w:history="1">
        <w:r w:rsidRPr="00C2624B">
          <w:rPr>
            <w:rStyle w:val="Hyperlink"/>
            <w:rFonts w:cs="Arial"/>
            <w:szCs w:val="20"/>
          </w:rPr>
          <w:t>http://www.environment.gov.au/cgi-bin/sprat/public/publicspecies.pl?taxon_id=37#profile_references</w:t>
        </w:r>
      </w:hyperlink>
    </w:p>
    <w:p w:rsidR="006842C1" w:rsidRPr="00E46A5B" w:rsidRDefault="006842C1" w:rsidP="006842C1">
      <w:pPr>
        <w:spacing w:before="0" w:after="240"/>
        <w:rPr>
          <w:rFonts w:cs="Arial"/>
          <w:szCs w:val="20"/>
        </w:rPr>
      </w:pPr>
      <w:proofErr w:type="gramStart"/>
      <w:r>
        <w:rPr>
          <w:rFonts w:cs="Arial"/>
          <w:szCs w:val="20"/>
        </w:rPr>
        <w:t>Thiele</w:t>
      </w:r>
      <w:r w:rsidRPr="00E46A5B">
        <w:rPr>
          <w:rFonts w:cs="Arial"/>
          <w:szCs w:val="20"/>
        </w:rPr>
        <w:t xml:space="preserve"> D, Chester</w:t>
      </w:r>
      <w:r>
        <w:rPr>
          <w:rFonts w:cs="Arial"/>
          <w:szCs w:val="20"/>
        </w:rPr>
        <w:t xml:space="preserve"> E</w:t>
      </w:r>
      <w:r w:rsidRPr="00E46A5B">
        <w:rPr>
          <w:rFonts w:cs="Arial"/>
          <w:szCs w:val="20"/>
        </w:rPr>
        <w:t>, Moore</w:t>
      </w:r>
      <w:r>
        <w:rPr>
          <w:rFonts w:cs="Arial"/>
          <w:szCs w:val="20"/>
        </w:rPr>
        <w:t xml:space="preserve"> S</w:t>
      </w:r>
      <w:r w:rsidRPr="00E46A5B">
        <w:rPr>
          <w:rFonts w:cs="Arial"/>
          <w:szCs w:val="20"/>
        </w:rPr>
        <w:t>, Sirovic</w:t>
      </w:r>
      <w:r>
        <w:rPr>
          <w:rFonts w:cs="Arial"/>
          <w:szCs w:val="20"/>
        </w:rPr>
        <w:t xml:space="preserve"> A</w:t>
      </w:r>
      <w:r w:rsidRPr="00E46A5B">
        <w:rPr>
          <w:rFonts w:cs="Arial"/>
          <w:szCs w:val="20"/>
        </w:rPr>
        <w:t>, Friedlaender</w:t>
      </w:r>
      <w:r>
        <w:rPr>
          <w:rFonts w:cs="Arial"/>
          <w:szCs w:val="20"/>
        </w:rPr>
        <w:t xml:space="preserve"> A and </w:t>
      </w:r>
      <w:r w:rsidRPr="00E46A5B">
        <w:rPr>
          <w:rFonts w:cs="Arial"/>
          <w:szCs w:val="20"/>
        </w:rPr>
        <w:t>Hildebrand</w:t>
      </w:r>
      <w:r>
        <w:rPr>
          <w:rFonts w:cs="Arial"/>
          <w:szCs w:val="20"/>
        </w:rPr>
        <w:t xml:space="preserve"> J</w:t>
      </w:r>
      <w:r w:rsidRPr="00E46A5B">
        <w:rPr>
          <w:rFonts w:cs="Arial"/>
          <w:szCs w:val="20"/>
        </w:rPr>
        <w:t xml:space="preserve"> (2004).</w:t>
      </w:r>
      <w:proofErr w:type="gramEnd"/>
      <w:r w:rsidRPr="00E46A5B">
        <w:rPr>
          <w:rFonts w:cs="Arial"/>
          <w:szCs w:val="20"/>
        </w:rPr>
        <w:t xml:space="preserve"> Seasonal variability in whale encounters in the Western Antarctic Peninsula. </w:t>
      </w:r>
      <w:r w:rsidRPr="00E46A5B">
        <w:rPr>
          <w:rFonts w:cs="Arial"/>
          <w:i/>
          <w:iCs/>
          <w:szCs w:val="20"/>
        </w:rPr>
        <w:t>Deep Sea Research II</w:t>
      </w:r>
      <w:r w:rsidRPr="00E46A5B">
        <w:rPr>
          <w:rFonts w:cs="Arial"/>
          <w:szCs w:val="20"/>
        </w:rPr>
        <w:t xml:space="preserve"> 51:</w:t>
      </w:r>
      <w:r>
        <w:rPr>
          <w:rFonts w:cs="Arial"/>
          <w:szCs w:val="20"/>
        </w:rPr>
        <w:t xml:space="preserve"> 2311–</w:t>
      </w:r>
      <w:r w:rsidRPr="00E46A5B">
        <w:rPr>
          <w:rFonts w:cs="Arial"/>
          <w:szCs w:val="20"/>
        </w:rPr>
        <w:t>2325.</w:t>
      </w:r>
    </w:p>
    <w:p w:rsidR="006842C1" w:rsidRPr="00E46A5B" w:rsidRDefault="006842C1" w:rsidP="006842C1">
      <w:pPr>
        <w:spacing w:before="0" w:after="240"/>
        <w:rPr>
          <w:rFonts w:cs="Arial"/>
          <w:szCs w:val="20"/>
        </w:rPr>
      </w:pPr>
      <w:proofErr w:type="gramStart"/>
      <w:r w:rsidRPr="00E46A5B">
        <w:rPr>
          <w:rFonts w:cs="Arial"/>
          <w:bCs/>
          <w:szCs w:val="20"/>
        </w:rPr>
        <w:lastRenderedPageBreak/>
        <w:t>Thompson D, Sagar P and Torres L (2011).</w:t>
      </w:r>
      <w:proofErr w:type="gramEnd"/>
      <w:r w:rsidRPr="00E46A5B">
        <w:rPr>
          <w:rFonts w:cs="Arial"/>
          <w:bCs/>
          <w:szCs w:val="20"/>
        </w:rPr>
        <w:t xml:space="preserve"> </w:t>
      </w:r>
      <w:r w:rsidRPr="00E46A5B">
        <w:rPr>
          <w:rFonts w:cs="Arial"/>
          <w:bCs/>
          <w:i/>
          <w:szCs w:val="20"/>
        </w:rPr>
        <w:t>A population and distributional study of white-capped albatross (Auckland Islands) Contract Number: POP 2005/02</w:t>
      </w:r>
      <w:r w:rsidRPr="00E46A5B">
        <w:rPr>
          <w:rFonts w:cs="Arial"/>
          <w:bCs/>
          <w:szCs w:val="20"/>
        </w:rPr>
        <w:t xml:space="preserve">. Report prepared for the Conservation Services Programme, Department of Conservation, </w:t>
      </w:r>
      <w:proofErr w:type="gramStart"/>
      <w:r w:rsidRPr="00E46A5B">
        <w:rPr>
          <w:rFonts w:cs="Arial"/>
          <w:bCs/>
          <w:szCs w:val="20"/>
        </w:rPr>
        <w:t>New</w:t>
      </w:r>
      <w:proofErr w:type="gramEnd"/>
      <w:r w:rsidRPr="00E46A5B">
        <w:rPr>
          <w:rFonts w:cs="Arial"/>
          <w:bCs/>
          <w:szCs w:val="20"/>
        </w:rPr>
        <w:t xml:space="preserve"> Zealand.</w:t>
      </w:r>
    </w:p>
    <w:p w:rsidR="006842C1" w:rsidRPr="00E46A5B" w:rsidRDefault="006842C1" w:rsidP="006842C1">
      <w:pPr>
        <w:pStyle w:val="NormalWeb"/>
        <w:spacing w:before="0" w:beforeAutospacing="0" w:after="240" w:afterAutospacing="0"/>
        <w:rPr>
          <w:rFonts w:ascii="Arial" w:hAnsi="Arial" w:cs="Arial"/>
          <w:sz w:val="20"/>
          <w:szCs w:val="20"/>
        </w:rPr>
      </w:pPr>
      <w:proofErr w:type="gramStart"/>
      <w:r w:rsidRPr="00E46A5B">
        <w:rPr>
          <w:rFonts w:ascii="Arial" w:hAnsi="Arial" w:cs="Arial"/>
          <w:sz w:val="20"/>
          <w:szCs w:val="20"/>
        </w:rPr>
        <w:t>Threatened Species Scientific Committee (TSSC) (2001).</w:t>
      </w:r>
      <w:proofErr w:type="gramEnd"/>
      <w:r w:rsidRPr="00E46A5B">
        <w:rPr>
          <w:rFonts w:ascii="Arial" w:hAnsi="Arial" w:cs="Arial"/>
          <w:sz w:val="20"/>
          <w:szCs w:val="20"/>
        </w:rPr>
        <w:t xml:space="preserve"> </w:t>
      </w:r>
      <w:r w:rsidRPr="00E46A5B">
        <w:rPr>
          <w:rFonts w:ascii="Arial" w:hAnsi="Arial" w:cs="Arial"/>
          <w:i/>
          <w:iCs/>
          <w:sz w:val="20"/>
          <w:szCs w:val="20"/>
        </w:rPr>
        <w:t>Listing advice on grey nurse shark</w:t>
      </w:r>
      <w:r w:rsidRPr="00E46A5B">
        <w:rPr>
          <w:rFonts w:ascii="Arial" w:hAnsi="Arial" w:cs="Arial"/>
          <w:iCs/>
          <w:sz w:val="20"/>
          <w:szCs w:val="20"/>
        </w:rPr>
        <w:t xml:space="preserve"> (</w:t>
      </w:r>
      <w:r w:rsidRPr="00E46A5B">
        <w:rPr>
          <w:rFonts w:ascii="Arial" w:hAnsi="Arial" w:cs="Arial"/>
          <w:sz w:val="20"/>
          <w:szCs w:val="20"/>
        </w:rPr>
        <w:t xml:space="preserve">Carcharias </w:t>
      </w:r>
      <w:proofErr w:type="gramStart"/>
      <w:r w:rsidRPr="00E46A5B">
        <w:rPr>
          <w:rFonts w:ascii="Arial" w:hAnsi="Arial" w:cs="Arial"/>
          <w:sz w:val="20"/>
          <w:szCs w:val="20"/>
        </w:rPr>
        <w:t>taurus</w:t>
      </w:r>
      <w:proofErr w:type="gramEnd"/>
      <w:r w:rsidRPr="00E46A5B">
        <w:rPr>
          <w:rFonts w:ascii="Arial" w:hAnsi="Arial" w:cs="Arial"/>
          <w:iCs/>
          <w:sz w:val="20"/>
          <w:szCs w:val="20"/>
        </w:rPr>
        <w:t>) (</w:t>
      </w:r>
      <w:r w:rsidRPr="00E46A5B">
        <w:rPr>
          <w:rFonts w:ascii="Arial" w:hAnsi="Arial" w:cs="Arial"/>
          <w:i/>
          <w:iCs/>
          <w:sz w:val="20"/>
          <w:szCs w:val="20"/>
        </w:rPr>
        <w:t>east coast population</w:t>
      </w:r>
      <w:r w:rsidRPr="00E46A5B">
        <w:rPr>
          <w:rFonts w:ascii="Arial" w:hAnsi="Arial" w:cs="Arial"/>
          <w:iCs/>
          <w:sz w:val="20"/>
          <w:szCs w:val="20"/>
        </w:rPr>
        <w:t>)</w:t>
      </w:r>
      <w:r w:rsidRPr="00E46A5B">
        <w:rPr>
          <w:rFonts w:ascii="Arial" w:hAnsi="Arial" w:cs="Arial"/>
          <w:sz w:val="20"/>
          <w:szCs w:val="20"/>
        </w:rPr>
        <w:t xml:space="preserve">. Available online at: </w:t>
      </w:r>
      <w:hyperlink r:id="rId113" w:history="1">
        <w:r w:rsidRPr="00E46A5B">
          <w:rPr>
            <w:rStyle w:val="Hyperlink"/>
            <w:rFonts w:ascii="Arial" w:hAnsi="Arial" w:cs="Arial"/>
            <w:sz w:val="20"/>
            <w:szCs w:val="20"/>
          </w:rPr>
          <w:t>http://www.environment.gov.au/biodiversity/threatened/species/c-taurus.html</w:t>
        </w:r>
      </w:hyperlink>
      <w:r w:rsidRPr="00E46A5B">
        <w:rPr>
          <w:rFonts w:ascii="Arial" w:hAnsi="Arial" w:cs="Arial"/>
          <w:sz w:val="20"/>
          <w:szCs w:val="20"/>
        </w:rPr>
        <w:t>.</w:t>
      </w:r>
    </w:p>
    <w:p w:rsidR="006842C1" w:rsidRPr="00E46A5B" w:rsidRDefault="006842C1" w:rsidP="006842C1">
      <w:pPr>
        <w:autoSpaceDE w:val="0"/>
        <w:autoSpaceDN w:val="0"/>
        <w:adjustRightInd w:val="0"/>
        <w:spacing w:before="0" w:after="240"/>
        <w:rPr>
          <w:rFonts w:cs="Arial"/>
          <w:szCs w:val="20"/>
        </w:rPr>
      </w:pPr>
      <w:proofErr w:type="gramStart"/>
      <w:r w:rsidRPr="00E46A5B">
        <w:rPr>
          <w:rFonts w:cs="Arial"/>
          <w:bCs/>
          <w:szCs w:val="20"/>
        </w:rPr>
        <w:t>Threatened Species Scientific Committee (TSSC) (2009).</w:t>
      </w:r>
      <w:proofErr w:type="gramEnd"/>
      <w:r w:rsidRPr="00E46A5B">
        <w:rPr>
          <w:rFonts w:cs="Arial"/>
          <w:bCs/>
          <w:szCs w:val="20"/>
        </w:rPr>
        <w:t xml:space="preserve"> </w:t>
      </w:r>
      <w:r w:rsidRPr="00E46A5B">
        <w:rPr>
          <w:rFonts w:cs="Arial"/>
          <w:bCs/>
          <w:i/>
          <w:szCs w:val="20"/>
        </w:rPr>
        <w:t>Listing advice on gemfish</w:t>
      </w:r>
      <w:r w:rsidRPr="00E46A5B">
        <w:rPr>
          <w:rFonts w:cs="Arial"/>
          <w:bCs/>
          <w:szCs w:val="20"/>
        </w:rPr>
        <w:t xml:space="preserve"> (Rexea solandri) (</w:t>
      </w:r>
      <w:r w:rsidRPr="00E46A5B">
        <w:rPr>
          <w:rFonts w:cs="Arial"/>
          <w:bCs/>
          <w:i/>
          <w:szCs w:val="20"/>
        </w:rPr>
        <w:t>eastern Australian population</w:t>
      </w:r>
      <w:r w:rsidRPr="00E46A5B">
        <w:rPr>
          <w:rFonts w:cs="Arial"/>
          <w:bCs/>
          <w:szCs w:val="20"/>
        </w:rPr>
        <w:t xml:space="preserve">). Available online at: </w:t>
      </w:r>
      <w:hyperlink r:id="rId114" w:history="1">
        <w:r w:rsidRPr="00E46A5B">
          <w:rPr>
            <w:rStyle w:val="Hyperlink"/>
            <w:rFonts w:cs="Arial"/>
            <w:bCs/>
            <w:szCs w:val="20"/>
          </w:rPr>
          <w:t>http://www.environment.gov.au/biodiversity/threatened/species/pubs/76339-listing-advice.pdf</w:t>
        </w:r>
      </w:hyperlink>
    </w:p>
    <w:p w:rsidR="006842C1" w:rsidRPr="00E46A5B" w:rsidRDefault="006842C1" w:rsidP="006842C1">
      <w:pPr>
        <w:pStyle w:val="NormalWeb"/>
        <w:spacing w:before="0" w:beforeAutospacing="0" w:after="240" w:afterAutospacing="0"/>
        <w:rPr>
          <w:rFonts w:ascii="Arial" w:hAnsi="Arial" w:cs="Arial"/>
          <w:sz w:val="20"/>
          <w:szCs w:val="20"/>
        </w:rPr>
      </w:pPr>
      <w:proofErr w:type="gramStart"/>
      <w:r w:rsidRPr="00E46A5B">
        <w:rPr>
          <w:rFonts w:ascii="Arial" w:hAnsi="Arial" w:cs="Arial"/>
          <w:sz w:val="20"/>
          <w:szCs w:val="20"/>
        </w:rPr>
        <w:t>Threatened Species Scientific Committee (TSSC) (2010).</w:t>
      </w:r>
      <w:proofErr w:type="gramEnd"/>
      <w:r w:rsidRPr="00E46A5B">
        <w:rPr>
          <w:rFonts w:ascii="Arial" w:hAnsi="Arial" w:cs="Arial"/>
          <w:sz w:val="20"/>
          <w:szCs w:val="20"/>
        </w:rPr>
        <w:t xml:space="preserve"> </w:t>
      </w:r>
      <w:proofErr w:type="gramStart"/>
      <w:r w:rsidRPr="00E46A5B">
        <w:rPr>
          <w:rFonts w:ascii="Arial" w:hAnsi="Arial" w:cs="Arial"/>
          <w:i/>
          <w:iCs/>
          <w:sz w:val="20"/>
          <w:szCs w:val="20"/>
        </w:rPr>
        <w:t>Listing advice on southern bluefin tuna</w:t>
      </w:r>
      <w:r w:rsidRPr="00E46A5B">
        <w:rPr>
          <w:rFonts w:ascii="Arial" w:hAnsi="Arial" w:cs="Arial"/>
          <w:iCs/>
          <w:sz w:val="20"/>
          <w:szCs w:val="20"/>
        </w:rPr>
        <w:t xml:space="preserve"> (</w:t>
      </w:r>
      <w:r w:rsidRPr="00E46A5B">
        <w:rPr>
          <w:rFonts w:ascii="Arial" w:hAnsi="Arial" w:cs="Arial"/>
          <w:sz w:val="20"/>
          <w:szCs w:val="20"/>
        </w:rPr>
        <w:t>Thunnus maccoyii</w:t>
      </w:r>
      <w:r w:rsidRPr="00E46A5B">
        <w:rPr>
          <w:rFonts w:ascii="Arial" w:hAnsi="Arial" w:cs="Arial"/>
          <w:iCs/>
          <w:sz w:val="20"/>
          <w:szCs w:val="20"/>
        </w:rPr>
        <w:t>)</w:t>
      </w:r>
      <w:r w:rsidRPr="00E46A5B">
        <w:rPr>
          <w:rFonts w:ascii="Arial" w:hAnsi="Arial" w:cs="Arial"/>
          <w:sz w:val="20"/>
          <w:szCs w:val="20"/>
        </w:rPr>
        <w:t>.</w:t>
      </w:r>
      <w:proofErr w:type="gramEnd"/>
      <w:r w:rsidRPr="00E46A5B">
        <w:rPr>
          <w:rFonts w:ascii="Arial" w:hAnsi="Arial" w:cs="Arial"/>
          <w:sz w:val="20"/>
          <w:szCs w:val="20"/>
        </w:rPr>
        <w:t xml:space="preserve"> Available online at: </w:t>
      </w:r>
      <w:hyperlink r:id="rId115" w:history="1">
        <w:r w:rsidRPr="00E46A5B">
          <w:rPr>
            <w:rStyle w:val="Hyperlink"/>
            <w:rFonts w:ascii="Arial" w:hAnsi="Arial" w:cs="Arial"/>
            <w:sz w:val="20"/>
            <w:szCs w:val="20"/>
          </w:rPr>
          <w:t>http://www.environment.gov.au/biodiversity/threatened/species/pubs/69402-listing-advice.pdf</w:t>
        </w:r>
      </w:hyperlink>
      <w:r w:rsidRPr="00E46A5B">
        <w:rPr>
          <w:rFonts w:ascii="Arial" w:hAnsi="Arial" w:cs="Arial"/>
          <w:sz w:val="20"/>
          <w:szCs w:val="20"/>
        </w:rPr>
        <w:t>.</w:t>
      </w:r>
    </w:p>
    <w:p w:rsidR="006842C1" w:rsidRPr="00E46A5B" w:rsidRDefault="006842C1" w:rsidP="006842C1">
      <w:pPr>
        <w:spacing w:before="0" w:after="240"/>
        <w:rPr>
          <w:rFonts w:cs="Arial"/>
          <w:szCs w:val="20"/>
        </w:rPr>
      </w:pPr>
      <w:proofErr w:type="gramStart"/>
      <w:r w:rsidRPr="00E46A5B">
        <w:rPr>
          <w:rFonts w:cs="Arial"/>
          <w:szCs w:val="20"/>
        </w:rPr>
        <w:t>Threatened Species Scientific Committee (TSSC) (2012a).</w:t>
      </w:r>
      <w:proofErr w:type="gramEnd"/>
      <w:r w:rsidRPr="00E46A5B">
        <w:rPr>
          <w:rFonts w:cs="Arial"/>
          <w:szCs w:val="20"/>
        </w:rPr>
        <w:t xml:space="preserve"> </w:t>
      </w:r>
      <w:proofErr w:type="gramStart"/>
      <w:r w:rsidRPr="00E46A5B">
        <w:rPr>
          <w:rFonts w:cs="Arial"/>
          <w:i/>
          <w:iCs/>
          <w:szCs w:val="20"/>
        </w:rPr>
        <w:t xml:space="preserve">Listing advice on </w:t>
      </w:r>
      <w:r w:rsidRPr="00E46A5B">
        <w:rPr>
          <w:rFonts w:cs="Arial"/>
          <w:szCs w:val="20"/>
        </w:rPr>
        <w:t>Neophoca cinerea</w:t>
      </w:r>
      <w:r w:rsidRPr="00E46A5B">
        <w:rPr>
          <w:rFonts w:cs="Arial"/>
          <w:i/>
          <w:iCs/>
          <w:szCs w:val="20"/>
        </w:rPr>
        <w:t xml:space="preserve"> (Australian sea-lion)</w:t>
      </w:r>
      <w:r w:rsidRPr="00E46A5B">
        <w:rPr>
          <w:rFonts w:cs="Arial"/>
          <w:szCs w:val="20"/>
        </w:rPr>
        <w:t>.</w:t>
      </w:r>
      <w:proofErr w:type="gramEnd"/>
      <w:r w:rsidRPr="00E46A5B">
        <w:rPr>
          <w:rFonts w:cs="Arial"/>
          <w:szCs w:val="20"/>
        </w:rPr>
        <w:t xml:space="preserve"> Available online at: </w:t>
      </w:r>
      <w:hyperlink r:id="rId116" w:history="1">
        <w:r w:rsidRPr="00E46A5B">
          <w:rPr>
            <w:rStyle w:val="Hyperlink"/>
            <w:rFonts w:cs="Arial"/>
            <w:szCs w:val="20"/>
          </w:rPr>
          <w:t>http://www.environment.gov.au/cgi-bin/sprat/public/publicspecies.pl?taxon_id=22</w:t>
        </w:r>
      </w:hyperlink>
    </w:p>
    <w:p w:rsidR="00250653" w:rsidRDefault="00725EA3" w:rsidP="00725EA3">
      <w:pPr>
        <w:pStyle w:val="TextDraftPlanMainStyles"/>
        <w:tabs>
          <w:tab w:val="left" w:pos="8252"/>
        </w:tabs>
        <w:spacing w:before="0" w:after="240" w:line="240" w:lineRule="auto"/>
        <w:rPr>
          <w:rFonts w:cs="Arial"/>
          <w:lang w:val="en-AU"/>
        </w:rPr>
      </w:pPr>
      <w:proofErr w:type="gramStart"/>
      <w:r w:rsidRPr="00E46A5B">
        <w:rPr>
          <w:rFonts w:cs="Arial"/>
          <w:lang w:val="en-AU"/>
        </w:rPr>
        <w:t>Threatened Species Scientific Committee (TSSC) (2013a).</w:t>
      </w:r>
      <w:proofErr w:type="gramEnd"/>
      <w:r w:rsidRPr="00E46A5B">
        <w:rPr>
          <w:rFonts w:cs="Arial"/>
          <w:lang w:val="en-AU"/>
        </w:rPr>
        <w:t xml:space="preserve"> </w:t>
      </w:r>
      <w:proofErr w:type="gramStart"/>
      <w:r w:rsidRPr="00E46A5B">
        <w:rPr>
          <w:rFonts w:cs="Arial"/>
          <w:i/>
          <w:lang w:val="en-AU"/>
        </w:rPr>
        <w:t>Conservation advice on Harrisson’s dogfish</w:t>
      </w:r>
      <w:r w:rsidRPr="00E46A5B">
        <w:rPr>
          <w:rFonts w:cs="Arial"/>
          <w:lang w:val="en-AU"/>
        </w:rPr>
        <w:t xml:space="preserve"> (Centrophorus harrissoni).</w:t>
      </w:r>
      <w:proofErr w:type="gramEnd"/>
      <w:r w:rsidRPr="00E46A5B">
        <w:rPr>
          <w:rFonts w:cs="Arial"/>
          <w:lang w:val="en-AU"/>
        </w:rPr>
        <w:t xml:space="preserve"> Available online at: </w:t>
      </w:r>
      <w:hyperlink r:id="rId117" w:history="1">
        <w:r w:rsidR="00250653" w:rsidRPr="00685F47">
          <w:rPr>
            <w:rStyle w:val="Hyperlink"/>
            <w:rFonts w:cs="Arial"/>
            <w:lang w:val="en-AU"/>
          </w:rPr>
          <w:t>http://www.environment.gov.au/cgi-bin/sprat/public/publicspecies.pl?taxon_id=68444</w:t>
        </w:r>
      </w:hyperlink>
    </w:p>
    <w:p w:rsidR="00725EA3" w:rsidRDefault="00725EA3" w:rsidP="00725EA3">
      <w:pPr>
        <w:pStyle w:val="TextDraftPlanMainStyles"/>
        <w:tabs>
          <w:tab w:val="left" w:pos="8252"/>
        </w:tabs>
        <w:spacing w:before="0" w:after="240" w:line="240" w:lineRule="auto"/>
        <w:rPr>
          <w:rFonts w:cs="Arial"/>
          <w:lang w:val="en-AU"/>
        </w:rPr>
      </w:pPr>
      <w:proofErr w:type="gramStart"/>
      <w:r w:rsidRPr="00E46A5B">
        <w:rPr>
          <w:rFonts w:cs="Arial"/>
          <w:lang w:val="en-AU"/>
        </w:rPr>
        <w:t>Threatened Species Scientific Committee (TSSC) (2013b).</w:t>
      </w:r>
      <w:proofErr w:type="gramEnd"/>
      <w:r w:rsidRPr="00E46A5B">
        <w:rPr>
          <w:rFonts w:cs="Arial"/>
          <w:lang w:val="en-AU"/>
        </w:rPr>
        <w:t xml:space="preserve"> </w:t>
      </w:r>
      <w:proofErr w:type="gramStart"/>
      <w:r w:rsidRPr="00E46A5B">
        <w:rPr>
          <w:rFonts w:cs="Arial"/>
          <w:i/>
          <w:lang w:val="en-AU"/>
        </w:rPr>
        <w:t>Conservation advice on southern dogfish</w:t>
      </w:r>
      <w:r w:rsidRPr="00E46A5B">
        <w:rPr>
          <w:rFonts w:cs="Arial"/>
          <w:lang w:val="en-AU"/>
        </w:rPr>
        <w:t xml:space="preserve"> </w:t>
      </w:r>
      <w:r w:rsidR="00250653">
        <w:rPr>
          <w:rFonts w:cs="Arial"/>
          <w:lang w:val="en-AU"/>
        </w:rPr>
        <w:t>(</w:t>
      </w:r>
      <w:r w:rsidRPr="00E46A5B">
        <w:rPr>
          <w:rFonts w:cs="Arial"/>
          <w:lang w:val="en-AU"/>
        </w:rPr>
        <w:t>Centrophorus zeeha</w:t>
      </w:r>
      <w:r w:rsidR="00250653">
        <w:rPr>
          <w:rFonts w:cs="Arial"/>
          <w:lang w:val="en-AU"/>
        </w:rPr>
        <w:t>anii).</w:t>
      </w:r>
      <w:proofErr w:type="gramEnd"/>
      <w:r w:rsidR="00250653">
        <w:rPr>
          <w:rFonts w:cs="Arial"/>
          <w:lang w:val="en-AU"/>
        </w:rPr>
        <w:t xml:space="preserve"> Available online at: </w:t>
      </w:r>
      <w:hyperlink r:id="rId118" w:history="1">
        <w:r w:rsidR="00250653" w:rsidRPr="00685F47">
          <w:rPr>
            <w:rStyle w:val="Hyperlink"/>
            <w:rFonts w:cs="Arial"/>
            <w:lang w:val="en-AU"/>
          </w:rPr>
          <w:t>http://www.environment.gov.au/cgi-bin/sprat/public/publicspecies.pl?taxon_id=82679</w:t>
        </w:r>
      </w:hyperlink>
    </w:p>
    <w:p w:rsidR="006842C1" w:rsidRPr="00E46A5B" w:rsidRDefault="006842C1" w:rsidP="006842C1">
      <w:pPr>
        <w:pStyle w:val="CommentText"/>
        <w:spacing w:before="0" w:after="240"/>
        <w:rPr>
          <w:rFonts w:cs="Arial"/>
        </w:rPr>
      </w:pPr>
      <w:proofErr w:type="gramStart"/>
      <w:r w:rsidRPr="00E46A5B">
        <w:rPr>
          <w:rFonts w:cs="Arial"/>
        </w:rPr>
        <w:t xml:space="preserve">Van Dyck S </w:t>
      </w:r>
      <w:r>
        <w:rPr>
          <w:rFonts w:cs="Arial"/>
        </w:rPr>
        <w:t xml:space="preserve">and </w:t>
      </w:r>
      <w:r w:rsidRPr="00E46A5B">
        <w:rPr>
          <w:rFonts w:cs="Arial"/>
        </w:rPr>
        <w:t>Strahan</w:t>
      </w:r>
      <w:r>
        <w:rPr>
          <w:rFonts w:cs="Arial"/>
        </w:rPr>
        <w:t xml:space="preserve"> R</w:t>
      </w:r>
      <w:r w:rsidRPr="00E46A5B">
        <w:rPr>
          <w:rFonts w:cs="Arial"/>
        </w:rPr>
        <w:t xml:space="preserve"> (2008).</w:t>
      </w:r>
      <w:proofErr w:type="gramEnd"/>
      <w:r w:rsidRPr="00E46A5B">
        <w:rPr>
          <w:rFonts w:cs="Arial"/>
        </w:rPr>
        <w:t xml:space="preserve"> </w:t>
      </w:r>
      <w:proofErr w:type="gramStart"/>
      <w:r w:rsidRPr="00E46A5B">
        <w:rPr>
          <w:rFonts w:cs="Arial"/>
          <w:i/>
          <w:iCs/>
        </w:rPr>
        <w:t>The Mammals of Australia, Third Edition</w:t>
      </w:r>
      <w:r w:rsidRPr="00E46A5B">
        <w:rPr>
          <w:rFonts w:cs="Arial"/>
        </w:rPr>
        <w:t>.</w:t>
      </w:r>
      <w:proofErr w:type="gramEnd"/>
      <w:r w:rsidRPr="00E46A5B">
        <w:rPr>
          <w:rFonts w:cs="Arial"/>
        </w:rPr>
        <w:t xml:space="preserve"> </w:t>
      </w:r>
      <w:proofErr w:type="gramStart"/>
      <w:r w:rsidRPr="00E46A5B">
        <w:rPr>
          <w:rFonts w:cs="Arial"/>
        </w:rPr>
        <w:t>Page 880.</w:t>
      </w:r>
      <w:proofErr w:type="gramEnd"/>
      <w:r>
        <w:rPr>
          <w:rFonts w:cs="Arial"/>
        </w:rPr>
        <w:t xml:space="preserve"> </w:t>
      </w:r>
      <w:proofErr w:type="gramStart"/>
      <w:r>
        <w:rPr>
          <w:rFonts w:cs="Arial"/>
        </w:rPr>
        <w:t>Reed New Holland, Sydney.</w:t>
      </w:r>
      <w:proofErr w:type="gramEnd"/>
    </w:p>
    <w:p w:rsidR="006842C1" w:rsidRPr="00E46A5B" w:rsidRDefault="006842C1" w:rsidP="006842C1">
      <w:pPr>
        <w:pStyle w:val="NormalWeb"/>
        <w:spacing w:before="0" w:beforeAutospacing="0" w:after="240" w:afterAutospacing="0"/>
        <w:rPr>
          <w:rFonts w:ascii="Arial" w:hAnsi="Arial" w:cs="Arial"/>
          <w:sz w:val="20"/>
          <w:szCs w:val="20"/>
        </w:rPr>
      </w:pPr>
      <w:proofErr w:type="gramStart"/>
      <w:r w:rsidRPr="00E46A5B">
        <w:rPr>
          <w:rFonts w:ascii="Arial" w:hAnsi="Arial" w:cs="Arial"/>
          <w:sz w:val="20"/>
          <w:szCs w:val="20"/>
        </w:rPr>
        <w:t>Ward TM, McLeay LJ, Dimmlich WF, Rogers PJ, McClatchie S, Matthews R, Kämpf J and van Ruth PD (2006).</w:t>
      </w:r>
      <w:proofErr w:type="gramEnd"/>
      <w:r w:rsidRPr="00E46A5B">
        <w:rPr>
          <w:rFonts w:ascii="Arial" w:hAnsi="Arial" w:cs="Arial"/>
          <w:sz w:val="20"/>
          <w:szCs w:val="20"/>
        </w:rPr>
        <w:t xml:space="preserve"> </w:t>
      </w:r>
      <w:r w:rsidRPr="000B66F5">
        <w:rPr>
          <w:rFonts w:ascii="Arial" w:hAnsi="Arial" w:cs="Arial"/>
          <w:sz w:val="20"/>
          <w:szCs w:val="20"/>
        </w:rPr>
        <w:t xml:space="preserve">Pelagic ecology of a northern boundary current system: effects of upwelling on the production and distribution of sardine </w:t>
      </w:r>
      <w:r w:rsidRPr="000B66F5">
        <w:rPr>
          <w:rFonts w:ascii="Arial" w:hAnsi="Arial" w:cs="Arial"/>
          <w:iCs/>
          <w:sz w:val="20"/>
          <w:szCs w:val="20"/>
        </w:rPr>
        <w:t>(</w:t>
      </w:r>
      <w:r w:rsidRPr="000B66F5">
        <w:rPr>
          <w:rFonts w:ascii="Arial" w:hAnsi="Arial" w:cs="Arial"/>
          <w:i/>
          <w:iCs/>
          <w:sz w:val="20"/>
          <w:szCs w:val="20"/>
        </w:rPr>
        <w:t>S. sagax</w:t>
      </w:r>
      <w:r w:rsidRPr="000B66F5">
        <w:rPr>
          <w:rFonts w:ascii="Arial" w:hAnsi="Arial" w:cs="Arial"/>
          <w:iCs/>
          <w:sz w:val="20"/>
          <w:szCs w:val="20"/>
        </w:rPr>
        <w:t>)</w:t>
      </w:r>
      <w:r w:rsidRPr="000B66F5">
        <w:rPr>
          <w:rFonts w:ascii="Arial" w:hAnsi="Arial" w:cs="Arial"/>
          <w:sz w:val="20"/>
          <w:szCs w:val="20"/>
        </w:rPr>
        <w:t xml:space="preserve">, anchovy </w:t>
      </w:r>
      <w:r w:rsidRPr="000B66F5">
        <w:rPr>
          <w:rFonts w:ascii="Arial" w:hAnsi="Arial" w:cs="Arial"/>
          <w:iCs/>
          <w:sz w:val="20"/>
          <w:szCs w:val="20"/>
        </w:rPr>
        <w:t>(</w:t>
      </w:r>
      <w:r w:rsidRPr="000B66F5">
        <w:rPr>
          <w:rFonts w:ascii="Arial" w:hAnsi="Arial" w:cs="Arial"/>
          <w:i/>
          <w:iCs/>
          <w:sz w:val="20"/>
          <w:szCs w:val="20"/>
        </w:rPr>
        <w:t>E. australis</w:t>
      </w:r>
      <w:r w:rsidRPr="000B66F5">
        <w:rPr>
          <w:rFonts w:ascii="Arial" w:hAnsi="Arial" w:cs="Arial"/>
          <w:iCs/>
          <w:sz w:val="20"/>
          <w:szCs w:val="20"/>
        </w:rPr>
        <w:t>)</w:t>
      </w:r>
      <w:r w:rsidRPr="000B66F5">
        <w:rPr>
          <w:rFonts w:ascii="Arial" w:hAnsi="Arial" w:cs="Arial"/>
          <w:sz w:val="20"/>
          <w:szCs w:val="20"/>
        </w:rPr>
        <w:t xml:space="preserve"> and southern bluefin tuna </w:t>
      </w:r>
      <w:r w:rsidRPr="000B66F5">
        <w:rPr>
          <w:rFonts w:ascii="Arial" w:hAnsi="Arial" w:cs="Arial"/>
          <w:iCs/>
          <w:sz w:val="20"/>
          <w:szCs w:val="20"/>
        </w:rPr>
        <w:t>(</w:t>
      </w:r>
      <w:r w:rsidRPr="000B66F5">
        <w:rPr>
          <w:rFonts w:ascii="Arial" w:hAnsi="Arial" w:cs="Arial"/>
          <w:i/>
          <w:iCs/>
          <w:sz w:val="20"/>
          <w:szCs w:val="20"/>
        </w:rPr>
        <w:t>Thunnus maccoyii</w:t>
      </w:r>
      <w:r w:rsidRPr="000B66F5">
        <w:rPr>
          <w:rFonts w:ascii="Arial" w:hAnsi="Arial" w:cs="Arial"/>
          <w:iCs/>
          <w:sz w:val="20"/>
          <w:szCs w:val="20"/>
        </w:rPr>
        <w:t>)</w:t>
      </w:r>
      <w:r w:rsidRPr="000B66F5">
        <w:rPr>
          <w:rFonts w:ascii="Arial" w:hAnsi="Arial" w:cs="Arial"/>
          <w:sz w:val="20"/>
          <w:szCs w:val="20"/>
        </w:rPr>
        <w:t xml:space="preserve"> in the Great Australian Bight. </w:t>
      </w:r>
      <w:r w:rsidRPr="000B66F5">
        <w:rPr>
          <w:rFonts w:ascii="Arial" w:hAnsi="Arial" w:cs="Arial"/>
          <w:i/>
          <w:iCs/>
          <w:sz w:val="20"/>
          <w:szCs w:val="20"/>
        </w:rPr>
        <w:t>Fisheries Oceanography</w:t>
      </w:r>
      <w:r w:rsidRPr="00E46A5B">
        <w:rPr>
          <w:rFonts w:ascii="Arial" w:hAnsi="Arial" w:cs="Arial"/>
          <w:sz w:val="20"/>
          <w:szCs w:val="20"/>
        </w:rPr>
        <w:t xml:space="preserve"> 15: 191–207.</w:t>
      </w:r>
    </w:p>
    <w:p w:rsidR="006842C1" w:rsidRPr="00E46A5B" w:rsidRDefault="006842C1" w:rsidP="006842C1">
      <w:pPr>
        <w:pStyle w:val="NormalWeb"/>
        <w:spacing w:before="0" w:beforeAutospacing="0" w:after="240" w:afterAutospacing="0"/>
        <w:rPr>
          <w:rFonts w:ascii="Arial" w:hAnsi="Arial" w:cs="Arial"/>
          <w:sz w:val="20"/>
          <w:szCs w:val="20"/>
        </w:rPr>
      </w:pPr>
      <w:r w:rsidRPr="00E46A5B">
        <w:rPr>
          <w:rFonts w:ascii="Arial" w:hAnsi="Arial" w:cs="Arial"/>
          <w:sz w:val="20"/>
          <w:szCs w:val="20"/>
        </w:rPr>
        <w:t>Warneke</w:t>
      </w:r>
      <w:r>
        <w:rPr>
          <w:rFonts w:ascii="Arial" w:hAnsi="Arial" w:cs="Arial"/>
          <w:sz w:val="20"/>
          <w:szCs w:val="20"/>
        </w:rPr>
        <w:t xml:space="preserve"> R</w:t>
      </w:r>
      <w:r w:rsidRPr="00E46A5B">
        <w:rPr>
          <w:rFonts w:ascii="Arial" w:hAnsi="Arial" w:cs="Arial"/>
          <w:sz w:val="20"/>
          <w:szCs w:val="20"/>
        </w:rPr>
        <w:t xml:space="preserve">M (1995a). </w:t>
      </w:r>
      <w:proofErr w:type="gramStart"/>
      <w:r w:rsidRPr="00E46A5B">
        <w:rPr>
          <w:rFonts w:ascii="Arial" w:hAnsi="Arial" w:cs="Arial"/>
          <w:sz w:val="20"/>
          <w:szCs w:val="20"/>
        </w:rPr>
        <w:t>Humpback whale.</w:t>
      </w:r>
      <w:proofErr w:type="gramEnd"/>
      <w:r w:rsidRPr="00E46A5B">
        <w:rPr>
          <w:rFonts w:ascii="Arial" w:hAnsi="Arial" w:cs="Arial"/>
          <w:sz w:val="20"/>
          <w:szCs w:val="20"/>
        </w:rPr>
        <w:t xml:space="preserve"> </w:t>
      </w:r>
      <w:r>
        <w:rPr>
          <w:rFonts w:ascii="Arial" w:hAnsi="Arial" w:cs="Arial"/>
          <w:sz w:val="20"/>
          <w:szCs w:val="20"/>
        </w:rPr>
        <w:t>In: Menkhorst PW (</w:t>
      </w:r>
      <w:proofErr w:type="gramStart"/>
      <w:r w:rsidRPr="00E46A5B">
        <w:rPr>
          <w:rFonts w:ascii="Arial" w:hAnsi="Arial" w:cs="Arial"/>
          <w:sz w:val="20"/>
          <w:szCs w:val="20"/>
        </w:rPr>
        <w:t>ed</w:t>
      </w:r>
      <w:proofErr w:type="gramEnd"/>
      <w:r w:rsidRPr="00E46A5B">
        <w:rPr>
          <w:rFonts w:ascii="Arial" w:hAnsi="Arial" w:cs="Arial"/>
          <w:sz w:val="20"/>
          <w:szCs w:val="20"/>
        </w:rPr>
        <w:t>.</w:t>
      </w:r>
      <w:r>
        <w:rPr>
          <w:rFonts w:ascii="Arial" w:hAnsi="Arial" w:cs="Arial"/>
          <w:sz w:val="20"/>
          <w:szCs w:val="20"/>
        </w:rPr>
        <w:t>).</w:t>
      </w:r>
      <w:r w:rsidRPr="00E46A5B">
        <w:rPr>
          <w:rFonts w:ascii="Arial" w:hAnsi="Arial" w:cs="Arial"/>
          <w:sz w:val="20"/>
          <w:szCs w:val="20"/>
        </w:rPr>
        <w:t xml:space="preserve"> </w:t>
      </w:r>
      <w:proofErr w:type="gramStart"/>
      <w:r w:rsidRPr="00E46A5B">
        <w:rPr>
          <w:rFonts w:ascii="Arial" w:hAnsi="Arial" w:cs="Arial"/>
          <w:i/>
          <w:iCs/>
          <w:sz w:val="20"/>
          <w:szCs w:val="20"/>
        </w:rPr>
        <w:t>Mammals of Victoria; distribution, ecology and conservation</w:t>
      </w:r>
      <w:r w:rsidRPr="00E46A5B">
        <w:rPr>
          <w:rFonts w:ascii="Arial" w:hAnsi="Arial" w:cs="Arial"/>
          <w:sz w:val="20"/>
          <w:szCs w:val="20"/>
        </w:rPr>
        <w:t>.</w:t>
      </w:r>
      <w:proofErr w:type="gramEnd"/>
      <w:r w:rsidRPr="00E46A5B">
        <w:rPr>
          <w:rFonts w:ascii="Arial" w:hAnsi="Arial" w:cs="Arial"/>
          <w:sz w:val="20"/>
          <w:szCs w:val="20"/>
        </w:rPr>
        <w:t xml:space="preserve"> </w:t>
      </w:r>
      <w:proofErr w:type="gramStart"/>
      <w:r w:rsidRPr="00E46A5B">
        <w:rPr>
          <w:rFonts w:ascii="Arial" w:hAnsi="Arial" w:cs="Arial"/>
          <w:sz w:val="20"/>
          <w:szCs w:val="20"/>
        </w:rPr>
        <w:t xml:space="preserve">Oxford University </w:t>
      </w:r>
      <w:r>
        <w:rPr>
          <w:rFonts w:ascii="Arial" w:hAnsi="Arial" w:cs="Arial"/>
          <w:sz w:val="20"/>
          <w:szCs w:val="20"/>
        </w:rPr>
        <w:t>Press, Oxford, UK.</w:t>
      </w:r>
      <w:proofErr w:type="gramEnd"/>
    </w:p>
    <w:p w:rsidR="006842C1" w:rsidRPr="00E46A5B" w:rsidRDefault="006842C1" w:rsidP="006842C1">
      <w:pPr>
        <w:pStyle w:val="NormalWeb"/>
        <w:spacing w:before="0" w:beforeAutospacing="0" w:after="240" w:afterAutospacing="0"/>
        <w:rPr>
          <w:rFonts w:ascii="Arial" w:hAnsi="Arial" w:cs="Arial"/>
          <w:sz w:val="20"/>
          <w:szCs w:val="20"/>
        </w:rPr>
      </w:pPr>
      <w:r w:rsidRPr="00E46A5B">
        <w:rPr>
          <w:rFonts w:ascii="Arial" w:hAnsi="Arial" w:cs="Arial"/>
          <w:sz w:val="20"/>
          <w:szCs w:val="20"/>
        </w:rPr>
        <w:t>Warneke R</w:t>
      </w:r>
      <w:r>
        <w:rPr>
          <w:rFonts w:ascii="Arial" w:hAnsi="Arial" w:cs="Arial"/>
          <w:sz w:val="20"/>
          <w:szCs w:val="20"/>
        </w:rPr>
        <w:t>M</w:t>
      </w:r>
      <w:r w:rsidRPr="00E46A5B">
        <w:rPr>
          <w:rFonts w:ascii="Arial" w:hAnsi="Arial" w:cs="Arial"/>
          <w:sz w:val="20"/>
          <w:szCs w:val="20"/>
        </w:rPr>
        <w:t xml:space="preserve"> (1995b). </w:t>
      </w:r>
      <w:proofErr w:type="gramStart"/>
      <w:r w:rsidRPr="00E46A5B">
        <w:rPr>
          <w:rFonts w:ascii="Arial" w:hAnsi="Arial" w:cs="Arial"/>
          <w:sz w:val="20"/>
          <w:szCs w:val="20"/>
        </w:rPr>
        <w:t>Family Otariidae.</w:t>
      </w:r>
      <w:proofErr w:type="gramEnd"/>
      <w:r w:rsidRPr="00E46A5B">
        <w:rPr>
          <w:rFonts w:ascii="Arial" w:hAnsi="Arial" w:cs="Arial"/>
          <w:sz w:val="20"/>
          <w:szCs w:val="20"/>
        </w:rPr>
        <w:t xml:space="preserve"> </w:t>
      </w:r>
      <w:r w:rsidRPr="00265478">
        <w:rPr>
          <w:rFonts w:ascii="Arial" w:hAnsi="Arial" w:cs="Arial"/>
          <w:bCs/>
          <w:sz w:val="20"/>
          <w:szCs w:val="20"/>
        </w:rPr>
        <w:t>In:</w:t>
      </w:r>
      <w:r w:rsidRPr="00265478">
        <w:rPr>
          <w:rFonts w:ascii="Arial" w:hAnsi="Arial" w:cs="Arial"/>
          <w:sz w:val="20"/>
          <w:szCs w:val="20"/>
        </w:rPr>
        <w:t xml:space="preserve"> </w:t>
      </w:r>
      <w:r w:rsidRPr="00E46A5B">
        <w:rPr>
          <w:rFonts w:ascii="Arial" w:hAnsi="Arial" w:cs="Arial"/>
          <w:i/>
          <w:iCs/>
          <w:sz w:val="20"/>
          <w:szCs w:val="20"/>
        </w:rPr>
        <w:t>Mammals of Victoria; distribution, ecology and conservation</w:t>
      </w:r>
      <w:r w:rsidRPr="00E46A5B">
        <w:rPr>
          <w:rFonts w:ascii="Arial" w:hAnsi="Arial" w:cs="Arial"/>
          <w:sz w:val="20"/>
          <w:szCs w:val="20"/>
        </w:rPr>
        <w:t xml:space="preserve">. </w:t>
      </w:r>
      <w:r w:rsidR="00645375">
        <w:rPr>
          <w:rFonts w:ascii="Arial" w:hAnsi="Arial" w:cs="Arial"/>
          <w:sz w:val="20"/>
          <w:szCs w:val="20"/>
        </w:rPr>
        <w:t>p</w:t>
      </w:r>
      <w:r>
        <w:rPr>
          <w:rFonts w:ascii="Arial" w:hAnsi="Arial" w:cs="Arial"/>
          <w:sz w:val="20"/>
          <w:szCs w:val="20"/>
        </w:rPr>
        <w:t xml:space="preserve">p. </w:t>
      </w:r>
      <w:r w:rsidRPr="00E46A5B">
        <w:rPr>
          <w:rFonts w:ascii="Arial" w:hAnsi="Arial" w:cs="Arial"/>
          <w:sz w:val="20"/>
          <w:szCs w:val="20"/>
        </w:rPr>
        <w:t>251</w:t>
      </w:r>
      <w:r>
        <w:rPr>
          <w:rFonts w:ascii="Arial" w:hAnsi="Arial" w:cs="Arial"/>
          <w:sz w:val="20"/>
          <w:szCs w:val="20"/>
        </w:rPr>
        <w:t>–</w:t>
      </w:r>
      <w:r w:rsidRPr="00E46A5B">
        <w:rPr>
          <w:rFonts w:ascii="Arial" w:hAnsi="Arial" w:cs="Arial"/>
          <w:sz w:val="20"/>
          <w:szCs w:val="20"/>
        </w:rPr>
        <w:t>256.</w:t>
      </w:r>
      <w:r w:rsidRPr="00265478">
        <w:rPr>
          <w:rFonts w:ascii="Arial" w:hAnsi="Arial" w:cs="Arial"/>
          <w:sz w:val="20"/>
          <w:szCs w:val="20"/>
        </w:rPr>
        <w:t xml:space="preserve"> </w:t>
      </w:r>
      <w:proofErr w:type="gramStart"/>
      <w:r w:rsidRPr="00E46A5B">
        <w:rPr>
          <w:rFonts w:ascii="Arial" w:hAnsi="Arial" w:cs="Arial"/>
          <w:sz w:val="20"/>
          <w:szCs w:val="20"/>
        </w:rPr>
        <w:t xml:space="preserve">Oxford University </w:t>
      </w:r>
      <w:r>
        <w:rPr>
          <w:rFonts w:ascii="Arial" w:hAnsi="Arial" w:cs="Arial"/>
          <w:sz w:val="20"/>
          <w:szCs w:val="20"/>
        </w:rPr>
        <w:t>Press, Oxford, UK.</w:t>
      </w:r>
      <w:proofErr w:type="gramEnd"/>
    </w:p>
    <w:p w:rsidR="006842C1" w:rsidRPr="00E46A5B" w:rsidRDefault="006842C1" w:rsidP="006842C1">
      <w:pPr>
        <w:pStyle w:val="NormalWeb"/>
        <w:spacing w:before="0" w:beforeAutospacing="0" w:after="240" w:afterAutospacing="0"/>
        <w:rPr>
          <w:rFonts w:ascii="Arial" w:hAnsi="Arial" w:cs="Arial"/>
          <w:sz w:val="20"/>
          <w:szCs w:val="20"/>
        </w:rPr>
      </w:pPr>
      <w:proofErr w:type="gramStart"/>
      <w:r w:rsidRPr="00E46A5B">
        <w:rPr>
          <w:rFonts w:ascii="Arial" w:hAnsi="Arial" w:cs="Arial"/>
          <w:sz w:val="20"/>
          <w:szCs w:val="20"/>
        </w:rPr>
        <w:t>Warneke RM</w:t>
      </w:r>
      <w:r>
        <w:rPr>
          <w:rFonts w:ascii="Arial" w:hAnsi="Arial" w:cs="Arial"/>
          <w:sz w:val="20"/>
          <w:szCs w:val="20"/>
        </w:rPr>
        <w:t xml:space="preserve"> and </w:t>
      </w:r>
      <w:r w:rsidRPr="00E46A5B">
        <w:rPr>
          <w:rFonts w:ascii="Arial" w:hAnsi="Arial" w:cs="Arial"/>
          <w:sz w:val="20"/>
          <w:szCs w:val="20"/>
        </w:rPr>
        <w:t xml:space="preserve">Shaughnessy </w:t>
      </w:r>
      <w:r>
        <w:rPr>
          <w:rFonts w:ascii="Arial" w:hAnsi="Arial" w:cs="Arial"/>
          <w:sz w:val="20"/>
          <w:szCs w:val="20"/>
        </w:rPr>
        <w:t xml:space="preserve">PD </w:t>
      </w:r>
      <w:r w:rsidRPr="00E46A5B">
        <w:rPr>
          <w:rFonts w:ascii="Arial" w:hAnsi="Arial" w:cs="Arial"/>
          <w:sz w:val="20"/>
          <w:szCs w:val="20"/>
        </w:rPr>
        <w:t>(1985).</w:t>
      </w:r>
      <w:proofErr w:type="gramEnd"/>
      <w:r w:rsidRPr="00E46A5B">
        <w:rPr>
          <w:rFonts w:ascii="Arial" w:hAnsi="Arial" w:cs="Arial"/>
          <w:sz w:val="20"/>
          <w:szCs w:val="20"/>
        </w:rPr>
        <w:t xml:space="preserve"> </w:t>
      </w:r>
      <w:r w:rsidRPr="00265478">
        <w:rPr>
          <w:rFonts w:ascii="Arial" w:hAnsi="Arial" w:cs="Arial"/>
          <w:i/>
          <w:iCs/>
          <w:sz w:val="20"/>
          <w:szCs w:val="20"/>
        </w:rPr>
        <w:t>Arctocephalus pusillus</w:t>
      </w:r>
      <w:r w:rsidRPr="00265478">
        <w:rPr>
          <w:rFonts w:ascii="Arial" w:hAnsi="Arial" w:cs="Arial"/>
          <w:sz w:val="20"/>
          <w:szCs w:val="20"/>
        </w:rPr>
        <w:t xml:space="preserve">, the South African and Australian fur seal: taxonomy, evolution, biogeography and life history. </w:t>
      </w:r>
      <w:r w:rsidRPr="00E46A5B">
        <w:rPr>
          <w:rFonts w:ascii="Arial" w:hAnsi="Arial" w:cs="Arial"/>
          <w:bCs/>
          <w:sz w:val="20"/>
          <w:szCs w:val="20"/>
        </w:rPr>
        <w:t>In:</w:t>
      </w:r>
      <w:r>
        <w:rPr>
          <w:rFonts w:ascii="Arial" w:hAnsi="Arial" w:cs="Arial"/>
          <w:sz w:val="20"/>
          <w:szCs w:val="20"/>
        </w:rPr>
        <w:t xml:space="preserve"> </w:t>
      </w:r>
      <w:r w:rsidRPr="00E46A5B">
        <w:rPr>
          <w:rFonts w:ascii="Arial" w:hAnsi="Arial" w:cs="Arial"/>
          <w:sz w:val="20"/>
          <w:szCs w:val="20"/>
        </w:rPr>
        <w:t xml:space="preserve">Ling </w:t>
      </w:r>
      <w:r>
        <w:rPr>
          <w:rFonts w:ascii="Arial" w:hAnsi="Arial" w:cs="Arial"/>
          <w:sz w:val="20"/>
          <w:szCs w:val="20"/>
        </w:rPr>
        <w:t xml:space="preserve">JK and </w:t>
      </w:r>
      <w:r w:rsidRPr="00E46A5B">
        <w:rPr>
          <w:rFonts w:ascii="Arial" w:hAnsi="Arial" w:cs="Arial"/>
          <w:sz w:val="20"/>
          <w:szCs w:val="20"/>
        </w:rPr>
        <w:t>Bryden</w:t>
      </w:r>
      <w:r>
        <w:rPr>
          <w:rFonts w:ascii="Arial" w:hAnsi="Arial" w:cs="Arial"/>
          <w:sz w:val="20"/>
          <w:szCs w:val="20"/>
        </w:rPr>
        <w:t xml:space="preserve"> MM (</w:t>
      </w:r>
      <w:proofErr w:type="gramStart"/>
      <w:r w:rsidRPr="00E46A5B">
        <w:rPr>
          <w:rFonts w:ascii="Arial" w:hAnsi="Arial" w:cs="Arial"/>
          <w:sz w:val="20"/>
          <w:szCs w:val="20"/>
        </w:rPr>
        <w:t>eds</w:t>
      </w:r>
      <w:proofErr w:type="gramEnd"/>
      <w:r w:rsidRPr="00E46A5B">
        <w:rPr>
          <w:rFonts w:ascii="Arial" w:hAnsi="Arial" w:cs="Arial"/>
          <w:sz w:val="20"/>
          <w:szCs w:val="20"/>
        </w:rPr>
        <w:t>.</w:t>
      </w:r>
      <w:r>
        <w:rPr>
          <w:rFonts w:ascii="Arial" w:hAnsi="Arial" w:cs="Arial"/>
          <w:sz w:val="20"/>
          <w:szCs w:val="20"/>
        </w:rPr>
        <w:t>).</w:t>
      </w:r>
      <w:r w:rsidRPr="00E46A5B">
        <w:rPr>
          <w:rFonts w:ascii="Arial" w:hAnsi="Arial" w:cs="Arial"/>
          <w:sz w:val="20"/>
          <w:szCs w:val="20"/>
        </w:rPr>
        <w:t xml:space="preserve"> </w:t>
      </w:r>
      <w:proofErr w:type="gramStart"/>
      <w:r w:rsidRPr="00E46A5B">
        <w:rPr>
          <w:rFonts w:ascii="Arial" w:hAnsi="Arial" w:cs="Arial"/>
          <w:i/>
          <w:iCs/>
          <w:sz w:val="20"/>
          <w:szCs w:val="20"/>
        </w:rPr>
        <w:t>Studies of Sea Mammals in South Latitudes</w:t>
      </w:r>
      <w:r w:rsidR="00645375">
        <w:rPr>
          <w:rFonts w:ascii="Arial" w:hAnsi="Arial" w:cs="Arial"/>
          <w:sz w:val="20"/>
          <w:szCs w:val="20"/>
        </w:rPr>
        <w:t>.</w:t>
      </w:r>
      <w:proofErr w:type="gramEnd"/>
      <w:r w:rsidR="00645375">
        <w:rPr>
          <w:rFonts w:ascii="Arial" w:hAnsi="Arial" w:cs="Arial"/>
          <w:sz w:val="20"/>
          <w:szCs w:val="20"/>
        </w:rPr>
        <w:t xml:space="preserve"> pp</w:t>
      </w:r>
      <w:r>
        <w:rPr>
          <w:rFonts w:ascii="Arial" w:hAnsi="Arial" w:cs="Arial"/>
          <w:sz w:val="20"/>
          <w:szCs w:val="20"/>
        </w:rPr>
        <w:t xml:space="preserve"> 53–</w:t>
      </w:r>
      <w:r w:rsidRPr="00E46A5B">
        <w:rPr>
          <w:rFonts w:ascii="Arial" w:hAnsi="Arial" w:cs="Arial"/>
          <w:sz w:val="20"/>
          <w:szCs w:val="20"/>
        </w:rPr>
        <w:t>77.</w:t>
      </w:r>
      <w:r>
        <w:rPr>
          <w:rFonts w:ascii="Arial" w:hAnsi="Arial" w:cs="Arial"/>
          <w:sz w:val="20"/>
          <w:szCs w:val="20"/>
        </w:rPr>
        <w:t xml:space="preserve"> </w:t>
      </w:r>
      <w:proofErr w:type="gramStart"/>
      <w:r>
        <w:rPr>
          <w:rFonts w:ascii="Arial" w:hAnsi="Arial" w:cs="Arial"/>
          <w:sz w:val="20"/>
          <w:szCs w:val="20"/>
        </w:rPr>
        <w:t>South Australian Museum, Adelaide.</w:t>
      </w:r>
      <w:proofErr w:type="gramEnd"/>
    </w:p>
    <w:p w:rsidR="006842C1" w:rsidRPr="00E46A5B" w:rsidRDefault="006842C1" w:rsidP="006842C1">
      <w:pPr>
        <w:pStyle w:val="Default"/>
        <w:spacing w:after="240"/>
        <w:rPr>
          <w:sz w:val="20"/>
          <w:szCs w:val="20"/>
        </w:rPr>
      </w:pPr>
      <w:r w:rsidRPr="00E46A5B">
        <w:rPr>
          <w:sz w:val="20"/>
          <w:szCs w:val="20"/>
        </w:rPr>
        <w:t>Watson M (2012)</w:t>
      </w:r>
      <w:r>
        <w:rPr>
          <w:sz w:val="20"/>
          <w:szCs w:val="20"/>
        </w:rPr>
        <w:t>.</w:t>
      </w:r>
      <w:r w:rsidRPr="00E46A5B">
        <w:rPr>
          <w:sz w:val="20"/>
          <w:szCs w:val="20"/>
        </w:rPr>
        <w:t xml:space="preserve"> </w:t>
      </w:r>
      <w:proofErr w:type="gramStart"/>
      <w:r w:rsidRPr="00265478">
        <w:rPr>
          <w:i/>
          <w:sz w:val="20"/>
          <w:szCs w:val="20"/>
        </w:rPr>
        <w:t>Personnel communication</w:t>
      </w:r>
      <w:r>
        <w:rPr>
          <w:sz w:val="20"/>
          <w:szCs w:val="20"/>
        </w:rPr>
        <w:t>.</w:t>
      </w:r>
      <w:proofErr w:type="gramEnd"/>
      <w:r>
        <w:rPr>
          <w:sz w:val="20"/>
          <w:szCs w:val="20"/>
        </w:rPr>
        <w:t xml:space="preserve"> </w:t>
      </w:r>
      <w:r w:rsidRPr="00E46A5B">
        <w:rPr>
          <w:sz w:val="20"/>
          <w:szCs w:val="20"/>
        </w:rPr>
        <w:t>Department of Sustainability and En</w:t>
      </w:r>
      <w:r>
        <w:rPr>
          <w:sz w:val="20"/>
          <w:szCs w:val="20"/>
        </w:rPr>
        <w:t>vironment, Victorian Government</w:t>
      </w:r>
      <w:r w:rsidR="00701F4A">
        <w:rPr>
          <w:sz w:val="20"/>
          <w:szCs w:val="20"/>
        </w:rPr>
        <w:t xml:space="preserve"> in </w:t>
      </w:r>
      <w:r w:rsidR="00701F4A" w:rsidRPr="00701F4A">
        <w:rPr>
          <w:sz w:val="20"/>
          <w:szCs w:val="20"/>
        </w:rPr>
        <w:t xml:space="preserve">Department of Sustainability, Environment, Water, Population and Communities (2012) </w:t>
      </w:r>
      <w:r w:rsidR="00701F4A" w:rsidRPr="00701F4A">
        <w:rPr>
          <w:i/>
          <w:sz w:val="20"/>
          <w:szCs w:val="20"/>
        </w:rPr>
        <w:t>Conservation Management Plan for the Southern Right Whale A Recovery Plan under the Environment Protection and Biodiversity Conservation Act 1999 2011–2021</w:t>
      </w:r>
      <w:r w:rsidR="00701F4A">
        <w:rPr>
          <w:sz w:val="20"/>
          <w:szCs w:val="20"/>
        </w:rPr>
        <w:t>.</w:t>
      </w:r>
    </w:p>
    <w:p w:rsidR="006842C1" w:rsidRPr="00E46A5B" w:rsidRDefault="006842C1" w:rsidP="006842C1">
      <w:pPr>
        <w:spacing w:before="0" w:after="240"/>
        <w:rPr>
          <w:rFonts w:cs="Arial"/>
          <w:szCs w:val="20"/>
        </w:rPr>
      </w:pPr>
      <w:proofErr w:type="gramStart"/>
      <w:r w:rsidRPr="00E46A5B">
        <w:rPr>
          <w:rFonts w:cs="Arial"/>
          <w:szCs w:val="20"/>
        </w:rPr>
        <w:t>Waugh SM, Sagar</w:t>
      </w:r>
      <w:r>
        <w:rPr>
          <w:rFonts w:cs="Arial"/>
          <w:szCs w:val="20"/>
        </w:rPr>
        <w:t xml:space="preserve"> P</w:t>
      </w:r>
      <w:r w:rsidRPr="00E46A5B">
        <w:rPr>
          <w:rFonts w:cs="Arial"/>
          <w:szCs w:val="20"/>
        </w:rPr>
        <w:t>M and Cossee RO (1999a)</w:t>
      </w:r>
      <w:r w:rsidRPr="00265478">
        <w:rPr>
          <w:rFonts w:cs="Arial"/>
          <w:szCs w:val="20"/>
        </w:rPr>
        <w:t>.</w:t>
      </w:r>
      <w:proofErr w:type="gramEnd"/>
      <w:r w:rsidRPr="00265478">
        <w:rPr>
          <w:rFonts w:cs="Arial"/>
          <w:szCs w:val="20"/>
        </w:rPr>
        <w:t xml:space="preserve"> New Zealand black-browed albatross </w:t>
      </w:r>
      <w:r w:rsidRPr="00265478">
        <w:rPr>
          <w:rFonts w:cs="Arial"/>
          <w:i/>
          <w:szCs w:val="20"/>
        </w:rPr>
        <w:t>Diomedea melanophrys impavida</w:t>
      </w:r>
      <w:r w:rsidRPr="00265478">
        <w:rPr>
          <w:rFonts w:cs="Arial"/>
          <w:szCs w:val="20"/>
        </w:rPr>
        <w:t xml:space="preserve"> and greyheaded albatross </w:t>
      </w:r>
      <w:r w:rsidRPr="00265478">
        <w:rPr>
          <w:rFonts w:cs="Arial"/>
          <w:i/>
          <w:szCs w:val="20"/>
        </w:rPr>
        <w:t>D. chrysostoma</w:t>
      </w:r>
      <w:r w:rsidRPr="00265478">
        <w:rPr>
          <w:rFonts w:cs="Arial"/>
          <w:szCs w:val="20"/>
        </w:rPr>
        <w:t xml:space="preserve"> banded at Campbell Island: Recoveries from the South Pacific region. </w:t>
      </w:r>
      <w:r w:rsidRPr="00265478">
        <w:rPr>
          <w:rFonts w:cs="Arial"/>
          <w:i/>
          <w:szCs w:val="20"/>
        </w:rPr>
        <w:t>Emu</w:t>
      </w:r>
      <w:r w:rsidRPr="00E46A5B">
        <w:rPr>
          <w:rFonts w:cs="Arial"/>
          <w:szCs w:val="20"/>
        </w:rPr>
        <w:t xml:space="preserve"> 99</w:t>
      </w:r>
      <w:r>
        <w:rPr>
          <w:rFonts w:cs="Arial"/>
          <w:szCs w:val="20"/>
        </w:rPr>
        <w:t>: 29–35.</w:t>
      </w:r>
    </w:p>
    <w:p w:rsidR="006842C1" w:rsidRPr="00E46A5B" w:rsidRDefault="006842C1" w:rsidP="006842C1">
      <w:pPr>
        <w:spacing w:before="0" w:after="240"/>
        <w:rPr>
          <w:rFonts w:cs="Arial"/>
          <w:szCs w:val="20"/>
        </w:rPr>
      </w:pPr>
      <w:proofErr w:type="gramStart"/>
      <w:r>
        <w:rPr>
          <w:rFonts w:cs="Arial"/>
          <w:szCs w:val="20"/>
        </w:rPr>
        <w:t>Waugh</w:t>
      </w:r>
      <w:r w:rsidRPr="00E46A5B">
        <w:rPr>
          <w:rFonts w:cs="Arial"/>
          <w:szCs w:val="20"/>
        </w:rPr>
        <w:t xml:space="preserve"> SM, Weimerskirch H, Cherel Y</w:t>
      </w:r>
      <w:r>
        <w:rPr>
          <w:rFonts w:cs="Arial"/>
          <w:szCs w:val="20"/>
        </w:rPr>
        <w:t>, Shankar U</w:t>
      </w:r>
      <w:r w:rsidRPr="00E46A5B">
        <w:rPr>
          <w:rFonts w:cs="Arial"/>
          <w:szCs w:val="20"/>
        </w:rPr>
        <w:t>, Prince P</w:t>
      </w:r>
      <w:r>
        <w:rPr>
          <w:rFonts w:cs="Arial"/>
          <w:szCs w:val="20"/>
        </w:rPr>
        <w:t>A</w:t>
      </w:r>
      <w:r w:rsidRPr="00E46A5B">
        <w:rPr>
          <w:rFonts w:cs="Arial"/>
          <w:szCs w:val="20"/>
        </w:rPr>
        <w:t xml:space="preserve"> and Sagar PM (1999b).</w:t>
      </w:r>
      <w:proofErr w:type="gramEnd"/>
      <w:r w:rsidRPr="00E46A5B">
        <w:rPr>
          <w:rFonts w:cs="Arial"/>
          <w:szCs w:val="20"/>
        </w:rPr>
        <w:t xml:space="preserve"> </w:t>
      </w:r>
      <w:proofErr w:type="gramStart"/>
      <w:r w:rsidRPr="00D655C0">
        <w:rPr>
          <w:rFonts w:cs="Arial"/>
          <w:szCs w:val="20"/>
        </w:rPr>
        <w:t>Exploitation of the marine environment by two sympatric albatrosses in the Pacific Southern Ocean.</w:t>
      </w:r>
      <w:proofErr w:type="gramEnd"/>
      <w:r w:rsidRPr="00E46A5B">
        <w:rPr>
          <w:rFonts w:cs="Arial"/>
          <w:szCs w:val="20"/>
        </w:rPr>
        <w:t xml:space="preserve"> </w:t>
      </w:r>
      <w:r w:rsidRPr="00D655C0">
        <w:rPr>
          <w:rFonts w:cs="Arial"/>
          <w:i/>
          <w:szCs w:val="20"/>
        </w:rPr>
        <w:t>Marine Ecology Progress Series</w:t>
      </w:r>
      <w:r>
        <w:rPr>
          <w:rFonts w:cs="Arial"/>
          <w:szCs w:val="20"/>
        </w:rPr>
        <w:t xml:space="preserve"> 177: 243–254.</w:t>
      </w:r>
    </w:p>
    <w:p w:rsidR="006842C1" w:rsidRPr="00E46A5B" w:rsidRDefault="006842C1" w:rsidP="006842C1">
      <w:pPr>
        <w:pStyle w:val="NormalWeb"/>
        <w:spacing w:before="0" w:beforeAutospacing="0" w:after="240" w:afterAutospacing="0"/>
        <w:rPr>
          <w:rFonts w:ascii="Arial" w:hAnsi="Arial" w:cs="Arial"/>
          <w:sz w:val="20"/>
          <w:szCs w:val="20"/>
        </w:rPr>
      </w:pPr>
      <w:proofErr w:type="gramStart"/>
      <w:r>
        <w:rPr>
          <w:rFonts w:ascii="Arial" w:hAnsi="Arial" w:cs="Arial"/>
          <w:sz w:val="20"/>
          <w:szCs w:val="20"/>
        </w:rPr>
        <w:t>Weimerskirch H and Cherel Y</w:t>
      </w:r>
      <w:r w:rsidRPr="00E46A5B">
        <w:rPr>
          <w:rFonts w:ascii="Arial" w:hAnsi="Arial" w:cs="Arial"/>
          <w:sz w:val="20"/>
          <w:szCs w:val="20"/>
        </w:rPr>
        <w:t xml:space="preserve"> (1998).</w:t>
      </w:r>
      <w:proofErr w:type="gramEnd"/>
      <w:r w:rsidRPr="00E46A5B">
        <w:rPr>
          <w:rFonts w:ascii="Arial" w:hAnsi="Arial" w:cs="Arial"/>
          <w:sz w:val="20"/>
          <w:szCs w:val="20"/>
        </w:rPr>
        <w:t xml:space="preserve"> </w:t>
      </w:r>
      <w:r w:rsidRPr="00D655C0">
        <w:rPr>
          <w:rFonts w:ascii="Arial" w:hAnsi="Arial" w:cs="Arial"/>
          <w:sz w:val="20"/>
          <w:szCs w:val="20"/>
        </w:rPr>
        <w:t>Feeding ecology of short-tailed shearwaters: breeding in Tasmania and foraging in Antarctica?</w:t>
      </w:r>
      <w:r w:rsidRPr="00E46A5B">
        <w:rPr>
          <w:rFonts w:ascii="Arial" w:hAnsi="Arial" w:cs="Arial"/>
          <w:i/>
          <w:sz w:val="20"/>
          <w:szCs w:val="20"/>
        </w:rPr>
        <w:t xml:space="preserve"> </w:t>
      </w:r>
      <w:r w:rsidRPr="00D655C0">
        <w:rPr>
          <w:rFonts w:ascii="Arial" w:hAnsi="Arial" w:cs="Arial"/>
          <w:i/>
          <w:iCs/>
          <w:sz w:val="20"/>
          <w:szCs w:val="20"/>
        </w:rPr>
        <w:t>Marine Ecology Progress Series</w:t>
      </w:r>
      <w:r>
        <w:rPr>
          <w:rFonts w:ascii="Arial" w:hAnsi="Arial" w:cs="Arial"/>
          <w:iCs/>
          <w:sz w:val="20"/>
          <w:szCs w:val="20"/>
        </w:rPr>
        <w:t xml:space="preserve"> </w:t>
      </w:r>
      <w:r w:rsidRPr="00E46A5B">
        <w:rPr>
          <w:rFonts w:ascii="Arial" w:hAnsi="Arial" w:cs="Arial"/>
          <w:sz w:val="20"/>
          <w:szCs w:val="20"/>
        </w:rPr>
        <w:t>167: 261–234.</w:t>
      </w:r>
    </w:p>
    <w:p w:rsidR="006842C1" w:rsidRPr="00E46A5B" w:rsidRDefault="006842C1" w:rsidP="006842C1">
      <w:pPr>
        <w:pStyle w:val="NormalWeb"/>
        <w:spacing w:before="0" w:beforeAutospacing="0" w:after="240" w:afterAutospacing="0"/>
        <w:rPr>
          <w:rFonts w:ascii="Arial" w:hAnsi="Arial" w:cs="Arial"/>
          <w:sz w:val="20"/>
          <w:szCs w:val="20"/>
        </w:rPr>
      </w:pPr>
      <w:proofErr w:type="gramStart"/>
      <w:r>
        <w:rPr>
          <w:rFonts w:ascii="Arial" w:hAnsi="Arial" w:cs="Arial"/>
          <w:sz w:val="20"/>
          <w:szCs w:val="20"/>
        </w:rPr>
        <w:lastRenderedPageBreak/>
        <w:t>Weimerskirch</w:t>
      </w:r>
      <w:r w:rsidRPr="00E46A5B">
        <w:rPr>
          <w:rFonts w:ascii="Arial" w:hAnsi="Arial" w:cs="Arial"/>
          <w:sz w:val="20"/>
          <w:szCs w:val="20"/>
        </w:rPr>
        <w:t xml:space="preserve"> H</w:t>
      </w:r>
      <w:r>
        <w:rPr>
          <w:rFonts w:ascii="Arial" w:hAnsi="Arial" w:cs="Arial"/>
          <w:sz w:val="20"/>
          <w:szCs w:val="20"/>
        </w:rPr>
        <w:t xml:space="preserve"> and </w:t>
      </w:r>
      <w:r w:rsidRPr="00E46A5B">
        <w:rPr>
          <w:rFonts w:ascii="Arial" w:hAnsi="Arial" w:cs="Arial"/>
          <w:sz w:val="20"/>
          <w:szCs w:val="20"/>
        </w:rPr>
        <w:t>Robertson</w:t>
      </w:r>
      <w:r>
        <w:rPr>
          <w:rFonts w:ascii="Arial" w:hAnsi="Arial" w:cs="Arial"/>
          <w:sz w:val="20"/>
          <w:szCs w:val="20"/>
        </w:rPr>
        <w:t xml:space="preserve"> G</w:t>
      </w:r>
      <w:r w:rsidRPr="00E46A5B">
        <w:rPr>
          <w:rFonts w:ascii="Arial" w:hAnsi="Arial" w:cs="Arial"/>
          <w:sz w:val="20"/>
          <w:szCs w:val="20"/>
        </w:rPr>
        <w:t xml:space="preserve"> (1998).</w:t>
      </w:r>
      <w:proofErr w:type="gramEnd"/>
      <w:r w:rsidRPr="00E46A5B">
        <w:rPr>
          <w:rFonts w:ascii="Arial" w:hAnsi="Arial" w:cs="Arial"/>
          <w:sz w:val="20"/>
          <w:szCs w:val="20"/>
        </w:rPr>
        <w:t xml:space="preserve"> </w:t>
      </w:r>
      <w:proofErr w:type="gramStart"/>
      <w:r w:rsidRPr="00E46A5B">
        <w:rPr>
          <w:rFonts w:ascii="Arial" w:hAnsi="Arial" w:cs="Arial"/>
          <w:sz w:val="20"/>
          <w:szCs w:val="20"/>
        </w:rPr>
        <w:t>Satellite tracking of light-mantled sooty albatrosses.</w:t>
      </w:r>
      <w:proofErr w:type="gramEnd"/>
      <w:r w:rsidRPr="00E46A5B">
        <w:rPr>
          <w:rFonts w:ascii="Arial" w:hAnsi="Arial" w:cs="Arial"/>
          <w:sz w:val="20"/>
          <w:szCs w:val="20"/>
        </w:rPr>
        <w:t xml:space="preserve"> </w:t>
      </w:r>
      <w:r w:rsidRPr="00E46A5B">
        <w:rPr>
          <w:rFonts w:ascii="Arial" w:hAnsi="Arial" w:cs="Arial"/>
          <w:i/>
          <w:sz w:val="20"/>
          <w:szCs w:val="20"/>
        </w:rPr>
        <w:t>Polar Biology</w:t>
      </w:r>
      <w:r>
        <w:rPr>
          <w:rFonts w:ascii="Arial" w:hAnsi="Arial" w:cs="Arial"/>
          <w:sz w:val="20"/>
          <w:szCs w:val="20"/>
        </w:rPr>
        <w:t xml:space="preserve"> 14: 123–</w:t>
      </w:r>
      <w:r w:rsidRPr="00E46A5B">
        <w:rPr>
          <w:rFonts w:ascii="Arial" w:hAnsi="Arial" w:cs="Arial"/>
          <w:sz w:val="20"/>
          <w:szCs w:val="20"/>
        </w:rPr>
        <w:t>126</w:t>
      </w:r>
      <w:r>
        <w:rPr>
          <w:rFonts w:ascii="Arial" w:hAnsi="Arial" w:cs="Arial"/>
          <w:sz w:val="20"/>
          <w:szCs w:val="20"/>
        </w:rPr>
        <w:t>.</w:t>
      </w:r>
    </w:p>
    <w:p w:rsidR="006E682F" w:rsidRDefault="006842C1" w:rsidP="006842C1">
      <w:pPr>
        <w:pStyle w:val="TextDraftPlanMainStyles"/>
        <w:spacing w:before="0" w:after="240" w:line="240" w:lineRule="auto"/>
        <w:rPr>
          <w:rFonts w:cs="Arial"/>
          <w:lang w:val="en-AU"/>
        </w:rPr>
      </w:pPr>
      <w:r w:rsidRPr="00E46A5B">
        <w:rPr>
          <w:rFonts w:cs="Arial"/>
          <w:lang w:val="en-AU"/>
        </w:rPr>
        <w:t xml:space="preserve">Williams A, Althaus F, Smith T, Daley R, Barker B, Fuller M (2012). </w:t>
      </w:r>
      <w:r w:rsidRPr="00E46A5B">
        <w:rPr>
          <w:rFonts w:cs="Arial"/>
          <w:i/>
          <w:lang w:val="en-AU"/>
        </w:rPr>
        <w:t>Developing and applying a spatially-based seascape analysis (the “habitat proxy” method) to inform management of gulper sharks.</w:t>
      </w:r>
      <w:r w:rsidRPr="00E46A5B">
        <w:rPr>
          <w:rFonts w:cs="Arial"/>
          <w:lang w:val="en-AU"/>
        </w:rPr>
        <w:t xml:space="preserve"> </w:t>
      </w:r>
      <w:proofErr w:type="gramStart"/>
      <w:r w:rsidRPr="00E46A5B">
        <w:rPr>
          <w:rFonts w:cs="Arial"/>
          <w:lang w:val="en-AU"/>
        </w:rPr>
        <w:t>Compendium of Discussion Papers.</w:t>
      </w:r>
      <w:proofErr w:type="gramEnd"/>
      <w:r w:rsidRPr="00E46A5B">
        <w:rPr>
          <w:rFonts w:cs="Arial"/>
          <w:lang w:val="en-AU"/>
        </w:rPr>
        <w:t xml:space="preserve"> Report to the Australian Fisheries Manageme</w:t>
      </w:r>
      <w:r>
        <w:rPr>
          <w:rFonts w:cs="Arial"/>
          <w:lang w:val="en-AU"/>
        </w:rPr>
        <w:t>nt Authority. CSIRO, Australia.</w:t>
      </w:r>
    </w:p>
    <w:p w:rsidR="006E682F" w:rsidRDefault="006E682F">
      <w:pPr>
        <w:spacing w:before="0"/>
        <w:rPr>
          <w:rFonts w:eastAsia="Times New Roman" w:cs="Arial"/>
          <w:color w:val="000000"/>
          <w:spacing w:val="-2"/>
          <w:szCs w:val="20"/>
          <w:lang w:eastAsia="en-US"/>
        </w:rPr>
      </w:pPr>
      <w:r>
        <w:rPr>
          <w:rFonts w:cs="Arial"/>
        </w:rPr>
        <w:br w:type="page"/>
      </w:r>
    </w:p>
    <w:p w:rsidR="00EE1756" w:rsidRDefault="003C402B" w:rsidP="00EE1756">
      <w:pPr>
        <w:pStyle w:val="SEPheading1"/>
      </w:pPr>
      <w:bookmarkStart w:id="51" w:name="_Toc391901932"/>
      <w:r>
        <w:lastRenderedPageBreak/>
        <w:t xml:space="preserve">4. </w:t>
      </w:r>
      <w:r w:rsidR="00EE1756">
        <w:t>Human activities in the South-east Marine Region</w:t>
      </w:r>
      <w:bookmarkEnd w:id="51"/>
    </w:p>
    <w:p w:rsidR="00B34C1B" w:rsidRDefault="00B34C1B" w:rsidP="00B34C1B">
      <w:pPr>
        <w:rPr>
          <w:rFonts w:cs="Arial"/>
        </w:rPr>
      </w:pPr>
      <w:r w:rsidRPr="005A6EBF">
        <w:rPr>
          <w:rFonts w:cs="Arial"/>
        </w:rPr>
        <w:t xml:space="preserve">Indigenous people settled in </w:t>
      </w:r>
      <w:r>
        <w:rPr>
          <w:rFonts w:cs="Arial"/>
        </w:rPr>
        <w:t xml:space="preserve">Australia at least 60 000 years ago. The coastal areas adjacent to </w:t>
      </w:r>
      <w:r w:rsidRPr="005A6EBF">
        <w:rPr>
          <w:rFonts w:cs="Arial"/>
        </w:rPr>
        <w:t xml:space="preserve">the South-east Marine </w:t>
      </w:r>
      <w:r>
        <w:rPr>
          <w:rFonts w:cs="Arial"/>
        </w:rPr>
        <w:t>R</w:t>
      </w:r>
      <w:r w:rsidRPr="005A6EBF">
        <w:rPr>
          <w:rFonts w:cs="Arial"/>
        </w:rPr>
        <w:t>egion</w:t>
      </w:r>
      <w:r>
        <w:rPr>
          <w:rFonts w:cs="Arial"/>
        </w:rPr>
        <w:t xml:space="preserve"> were amongst the most densely populated regions in pre-colonial Australia. The relationship between Indigenous people and the Region began when sea levels were much lower – a land bridge allowed movement of people between “mainland” Australia and Tasmania, and local Indigenous people were able to harvest species and utilise parts of the region that are now covered by deeper offshore waters.</w:t>
      </w:r>
    </w:p>
    <w:p w:rsidR="00B34C1B" w:rsidRPr="005A6EBF" w:rsidRDefault="00B34C1B" w:rsidP="00B34C1B">
      <w:pPr>
        <w:rPr>
          <w:rFonts w:cs="Arial"/>
        </w:rPr>
      </w:pPr>
      <w:r>
        <w:rPr>
          <w:rFonts w:cs="Arial"/>
        </w:rPr>
        <w:t xml:space="preserve">As sea levels rose – approximately 13 000 years ago – the land bridge that joined Victoria and Tasmania was inundated and Tasmania, and its people, flora and fauna, was isolated from the mainland. </w:t>
      </w:r>
      <w:r w:rsidRPr="005A6EBF">
        <w:rPr>
          <w:rFonts w:cs="Arial"/>
        </w:rPr>
        <w:t xml:space="preserve">Matthew Flinders and George Bass sailed their ship, the </w:t>
      </w:r>
      <w:r w:rsidRPr="00704C74">
        <w:rPr>
          <w:rFonts w:cs="Arial"/>
          <w:i/>
        </w:rPr>
        <w:t>Norfolk</w:t>
      </w:r>
      <w:r w:rsidRPr="005A6EBF">
        <w:rPr>
          <w:rFonts w:cs="Arial"/>
        </w:rPr>
        <w:t xml:space="preserve">, through Bass Strait and around </w:t>
      </w:r>
      <w:r>
        <w:rPr>
          <w:rFonts w:cs="Arial"/>
        </w:rPr>
        <w:t>“</w:t>
      </w:r>
      <w:r w:rsidRPr="005A6EBF">
        <w:rPr>
          <w:rFonts w:cs="Arial"/>
        </w:rPr>
        <w:t>Van Diemen’s Land</w:t>
      </w:r>
      <w:r>
        <w:rPr>
          <w:rFonts w:cs="Arial"/>
        </w:rPr>
        <w:t>”</w:t>
      </w:r>
      <w:r w:rsidR="00701F4A">
        <w:rPr>
          <w:rFonts w:cs="Arial"/>
        </w:rPr>
        <w:t xml:space="preserve"> in 1798 and </w:t>
      </w:r>
      <w:r w:rsidRPr="005A6EBF">
        <w:rPr>
          <w:rFonts w:cs="Arial"/>
        </w:rPr>
        <w:t>establish</w:t>
      </w:r>
      <w:r>
        <w:rPr>
          <w:rFonts w:cs="Arial"/>
        </w:rPr>
        <w:t>ed</w:t>
      </w:r>
      <w:r w:rsidRPr="005A6EBF">
        <w:rPr>
          <w:rFonts w:cs="Arial"/>
        </w:rPr>
        <w:t xml:space="preserve"> that Van Diemen's Land was </w:t>
      </w:r>
      <w:r>
        <w:rPr>
          <w:rFonts w:cs="Arial"/>
        </w:rPr>
        <w:t xml:space="preserve">indeed </w:t>
      </w:r>
      <w:r w:rsidRPr="005A6EBF">
        <w:rPr>
          <w:rFonts w:cs="Arial"/>
        </w:rPr>
        <w:t xml:space="preserve">an island. The advent of European fisheries in </w:t>
      </w:r>
      <w:r>
        <w:rPr>
          <w:rFonts w:cs="Arial"/>
        </w:rPr>
        <w:t>south-eastern Australia</w:t>
      </w:r>
      <w:r w:rsidRPr="005A6EBF">
        <w:rPr>
          <w:rFonts w:cs="Arial"/>
        </w:rPr>
        <w:t>, beg</w:t>
      </w:r>
      <w:r>
        <w:rPr>
          <w:rFonts w:cs="Arial"/>
        </w:rPr>
        <w:t>inning</w:t>
      </w:r>
      <w:r w:rsidRPr="005A6EBF">
        <w:rPr>
          <w:rFonts w:cs="Arial"/>
        </w:rPr>
        <w:t xml:space="preserve"> soon after the exploration of Bass Strait, led to a much higher demand on marine resources. The first commercial ventures focused on harvesting the abundant whales and seals of the </w:t>
      </w:r>
      <w:r>
        <w:rPr>
          <w:rFonts w:cs="Arial"/>
        </w:rPr>
        <w:t xml:space="preserve">South-east Marine </w:t>
      </w:r>
      <w:r w:rsidRPr="005A6EBF">
        <w:rPr>
          <w:rFonts w:cs="Arial"/>
        </w:rPr>
        <w:t>Region. In 1810 sealers landed on Macquarie Island and within 18 months 120 000 seal skins had been returned to Sydney. The sealing industry rapidly expanded throughout Bass Strait</w:t>
      </w:r>
      <w:r>
        <w:rPr>
          <w:rFonts w:cs="Arial"/>
        </w:rPr>
        <w:t>, but it was short-lived</w:t>
      </w:r>
      <w:r w:rsidRPr="005A6EBF">
        <w:rPr>
          <w:rFonts w:cs="Arial"/>
        </w:rPr>
        <w:t xml:space="preserve"> </w:t>
      </w:r>
      <w:r>
        <w:rPr>
          <w:rFonts w:cs="Arial"/>
        </w:rPr>
        <w:t xml:space="preserve">and was in </w:t>
      </w:r>
      <w:r w:rsidRPr="005A6EBF">
        <w:rPr>
          <w:rFonts w:cs="Arial"/>
        </w:rPr>
        <w:t xml:space="preserve">decline </w:t>
      </w:r>
      <w:r>
        <w:rPr>
          <w:rFonts w:cs="Arial"/>
        </w:rPr>
        <w:t>by</w:t>
      </w:r>
      <w:r w:rsidRPr="005A6EBF">
        <w:rPr>
          <w:rFonts w:cs="Arial"/>
        </w:rPr>
        <w:t xml:space="preserve"> 1825.</w:t>
      </w:r>
    </w:p>
    <w:p w:rsidR="00B34C1B" w:rsidRDefault="00B34C1B" w:rsidP="00B34C1B">
      <w:pPr>
        <w:rPr>
          <w:rFonts w:cs="Arial"/>
        </w:rPr>
      </w:pPr>
      <w:r w:rsidRPr="005A6EBF">
        <w:rPr>
          <w:rFonts w:cs="Arial"/>
        </w:rPr>
        <w:t xml:space="preserve">The Davidson Whaling Station near Eden, New South Wales, is considered by some to be the first industrial complex in Australia. It began operation in 1828. Whales were hunted primarily for whale oil, an important fuel at the time. Other whaling stations were set up in Tasmania, Victoria and South Australia. Over-exploitation resulted in decline, although </w:t>
      </w:r>
      <w:r>
        <w:rPr>
          <w:rFonts w:cs="Arial"/>
        </w:rPr>
        <w:t>whaling</w:t>
      </w:r>
      <w:r w:rsidRPr="005A6EBF">
        <w:rPr>
          <w:rFonts w:cs="Arial"/>
        </w:rPr>
        <w:t xml:space="preserve"> continued well into the twentieth century.</w:t>
      </w:r>
    </w:p>
    <w:p w:rsidR="00B34C1B" w:rsidRPr="005A6EBF" w:rsidRDefault="00B34C1B" w:rsidP="00B34C1B">
      <w:pPr>
        <w:rPr>
          <w:rFonts w:cs="Arial"/>
        </w:rPr>
      </w:pPr>
      <w:r w:rsidRPr="005A6EBF">
        <w:rPr>
          <w:rFonts w:cs="Arial"/>
        </w:rPr>
        <w:t xml:space="preserve">The waters of the </w:t>
      </w:r>
      <w:r>
        <w:rPr>
          <w:rFonts w:cs="Arial"/>
        </w:rPr>
        <w:t>South-east Marine R</w:t>
      </w:r>
      <w:r w:rsidRPr="005A6EBF">
        <w:rPr>
          <w:rFonts w:cs="Arial"/>
        </w:rPr>
        <w:t xml:space="preserve">egion were the first impression of </w:t>
      </w:r>
      <w:r>
        <w:rPr>
          <w:rFonts w:cs="Arial"/>
        </w:rPr>
        <w:t>the</w:t>
      </w:r>
      <w:r w:rsidRPr="005A6EBF">
        <w:rPr>
          <w:rFonts w:cs="Arial"/>
        </w:rPr>
        <w:t xml:space="preserve"> new home for many people who immigrated to south eastern Australia during the first one hundred years of settlement. Wild weather conditions often welcomed newcomers on their final leg of the long journey from Britain. Many ships were wrecked and lives</w:t>
      </w:r>
      <w:r>
        <w:rPr>
          <w:rFonts w:cs="Arial"/>
        </w:rPr>
        <w:t xml:space="preserve"> were</w:t>
      </w:r>
      <w:r w:rsidRPr="005A6EBF">
        <w:rPr>
          <w:rFonts w:cs="Arial"/>
        </w:rPr>
        <w:t xml:space="preserve"> lost when boats were pounded into the rugged coastline by the sometimes treacherous sea conditions.</w:t>
      </w:r>
    </w:p>
    <w:p w:rsidR="00B34C1B" w:rsidRPr="005A6EBF" w:rsidRDefault="00B34C1B" w:rsidP="00B34C1B">
      <w:pPr>
        <w:rPr>
          <w:rFonts w:cs="Arial"/>
        </w:rPr>
      </w:pPr>
      <w:r w:rsidRPr="005A6EBF">
        <w:rPr>
          <w:rFonts w:cs="Arial"/>
        </w:rPr>
        <w:t xml:space="preserve">After the Second World War rapid advances in technology allowed for </w:t>
      </w:r>
      <w:r>
        <w:rPr>
          <w:rFonts w:cs="Arial"/>
        </w:rPr>
        <w:t>the expansion of</w:t>
      </w:r>
      <w:r w:rsidRPr="005A6EBF">
        <w:rPr>
          <w:rFonts w:cs="Arial"/>
        </w:rPr>
        <w:t xml:space="preserve"> deepwater commercial fishing. Today there are over </w:t>
      </w:r>
      <w:r>
        <w:rPr>
          <w:rFonts w:cs="Arial"/>
        </w:rPr>
        <w:t>2</w:t>
      </w:r>
      <w:r w:rsidRPr="005A6EBF">
        <w:rPr>
          <w:rFonts w:cs="Arial"/>
        </w:rPr>
        <w:t xml:space="preserve">0 fisheries operating in the South-east Marine Region, </w:t>
      </w:r>
      <w:r>
        <w:rPr>
          <w:rFonts w:cs="Arial"/>
        </w:rPr>
        <w:t>targeting</w:t>
      </w:r>
      <w:r w:rsidRPr="005A6EBF">
        <w:rPr>
          <w:rFonts w:cs="Arial"/>
        </w:rPr>
        <w:t xml:space="preserve"> some of the world's most prized seafood</w:t>
      </w:r>
      <w:r w:rsidR="002E7B4C">
        <w:rPr>
          <w:rFonts w:cs="Arial"/>
        </w:rPr>
        <w:t>,</w:t>
      </w:r>
      <w:r w:rsidRPr="005A6EBF">
        <w:rPr>
          <w:rFonts w:cs="Arial"/>
        </w:rPr>
        <w:t xml:space="preserve"> </w:t>
      </w:r>
      <w:r w:rsidR="00FA3252">
        <w:rPr>
          <w:rFonts w:cs="Arial"/>
        </w:rPr>
        <w:t xml:space="preserve">such as </w:t>
      </w:r>
      <w:r w:rsidRPr="005A6EBF">
        <w:rPr>
          <w:rFonts w:cs="Arial"/>
        </w:rPr>
        <w:t>rock lobster. The Region provides much of the table fish for the large population centres of south-eastern Australia.</w:t>
      </w:r>
    </w:p>
    <w:p w:rsidR="00B34C1B" w:rsidRDefault="00B34C1B" w:rsidP="00B34C1B">
      <w:pPr>
        <w:rPr>
          <w:rFonts w:cs="Arial"/>
        </w:rPr>
      </w:pPr>
      <w:r w:rsidRPr="005A6EBF">
        <w:rPr>
          <w:rFonts w:cs="Arial"/>
        </w:rPr>
        <w:t xml:space="preserve">The </w:t>
      </w:r>
      <w:r>
        <w:rPr>
          <w:rFonts w:cs="Arial"/>
        </w:rPr>
        <w:t>South-east Marine R</w:t>
      </w:r>
      <w:r w:rsidRPr="005A6EBF">
        <w:rPr>
          <w:rFonts w:cs="Arial"/>
        </w:rPr>
        <w:t>egion has been significant for Australia's international and coastal shipping since the early days of settlement. Today 40</w:t>
      </w:r>
      <w:r w:rsidR="000818B3">
        <w:rPr>
          <w:rFonts w:cs="Arial"/>
        </w:rPr>
        <w:t xml:space="preserve"> </w:t>
      </w:r>
      <w:r w:rsidR="002E15C6">
        <w:rPr>
          <w:rFonts w:cs="Arial"/>
        </w:rPr>
        <w:t>per cent</w:t>
      </w:r>
      <w:r w:rsidRPr="005A6EBF">
        <w:rPr>
          <w:rFonts w:cs="Arial"/>
        </w:rPr>
        <w:t xml:space="preserve"> of Australia's coastal trade either</w:t>
      </w:r>
      <w:r>
        <w:rPr>
          <w:rFonts w:cs="Arial"/>
        </w:rPr>
        <w:t xml:space="preserve"> originates</w:t>
      </w:r>
      <w:r w:rsidRPr="005A6EBF">
        <w:rPr>
          <w:rFonts w:cs="Arial"/>
        </w:rPr>
        <w:t xml:space="preserve"> from</w:t>
      </w:r>
      <w:r>
        <w:rPr>
          <w:rFonts w:cs="Arial"/>
        </w:rPr>
        <w:t xml:space="preserve"> areas adjacent to</w:t>
      </w:r>
      <w:r w:rsidRPr="005A6EBF">
        <w:rPr>
          <w:rFonts w:cs="Arial"/>
        </w:rPr>
        <w:t xml:space="preserve"> the Region or has travelled</w:t>
      </w:r>
      <w:r>
        <w:rPr>
          <w:rFonts w:cs="Arial"/>
        </w:rPr>
        <w:t xml:space="preserve"> </w:t>
      </w:r>
      <w:r w:rsidRPr="005A6EBF">
        <w:rPr>
          <w:rFonts w:cs="Arial"/>
        </w:rPr>
        <w:t>through the Region. In the 1950s commercial oil and gas exploration began, and identified four major basins in the Region: the Gippsland, Sorrell, Otway and Bass basins. Extraction is currently being undertaken in the Gippsland, Otway and Bass Basins. More recently industries such as tourism, telecommunications and aquaculture have rapidly expanded. Biotechnology and renewable energy sources are also emerging as potentially significant industries.</w:t>
      </w:r>
    </w:p>
    <w:p w:rsidR="004E305B" w:rsidRPr="005A6EBF" w:rsidRDefault="004E305B" w:rsidP="004E305B">
      <w:pPr>
        <w:rPr>
          <w:rFonts w:cs="Arial"/>
        </w:rPr>
      </w:pPr>
    </w:p>
    <w:p w:rsidR="00B34C1B" w:rsidRDefault="00B34C1B">
      <w:pPr>
        <w:spacing w:before="0"/>
        <w:rPr>
          <w:rFonts w:cs="Arial"/>
          <w:b/>
          <w:sz w:val="30"/>
        </w:rPr>
      </w:pPr>
      <w:r>
        <w:br w:type="page"/>
      </w:r>
    </w:p>
    <w:p w:rsidR="004E305B" w:rsidRPr="005A6EBF" w:rsidRDefault="004E305B" w:rsidP="005B6FDD">
      <w:pPr>
        <w:pStyle w:val="SEPHeading2"/>
      </w:pPr>
      <w:bookmarkStart w:id="52" w:name="_Toc391901933"/>
      <w:r w:rsidRPr="005A6EBF">
        <w:lastRenderedPageBreak/>
        <w:t>4.1 The human dimension: an overview</w:t>
      </w:r>
      <w:bookmarkEnd w:id="52"/>
    </w:p>
    <w:p w:rsidR="00B34C1B" w:rsidRPr="0025676C" w:rsidRDefault="00B34C1B" w:rsidP="00B34C1B">
      <w:pPr>
        <w:autoSpaceDE w:val="0"/>
        <w:autoSpaceDN w:val="0"/>
        <w:adjustRightInd w:val="0"/>
        <w:rPr>
          <w:rFonts w:cs="Arial"/>
          <w:color w:val="000000"/>
        </w:rPr>
      </w:pPr>
      <w:r w:rsidRPr="005A6EBF">
        <w:rPr>
          <w:rFonts w:cs="Arial"/>
          <w:color w:val="231F20"/>
        </w:rPr>
        <w:t>Approximately 85</w:t>
      </w:r>
      <w:r w:rsidR="000818B3">
        <w:rPr>
          <w:rFonts w:cs="Arial"/>
          <w:color w:val="231F20"/>
        </w:rPr>
        <w:t xml:space="preserve"> </w:t>
      </w:r>
      <w:r w:rsidR="002E15C6">
        <w:rPr>
          <w:rFonts w:cs="Arial"/>
          <w:color w:val="231F20"/>
        </w:rPr>
        <w:t>per cent</w:t>
      </w:r>
      <w:r w:rsidRPr="005A6EBF">
        <w:rPr>
          <w:rFonts w:cs="Arial"/>
          <w:color w:val="231F20"/>
        </w:rPr>
        <w:t xml:space="preserve"> of Austr</w:t>
      </w:r>
      <w:r w:rsidR="00121B65">
        <w:rPr>
          <w:rFonts w:cs="Arial"/>
          <w:color w:val="231F20"/>
        </w:rPr>
        <w:t>alians live within 50 km</w:t>
      </w:r>
      <w:r w:rsidRPr="005A6EBF">
        <w:rPr>
          <w:rFonts w:cs="Arial"/>
          <w:color w:val="231F20"/>
        </w:rPr>
        <w:t xml:space="preserve"> of the coast and two-thirds of Australians live in coastal towns and cities. The coastal zone is important to most Australians for leisure, a place of residence, employment and enjoyment of the natural environment – the coast has a key place in Australian culture. As a result of increased coastal development (in part from the</w:t>
      </w:r>
      <w:r w:rsidRPr="005A6EBF">
        <w:rPr>
          <w:rFonts w:cs="Arial"/>
        </w:rPr>
        <w:t xml:space="preserve"> </w:t>
      </w:r>
      <w:r w:rsidRPr="005A6EBF">
        <w:rPr>
          <w:rFonts w:cs="Arial"/>
          <w:color w:val="231F20"/>
        </w:rPr>
        <w:t>‘seachange’ phenomenon) there is increasing pressure on coastal and marine resources. In recent years, sustainable development strategies have been developed by governments and management agencies in the South-east Marine Region (for example, th</w:t>
      </w:r>
      <w:r w:rsidR="00E12B90">
        <w:rPr>
          <w:rFonts w:cs="Arial"/>
          <w:color w:val="231F20"/>
        </w:rPr>
        <w:t>e Victorian Coastal Strategy 2014</w:t>
      </w:r>
      <w:r w:rsidRPr="005A6EBF">
        <w:rPr>
          <w:rFonts w:cs="Arial"/>
          <w:color w:val="231F20"/>
        </w:rPr>
        <w:t>).</w:t>
      </w:r>
    </w:p>
    <w:p w:rsidR="00B34C1B" w:rsidRPr="005A6EBF" w:rsidRDefault="00701F4A" w:rsidP="00B34C1B">
      <w:pPr>
        <w:autoSpaceDE w:val="0"/>
        <w:autoSpaceDN w:val="0"/>
        <w:adjustRightInd w:val="0"/>
        <w:rPr>
          <w:rFonts w:cs="Arial"/>
        </w:rPr>
      </w:pPr>
      <w:r>
        <w:rPr>
          <w:rFonts w:cs="Arial"/>
        </w:rPr>
        <w:t>More than fou</w:t>
      </w:r>
      <w:r w:rsidR="00121B65">
        <w:rPr>
          <w:rFonts w:cs="Arial"/>
        </w:rPr>
        <w:t>r</w:t>
      </w:r>
      <w:r w:rsidR="00B34C1B" w:rsidRPr="005A6EBF">
        <w:rPr>
          <w:rFonts w:cs="Arial"/>
        </w:rPr>
        <w:t xml:space="preserve"> million people live along the coastline of </w:t>
      </w:r>
      <w:r w:rsidR="00B34C1B">
        <w:rPr>
          <w:rFonts w:cs="Arial"/>
        </w:rPr>
        <w:t>s</w:t>
      </w:r>
      <w:r w:rsidR="00B34C1B" w:rsidRPr="005A6EBF">
        <w:rPr>
          <w:rFonts w:cs="Arial"/>
        </w:rPr>
        <w:t>outh-east</w:t>
      </w:r>
      <w:r w:rsidR="00B34C1B">
        <w:rPr>
          <w:rFonts w:cs="Arial"/>
        </w:rPr>
        <w:t>ern</w:t>
      </w:r>
      <w:r w:rsidR="00B34C1B" w:rsidRPr="005A6EBF">
        <w:rPr>
          <w:rFonts w:cs="Arial"/>
        </w:rPr>
        <w:t xml:space="preserve"> </w:t>
      </w:r>
      <w:r w:rsidR="00B34C1B">
        <w:rPr>
          <w:rFonts w:cs="Arial"/>
        </w:rPr>
        <w:t>Australia: this includes several major population centres (see</w:t>
      </w:r>
      <w:r w:rsidR="00363DFC">
        <w:rPr>
          <w:rFonts w:cs="Arial"/>
        </w:rPr>
        <w:t xml:space="preserve"> Table 3</w:t>
      </w:r>
      <w:r w:rsidR="00B34C1B">
        <w:rPr>
          <w:rFonts w:cs="Arial"/>
        </w:rPr>
        <w:t>) and many</w:t>
      </w:r>
      <w:r w:rsidR="00B34C1B" w:rsidRPr="005A6EBF">
        <w:rPr>
          <w:rFonts w:cs="Arial"/>
        </w:rPr>
        <w:t xml:space="preserve"> small coastal towns and settlements from Eden in New South Wales to Kingston in the South-east of South Australia. Many </w:t>
      </w:r>
      <w:r w:rsidR="00B34C1B">
        <w:rPr>
          <w:rFonts w:cs="Arial"/>
        </w:rPr>
        <w:t xml:space="preserve">people </w:t>
      </w:r>
      <w:r w:rsidR="00B34C1B" w:rsidRPr="005A6EBF">
        <w:rPr>
          <w:rFonts w:cs="Arial"/>
        </w:rPr>
        <w:t>depend economically on the sea, directly or indirectly. Many new residents (or ‘seachangers’) have moved from the large cities to the smaller coastal settlements and there is also growing number of tourists visiting the Region.</w:t>
      </w:r>
    </w:p>
    <w:p w:rsidR="00B34C1B" w:rsidRPr="005A6EBF" w:rsidRDefault="00B34C1B" w:rsidP="00B34C1B">
      <w:pPr>
        <w:rPr>
          <w:rFonts w:cs="Arial"/>
          <w:color w:val="231F20"/>
        </w:rPr>
      </w:pPr>
      <w:r w:rsidRPr="005A6EBF">
        <w:rPr>
          <w:rFonts w:cs="Arial"/>
        </w:rPr>
        <w:t xml:space="preserve">In 2011–12, Melbourne recorded the largest growth of any capital city in Australia. Outside of capital cities, the largest population growth generally occurred along the Australian coast in 2011–12. </w:t>
      </w:r>
      <w:r>
        <w:rPr>
          <w:rFonts w:cs="Arial"/>
        </w:rPr>
        <w:t xml:space="preserve">Adjacent to the </w:t>
      </w:r>
      <w:r w:rsidRPr="005A6EBF">
        <w:rPr>
          <w:rFonts w:cs="Arial"/>
        </w:rPr>
        <w:t xml:space="preserve">South-east Marine Region </w:t>
      </w:r>
      <w:r w:rsidRPr="005A6EBF">
        <w:rPr>
          <w:rFonts w:cs="Arial"/>
          <w:color w:val="231F20"/>
        </w:rPr>
        <w:t>rapid population growth is evid</w:t>
      </w:r>
      <w:r w:rsidR="00121B65">
        <w:rPr>
          <w:rFonts w:cs="Arial"/>
          <w:color w:val="231F20"/>
        </w:rPr>
        <w:t>ent on the southern coast of New South Wales</w:t>
      </w:r>
      <w:r w:rsidRPr="005A6EBF">
        <w:rPr>
          <w:rFonts w:cs="Arial"/>
          <w:color w:val="231F20"/>
        </w:rPr>
        <w:t>, the southern coasts of Victoria and South Australia, and the eastern coast of Tasmania</w:t>
      </w:r>
      <w:r>
        <w:rPr>
          <w:rFonts w:cs="Arial"/>
          <w:color w:val="231F20"/>
        </w:rPr>
        <w:t>, as shown in Figure 12</w:t>
      </w:r>
      <w:r w:rsidRPr="005A6EBF">
        <w:rPr>
          <w:rFonts w:cs="Arial"/>
          <w:color w:val="231F20"/>
        </w:rPr>
        <w:t>. Fast population growth continues to occur along the Victorian coast</w:t>
      </w:r>
      <w:r>
        <w:rPr>
          <w:rFonts w:cs="Arial"/>
          <w:color w:val="231F20"/>
        </w:rPr>
        <w:t xml:space="preserve"> (ABS 2013).</w:t>
      </w:r>
    </w:p>
    <w:p w:rsidR="00A64201" w:rsidRDefault="00A64201" w:rsidP="004E305B">
      <w:pPr>
        <w:rPr>
          <w:rFonts w:cs="Arial"/>
          <w:color w:val="231F20"/>
        </w:rPr>
      </w:pPr>
    </w:p>
    <w:p w:rsidR="003642D2" w:rsidRDefault="00A842D2" w:rsidP="00A64201">
      <w:pPr>
        <w:pStyle w:val="Caption"/>
      </w:pPr>
      <w:bookmarkStart w:id="53" w:name="_Toc359331667"/>
      <w:r>
        <w:rPr>
          <w:noProof/>
        </w:rPr>
        <w:drawing>
          <wp:inline distT="0" distB="0" distL="0" distR="0">
            <wp:extent cx="5849620" cy="4138818"/>
            <wp:effectExtent l="19050" t="0" r="0" b="0"/>
            <wp:docPr id="13" name="Picture 13" descr="U:\Marine Division\Marine Environment Policy &amp; Programs Branch\Marine Policy Domestic Section\MBP\SE Profile\Publication\2014\Figures\F12 - Population growth South-east Marine Reg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Marine Division\Marine Environment Policy &amp; Programs Branch\Marine Policy Domestic Section\MBP\SE Profile\Publication\2014\Figures\F12 - Population growth South-east Marine Region.jpg"/>
                    <pic:cNvPicPr>
                      <a:picLocks noChangeAspect="1" noChangeArrowheads="1"/>
                    </pic:cNvPicPr>
                  </pic:nvPicPr>
                  <pic:blipFill>
                    <a:blip r:embed="rId119" cstate="print"/>
                    <a:srcRect/>
                    <a:stretch>
                      <a:fillRect/>
                    </a:stretch>
                  </pic:blipFill>
                  <pic:spPr bwMode="auto">
                    <a:xfrm>
                      <a:off x="0" y="0"/>
                      <a:ext cx="5849620" cy="4138818"/>
                    </a:xfrm>
                    <a:prstGeom prst="rect">
                      <a:avLst/>
                    </a:prstGeom>
                    <a:noFill/>
                    <a:ln w="9525">
                      <a:noFill/>
                      <a:miter lim="800000"/>
                      <a:headEnd/>
                      <a:tailEnd/>
                    </a:ln>
                  </pic:spPr>
                </pic:pic>
              </a:graphicData>
            </a:graphic>
          </wp:inline>
        </w:drawing>
      </w:r>
    </w:p>
    <w:p w:rsidR="00120D66" w:rsidRDefault="00120D66" w:rsidP="00A64201">
      <w:pPr>
        <w:pStyle w:val="Caption"/>
      </w:pPr>
    </w:p>
    <w:p w:rsidR="00A64201" w:rsidRDefault="00DD2888" w:rsidP="00A64201">
      <w:pPr>
        <w:pStyle w:val="Caption"/>
      </w:pPr>
      <w:r>
        <w:t>Figure 12 P</w:t>
      </w:r>
      <w:r w:rsidR="00A64201">
        <w:t xml:space="preserve">opulation </w:t>
      </w:r>
      <w:proofErr w:type="gramStart"/>
      <w:r w:rsidR="00A64201">
        <w:t>growth</w:t>
      </w:r>
      <w:proofErr w:type="gramEnd"/>
      <w:r w:rsidR="00A64201">
        <w:t xml:space="preserve"> in areas adjacent to the South-east Marine Region 2001-2009</w:t>
      </w:r>
      <w:bookmarkEnd w:id="53"/>
    </w:p>
    <w:p w:rsidR="00B2319B" w:rsidRDefault="00B2319B">
      <w:pPr>
        <w:spacing w:before="0"/>
        <w:rPr>
          <w:b/>
          <w:bCs/>
          <w:color w:val="1F497D" w:themeColor="text2"/>
          <w:sz w:val="18"/>
          <w:szCs w:val="18"/>
        </w:rPr>
      </w:pPr>
      <w:bookmarkStart w:id="54" w:name="_Toc359331760"/>
      <w:r>
        <w:br w:type="page"/>
      </w:r>
    </w:p>
    <w:p w:rsidR="004E305B" w:rsidRPr="005A6EBF" w:rsidRDefault="00363DFC" w:rsidP="000F4886">
      <w:pPr>
        <w:pStyle w:val="Tableheading"/>
      </w:pPr>
      <w:r>
        <w:lastRenderedPageBreak/>
        <w:t>Table 3</w:t>
      </w:r>
      <w:r w:rsidR="004E305B" w:rsidRPr="005A6EBF">
        <w:t xml:space="preserve"> Major population centres adjacent to the South-east Marine Region (</w:t>
      </w:r>
      <w:r w:rsidR="00B92A8F">
        <w:t xml:space="preserve">ABS </w:t>
      </w:r>
      <w:r w:rsidR="004E305B" w:rsidRPr="005A6EBF">
        <w:t>2011)</w:t>
      </w:r>
      <w:bookmarkEnd w:id="54"/>
    </w:p>
    <w:p w:rsidR="004E305B" w:rsidRPr="005A6EBF" w:rsidRDefault="004E305B" w:rsidP="004E305B">
      <w:pPr>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61"/>
        <w:gridCol w:w="4261"/>
      </w:tblGrid>
      <w:tr w:rsidR="004E305B" w:rsidRPr="005A6EBF" w:rsidTr="004E305B">
        <w:tc>
          <w:tcPr>
            <w:tcW w:w="4261" w:type="dxa"/>
          </w:tcPr>
          <w:p w:rsidR="004E305B" w:rsidRPr="005A6EBF" w:rsidRDefault="004E305B" w:rsidP="004E305B">
            <w:pPr>
              <w:rPr>
                <w:rFonts w:cs="Arial"/>
                <w:b/>
              </w:rPr>
            </w:pPr>
            <w:r w:rsidRPr="005A6EBF">
              <w:rPr>
                <w:rFonts w:cs="Arial"/>
                <w:b/>
              </w:rPr>
              <w:t>City/urban centre</w:t>
            </w:r>
          </w:p>
        </w:tc>
        <w:tc>
          <w:tcPr>
            <w:tcW w:w="4261" w:type="dxa"/>
          </w:tcPr>
          <w:p w:rsidR="004E305B" w:rsidRPr="005A6EBF" w:rsidRDefault="004E305B" w:rsidP="004E305B">
            <w:pPr>
              <w:rPr>
                <w:rFonts w:cs="Arial"/>
                <w:b/>
              </w:rPr>
            </w:pPr>
            <w:r w:rsidRPr="005A6EBF">
              <w:rPr>
                <w:rFonts w:cs="Arial"/>
                <w:b/>
              </w:rPr>
              <w:t>Population</w:t>
            </w:r>
          </w:p>
        </w:tc>
      </w:tr>
      <w:tr w:rsidR="004E305B" w:rsidRPr="005A6EBF" w:rsidTr="004E305B">
        <w:tc>
          <w:tcPr>
            <w:tcW w:w="4261" w:type="dxa"/>
          </w:tcPr>
          <w:p w:rsidR="004E305B" w:rsidRPr="005A6EBF" w:rsidRDefault="004E305B" w:rsidP="004E305B">
            <w:pPr>
              <w:rPr>
                <w:rFonts w:cs="Arial"/>
              </w:rPr>
            </w:pPr>
            <w:r w:rsidRPr="005A6EBF">
              <w:rPr>
                <w:rFonts w:cs="Arial"/>
              </w:rPr>
              <w:t>Melbourne</w:t>
            </w:r>
            <w:r w:rsidR="00121B65">
              <w:rPr>
                <w:rFonts w:cs="Arial"/>
              </w:rPr>
              <w:t>, Victoria</w:t>
            </w:r>
          </w:p>
        </w:tc>
        <w:tc>
          <w:tcPr>
            <w:tcW w:w="4261" w:type="dxa"/>
          </w:tcPr>
          <w:p w:rsidR="004E305B" w:rsidRPr="005A6EBF" w:rsidRDefault="00121B65" w:rsidP="004E305B">
            <w:pPr>
              <w:rPr>
                <w:rFonts w:cs="Arial"/>
              </w:rPr>
            </w:pPr>
            <w:r>
              <w:rPr>
                <w:rFonts w:cs="Arial"/>
              </w:rPr>
              <w:t xml:space="preserve"> 3 999 </w:t>
            </w:r>
            <w:r w:rsidR="004E305B" w:rsidRPr="005A6EBF">
              <w:rPr>
                <w:rFonts w:cs="Arial"/>
              </w:rPr>
              <w:t>982</w:t>
            </w:r>
          </w:p>
        </w:tc>
      </w:tr>
      <w:tr w:rsidR="004E305B" w:rsidRPr="005A6EBF" w:rsidTr="004E305B">
        <w:tc>
          <w:tcPr>
            <w:tcW w:w="4261" w:type="dxa"/>
          </w:tcPr>
          <w:p w:rsidR="004E305B" w:rsidRPr="005A6EBF" w:rsidRDefault="004E305B" w:rsidP="004E305B">
            <w:pPr>
              <w:rPr>
                <w:rFonts w:cs="Arial"/>
              </w:rPr>
            </w:pPr>
            <w:r w:rsidRPr="005A6EBF">
              <w:rPr>
                <w:rFonts w:cs="Arial"/>
              </w:rPr>
              <w:t>Greater Hobart</w:t>
            </w:r>
            <w:r w:rsidR="00121B65">
              <w:rPr>
                <w:rFonts w:cs="Arial"/>
              </w:rPr>
              <w:t>, Tasmania</w:t>
            </w:r>
          </w:p>
        </w:tc>
        <w:tc>
          <w:tcPr>
            <w:tcW w:w="4261" w:type="dxa"/>
          </w:tcPr>
          <w:p w:rsidR="004E305B" w:rsidRPr="005A6EBF" w:rsidRDefault="004E305B" w:rsidP="00121B65">
            <w:pPr>
              <w:rPr>
                <w:rFonts w:cs="Arial"/>
              </w:rPr>
            </w:pPr>
            <w:r w:rsidRPr="005A6EBF">
              <w:rPr>
                <w:rFonts w:cs="Arial"/>
              </w:rPr>
              <w:t xml:space="preserve"> 211</w:t>
            </w:r>
            <w:r w:rsidR="00121B65">
              <w:rPr>
                <w:rFonts w:cs="Arial"/>
              </w:rPr>
              <w:t xml:space="preserve"> </w:t>
            </w:r>
            <w:r w:rsidRPr="005A6EBF">
              <w:rPr>
                <w:rFonts w:cs="Arial"/>
              </w:rPr>
              <w:t>656</w:t>
            </w:r>
          </w:p>
        </w:tc>
      </w:tr>
      <w:tr w:rsidR="004E305B" w:rsidRPr="005A6EBF" w:rsidTr="004E305B">
        <w:tc>
          <w:tcPr>
            <w:tcW w:w="4261" w:type="dxa"/>
          </w:tcPr>
          <w:p w:rsidR="004E305B" w:rsidRPr="005A6EBF" w:rsidRDefault="004E305B" w:rsidP="004E305B">
            <w:pPr>
              <w:rPr>
                <w:rFonts w:cs="Arial"/>
              </w:rPr>
            </w:pPr>
            <w:r w:rsidRPr="005A6EBF">
              <w:rPr>
                <w:rFonts w:cs="Arial"/>
              </w:rPr>
              <w:t>Geelong, Victoria</w:t>
            </w:r>
          </w:p>
        </w:tc>
        <w:tc>
          <w:tcPr>
            <w:tcW w:w="4261" w:type="dxa"/>
          </w:tcPr>
          <w:p w:rsidR="004E305B" w:rsidRPr="005A6EBF" w:rsidRDefault="00121B65" w:rsidP="004E305B">
            <w:pPr>
              <w:rPr>
                <w:rFonts w:cs="Arial"/>
              </w:rPr>
            </w:pPr>
            <w:r>
              <w:rPr>
                <w:rFonts w:cs="Arial"/>
              </w:rPr>
              <w:t xml:space="preserve"> 250 </w:t>
            </w:r>
            <w:r w:rsidR="004E305B" w:rsidRPr="005A6EBF">
              <w:rPr>
                <w:rFonts w:cs="Arial"/>
              </w:rPr>
              <w:t>651</w:t>
            </w:r>
          </w:p>
        </w:tc>
      </w:tr>
      <w:tr w:rsidR="004E305B" w:rsidRPr="005A6EBF" w:rsidTr="004E305B">
        <w:tc>
          <w:tcPr>
            <w:tcW w:w="4261" w:type="dxa"/>
          </w:tcPr>
          <w:p w:rsidR="004E305B" w:rsidRPr="005A6EBF" w:rsidRDefault="004E305B" w:rsidP="004E305B">
            <w:pPr>
              <w:rPr>
                <w:rFonts w:cs="Arial"/>
              </w:rPr>
            </w:pPr>
            <w:smartTag w:uri="urn:schemas-microsoft-com:office:smarttags" w:element="place">
              <w:smartTag w:uri="urn:schemas-microsoft-com:office:smarttags" w:element="City">
                <w:r w:rsidRPr="005A6EBF">
                  <w:rPr>
                    <w:rFonts w:cs="Arial"/>
                  </w:rPr>
                  <w:t>Warrnambool</w:t>
                </w:r>
              </w:smartTag>
              <w:r w:rsidRPr="005A6EBF">
                <w:rPr>
                  <w:rFonts w:cs="Arial"/>
                </w:rPr>
                <w:t xml:space="preserve">, </w:t>
              </w:r>
              <w:smartTag w:uri="urn:schemas-microsoft-com:office:smarttags" w:element="State">
                <w:r w:rsidRPr="005A6EBF">
                  <w:rPr>
                    <w:rFonts w:cs="Arial"/>
                  </w:rPr>
                  <w:t>Victoria</w:t>
                </w:r>
              </w:smartTag>
            </w:smartTag>
          </w:p>
        </w:tc>
        <w:tc>
          <w:tcPr>
            <w:tcW w:w="4261" w:type="dxa"/>
          </w:tcPr>
          <w:p w:rsidR="004E305B" w:rsidRPr="005A6EBF" w:rsidRDefault="00121B65" w:rsidP="004E305B">
            <w:pPr>
              <w:rPr>
                <w:rFonts w:cs="Arial"/>
              </w:rPr>
            </w:pPr>
            <w:r>
              <w:rPr>
                <w:rFonts w:cs="Arial"/>
              </w:rPr>
              <w:t xml:space="preserve"> 28 </w:t>
            </w:r>
            <w:r w:rsidR="004E305B" w:rsidRPr="005A6EBF">
              <w:rPr>
                <w:rFonts w:cs="Arial"/>
              </w:rPr>
              <w:t>413</w:t>
            </w:r>
          </w:p>
        </w:tc>
      </w:tr>
    </w:tbl>
    <w:p w:rsidR="004E305B" w:rsidRPr="005A6EBF" w:rsidRDefault="004E305B" w:rsidP="004E305B">
      <w:pPr>
        <w:rPr>
          <w:rFonts w:cs="Arial"/>
        </w:rPr>
      </w:pPr>
    </w:p>
    <w:p w:rsidR="004E305B" w:rsidRDefault="004E305B" w:rsidP="004E305B">
      <w:pPr>
        <w:pStyle w:val="SEPHeading3"/>
      </w:pPr>
      <w:bookmarkStart w:id="55" w:name="_Toc391901934"/>
      <w:r>
        <w:t xml:space="preserve">4.1.1 </w:t>
      </w:r>
      <w:r w:rsidR="00515A52" w:rsidRPr="00515A52">
        <w:t xml:space="preserve">Indigenous </w:t>
      </w:r>
      <w:r w:rsidR="00515A52">
        <w:t>history in the</w:t>
      </w:r>
      <w:r w:rsidRPr="005A6EBF">
        <w:t xml:space="preserve"> South-east Marine Region</w:t>
      </w:r>
      <w:bookmarkEnd w:id="55"/>
      <w:r w:rsidRPr="005A6EBF">
        <w:t xml:space="preserve"> </w:t>
      </w:r>
    </w:p>
    <w:p w:rsidR="00B34C1B" w:rsidRDefault="00B34C1B" w:rsidP="00B34C1B">
      <w:pPr>
        <w:autoSpaceDE w:val="0"/>
        <w:autoSpaceDN w:val="0"/>
        <w:adjustRightInd w:val="0"/>
        <w:spacing w:before="0"/>
        <w:rPr>
          <w:rFonts w:cs="Arial"/>
        </w:rPr>
      </w:pPr>
    </w:p>
    <w:p w:rsidR="00B34C1B" w:rsidRPr="00FC5E0C" w:rsidRDefault="00B34C1B" w:rsidP="00B34C1B">
      <w:pPr>
        <w:autoSpaceDE w:val="0"/>
        <w:autoSpaceDN w:val="0"/>
        <w:adjustRightInd w:val="0"/>
        <w:spacing w:before="0"/>
        <w:rPr>
          <w:rFonts w:ascii="EurekaSans-Light" w:eastAsia="Calibri" w:hAnsi="EurekaSans-Light" w:cs="EurekaSans-Light"/>
          <w:color w:val="292526"/>
          <w:szCs w:val="20"/>
        </w:rPr>
      </w:pPr>
      <w:r w:rsidRPr="005A6EBF">
        <w:rPr>
          <w:rFonts w:cs="Arial"/>
        </w:rPr>
        <w:t>Indigenous occupation of coastal areas adjacent to the</w:t>
      </w:r>
      <w:r>
        <w:rPr>
          <w:rFonts w:cs="Arial"/>
        </w:rPr>
        <w:t xml:space="preserve"> South-east Marine</w:t>
      </w:r>
      <w:r w:rsidRPr="005A6EBF">
        <w:rPr>
          <w:rFonts w:cs="Arial"/>
        </w:rPr>
        <w:t xml:space="preserve"> Region dates back at least 40</w:t>
      </w:r>
      <w:r>
        <w:rPr>
          <w:rFonts w:cs="Arial"/>
        </w:rPr>
        <w:t xml:space="preserve"> </w:t>
      </w:r>
      <w:r w:rsidRPr="005A6EBF">
        <w:rPr>
          <w:rFonts w:cs="Arial"/>
        </w:rPr>
        <w:t>000 years.</w:t>
      </w:r>
      <w:r>
        <w:rPr>
          <w:rFonts w:cs="Arial"/>
        </w:rPr>
        <w:t xml:space="preserve"> </w:t>
      </w:r>
      <w:r>
        <w:rPr>
          <w:rFonts w:ascii="EurekaSans-Light" w:eastAsia="Calibri" w:hAnsi="EurekaSans-Light" w:cs="EurekaSans-Light"/>
          <w:color w:val="292526"/>
          <w:szCs w:val="20"/>
        </w:rPr>
        <w:t xml:space="preserve">At least 17 distinct Aboriginal language groups </w:t>
      </w:r>
      <w:proofErr w:type="gramStart"/>
      <w:r>
        <w:rPr>
          <w:rFonts w:ascii="EurekaSans-Light" w:eastAsia="Calibri" w:hAnsi="EurekaSans-Light" w:cs="EurekaSans-Light"/>
          <w:color w:val="292526"/>
          <w:szCs w:val="20"/>
        </w:rPr>
        <w:t>owned,</w:t>
      </w:r>
      <w:proofErr w:type="gramEnd"/>
      <w:r>
        <w:rPr>
          <w:rFonts w:ascii="EurekaSans-Light" w:eastAsia="Calibri" w:hAnsi="EurekaSans-Light" w:cs="EurekaSans-Light"/>
          <w:color w:val="292526"/>
          <w:szCs w:val="20"/>
        </w:rPr>
        <w:t xml:space="preserve"> occupied and used coastal land and seas in and adjacent to the Region (Figure 13).</w:t>
      </w:r>
      <w:r w:rsidRPr="005A6EBF">
        <w:rPr>
          <w:rFonts w:cs="Arial"/>
        </w:rPr>
        <w:t xml:space="preserve"> For most of this period sea levels were much lower than they are today, allowing movement by land between </w:t>
      </w:r>
      <w:smartTag w:uri="urn:schemas-microsoft-com:office:smarttags" w:element="State">
        <w:r w:rsidRPr="005A6EBF">
          <w:rPr>
            <w:rFonts w:cs="Arial"/>
          </w:rPr>
          <w:t>Victoria</w:t>
        </w:r>
      </w:smartTag>
      <w:r w:rsidRPr="005A6EBF">
        <w:rPr>
          <w:rFonts w:cs="Arial"/>
        </w:rPr>
        <w:t xml:space="preserve"> and </w:t>
      </w:r>
      <w:smartTag w:uri="urn:schemas-microsoft-com:office:smarttags" w:element="State">
        <w:smartTag w:uri="urn:schemas-microsoft-com:office:smarttags" w:element="place">
          <w:r w:rsidRPr="005A6EBF">
            <w:rPr>
              <w:rFonts w:cs="Arial"/>
            </w:rPr>
            <w:t>Tasmania</w:t>
          </w:r>
        </w:smartTag>
      </w:smartTag>
      <w:r w:rsidRPr="005A6EBF">
        <w:rPr>
          <w:rFonts w:cs="Arial"/>
        </w:rPr>
        <w:t>. It has been estimated that between 5000 and 10</w:t>
      </w:r>
      <w:r>
        <w:rPr>
          <w:rFonts w:cs="Arial"/>
        </w:rPr>
        <w:t xml:space="preserve"> </w:t>
      </w:r>
      <w:r w:rsidRPr="005A6EBF">
        <w:rPr>
          <w:rFonts w:cs="Arial"/>
        </w:rPr>
        <w:t xml:space="preserve">000 Indigenous Australians occupied Tasmania prior to European settlement. Indigenous peoples in the area fished and collected shellfish, and seals and mutton birds were also important sources of food. In some places along the Victorian coastline, nodules of marine chert (a kind of flint) which were washed ashore provided raw material for stone tools. In the Coorong area of </w:t>
      </w:r>
      <w:smartTag w:uri="urn:schemas-microsoft-com:office:smarttags" w:element="State">
        <w:smartTag w:uri="urn:schemas-microsoft-com:office:smarttags" w:element="place">
          <w:r w:rsidRPr="005A6EBF">
            <w:rPr>
              <w:rFonts w:cs="Arial"/>
            </w:rPr>
            <w:t>South Australia</w:t>
          </w:r>
        </w:smartTag>
      </w:smartTag>
      <w:r w:rsidRPr="005A6EBF">
        <w:rPr>
          <w:rFonts w:cs="Arial"/>
        </w:rPr>
        <w:t>, mesh nets, woven fish traps, spears and canoes were developed to exploit marine resources. Indigenous peoples</w:t>
      </w:r>
      <w:r>
        <w:rPr>
          <w:rFonts w:cs="Arial"/>
        </w:rPr>
        <w:t>’</w:t>
      </w:r>
      <w:r w:rsidRPr="005A6EBF">
        <w:rPr>
          <w:rFonts w:cs="Arial"/>
        </w:rPr>
        <w:t xml:space="preserve"> connections with ‘sea country’ are as elemental as connections with the land</w:t>
      </w:r>
      <w:r>
        <w:rPr>
          <w:rFonts w:cs="Arial"/>
        </w:rPr>
        <w:t xml:space="preserve"> (National Oceans Office 2002a)</w:t>
      </w:r>
      <w:r w:rsidRPr="005A6EBF">
        <w:rPr>
          <w:rFonts w:cs="Arial"/>
        </w:rPr>
        <w:t>.</w:t>
      </w:r>
    </w:p>
    <w:p w:rsidR="00B34C1B" w:rsidRPr="005A6EBF" w:rsidRDefault="00B34C1B" w:rsidP="00B34C1B">
      <w:pPr>
        <w:autoSpaceDE w:val="0"/>
        <w:autoSpaceDN w:val="0"/>
        <w:adjustRightInd w:val="0"/>
        <w:rPr>
          <w:rFonts w:cs="Arial"/>
          <w:color w:val="231F20"/>
        </w:rPr>
      </w:pPr>
      <w:r w:rsidRPr="005A6EBF">
        <w:rPr>
          <w:rFonts w:cs="Arial"/>
          <w:color w:val="231F20"/>
        </w:rPr>
        <w:t>Indigenous communities of the South-east Marine Region continue to have a strong cultural and spiritual connection to the ocean, and to use ocean resources for food, traditional purposes and income.</w:t>
      </w:r>
    </w:p>
    <w:bookmarkStart w:id="56" w:name="_Toc359331668"/>
    <w:p w:rsidR="003642D2" w:rsidRDefault="008A5903" w:rsidP="00A64201">
      <w:pPr>
        <w:pStyle w:val="Caption"/>
      </w:pPr>
      <w:r w:rsidRPr="00A842D2">
        <w:object w:dxaOrig="9015" w:dyaOrig="63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55.45pt;mso-position-vertical:absolute" o:ole="">
            <v:imagedata r:id="rId120" o:title=""/>
          </v:shape>
          <o:OLEObject Type="Embed" ProgID="AcroExch.Document.7" ShapeID="_x0000_i1025" DrawAspect="Content" ObjectID="_1503487163" r:id="rId121"/>
        </w:object>
      </w:r>
    </w:p>
    <w:p w:rsidR="00A842D2" w:rsidRPr="00A842D2" w:rsidRDefault="00A842D2" w:rsidP="00A842D2"/>
    <w:p w:rsidR="004E305B" w:rsidRPr="005A6EBF" w:rsidRDefault="004E305B" w:rsidP="00A64201">
      <w:pPr>
        <w:pStyle w:val="Caption"/>
      </w:pPr>
      <w:r w:rsidRPr="00A64201">
        <w:t xml:space="preserve">Figure </w:t>
      </w:r>
      <w:r w:rsidR="00A64201" w:rsidRPr="00A64201">
        <w:t>13</w:t>
      </w:r>
      <w:r w:rsidRPr="00A64201">
        <w:t xml:space="preserve"> Distribution of Aboriginal coastal language groups in the South-east</w:t>
      </w:r>
      <w:bookmarkEnd w:id="56"/>
    </w:p>
    <w:p w:rsidR="004E305B" w:rsidRPr="005A6EBF" w:rsidRDefault="004E305B" w:rsidP="004E305B">
      <w:pPr>
        <w:pStyle w:val="SEPHeading3"/>
      </w:pPr>
      <w:bookmarkStart w:id="57" w:name="_Toc391901935"/>
      <w:r>
        <w:lastRenderedPageBreak/>
        <w:t xml:space="preserve">4.1.2 </w:t>
      </w:r>
      <w:r w:rsidRPr="005A6EBF">
        <w:t>European Settlement</w:t>
      </w:r>
      <w:bookmarkEnd w:id="57"/>
    </w:p>
    <w:p w:rsidR="00B34C1B" w:rsidRPr="005A6EBF" w:rsidRDefault="00B34C1B" w:rsidP="00B34C1B">
      <w:pPr>
        <w:autoSpaceDE w:val="0"/>
        <w:autoSpaceDN w:val="0"/>
        <w:adjustRightInd w:val="0"/>
        <w:rPr>
          <w:rFonts w:cs="Arial"/>
        </w:rPr>
      </w:pPr>
      <w:r w:rsidRPr="005A6EBF">
        <w:rPr>
          <w:rFonts w:cs="Arial"/>
        </w:rPr>
        <w:t xml:space="preserve">The first white settlers in </w:t>
      </w:r>
      <w:r>
        <w:rPr>
          <w:rFonts w:cs="Arial"/>
        </w:rPr>
        <w:t>south-eastern Australia</w:t>
      </w:r>
      <w:r w:rsidRPr="005A6EBF">
        <w:rPr>
          <w:rFonts w:cs="Arial"/>
        </w:rPr>
        <w:t xml:space="preserve"> were colonists and convicts. More than </w:t>
      </w:r>
      <w:r w:rsidRPr="008246EF">
        <w:t>70</w:t>
      </w:r>
      <w:r>
        <w:t> </w:t>
      </w:r>
      <w:r w:rsidRPr="008246EF">
        <w:t>000</w:t>
      </w:r>
      <w:r w:rsidRPr="005A6EBF">
        <w:rPr>
          <w:rFonts w:cs="Arial"/>
        </w:rPr>
        <w:t xml:space="preserve"> convicts were sent to Tasmania over a period of 50 years. Penal settlements such as Port Arthur, Sarah Island (Macquarie Harbour) and Maria Island were set up specifically as areas where escape was virtually impossible.</w:t>
      </w:r>
    </w:p>
    <w:p w:rsidR="002E57FF" w:rsidRDefault="00B34C1B" w:rsidP="00B34C1B">
      <w:pPr>
        <w:autoSpaceDE w:val="0"/>
        <w:autoSpaceDN w:val="0"/>
        <w:adjustRightInd w:val="0"/>
        <w:rPr>
          <w:rFonts w:cs="Arial"/>
        </w:rPr>
      </w:pPr>
      <w:r w:rsidRPr="005A6EBF">
        <w:rPr>
          <w:rFonts w:cs="Arial"/>
        </w:rPr>
        <w:t xml:space="preserve">Progressively, the </w:t>
      </w:r>
      <w:r>
        <w:rPr>
          <w:rFonts w:cs="Arial"/>
        </w:rPr>
        <w:t xml:space="preserve">South-east Marine </w:t>
      </w:r>
      <w:r w:rsidRPr="005A6EBF">
        <w:rPr>
          <w:rFonts w:cs="Arial"/>
        </w:rPr>
        <w:t xml:space="preserve">Region became more important for the resources it provided, leading to further settlement throughout the nineteenth century. Given the sometimes extreme weather conditions in Bass Strait and along the west coast of Tasmania, shipwrecks and lighthouses constitute a major part of the </w:t>
      </w:r>
      <w:r>
        <w:rPr>
          <w:rFonts w:cs="Arial"/>
        </w:rPr>
        <w:t>southern Australia’s</w:t>
      </w:r>
      <w:r w:rsidRPr="005A6EBF">
        <w:rPr>
          <w:rFonts w:cs="Arial"/>
        </w:rPr>
        <w:t xml:space="preserve"> marine cultural heritage.  More information about shipwrecks in the </w:t>
      </w:r>
      <w:r>
        <w:rPr>
          <w:rFonts w:cs="Arial"/>
        </w:rPr>
        <w:t xml:space="preserve">South-east Marine </w:t>
      </w:r>
      <w:r w:rsidRPr="005A6EBF">
        <w:rPr>
          <w:rFonts w:cs="Arial"/>
        </w:rPr>
        <w:t>Region ca</w:t>
      </w:r>
      <w:r w:rsidR="002E57FF">
        <w:rPr>
          <w:rFonts w:cs="Arial"/>
        </w:rPr>
        <w:t>n be found in Section 3.3.3 and on the department’s website (</w:t>
      </w:r>
      <w:hyperlink r:id="rId122" w:history="1">
        <w:r w:rsidR="002E57FF" w:rsidRPr="00473C23">
          <w:rPr>
            <w:rStyle w:val="Hyperlink"/>
            <w:rFonts w:cs="Arial"/>
          </w:rPr>
          <w:t>www.environment.gov.au/heritage/shipwrecks/index.html</w:t>
        </w:r>
      </w:hyperlink>
      <w:r w:rsidR="002E57FF">
        <w:rPr>
          <w:rFonts w:cs="Arial"/>
        </w:rPr>
        <w:t>.</w:t>
      </w:r>
    </w:p>
    <w:p w:rsidR="00B34C1B" w:rsidRPr="005A6EBF" w:rsidRDefault="00B34C1B" w:rsidP="00B34C1B">
      <w:pPr>
        <w:autoSpaceDE w:val="0"/>
        <w:autoSpaceDN w:val="0"/>
        <w:adjustRightInd w:val="0"/>
        <w:rPr>
          <w:rFonts w:cs="Arial"/>
          <w:color w:val="000000"/>
        </w:rPr>
      </w:pPr>
      <w:r w:rsidRPr="005A6EBF">
        <w:rPr>
          <w:rFonts w:cs="Arial"/>
          <w:color w:val="231F20"/>
        </w:rPr>
        <w:t xml:space="preserve">The advent of European fisheries in the Region, which began soon after the exploration of Bass Strait in 1797, led to a higher demand on marine resources. The first commercial ventures focused on harvesting seals and whales. </w:t>
      </w:r>
      <w:r w:rsidRPr="005A6EBF">
        <w:rPr>
          <w:rFonts w:cs="Arial"/>
        </w:rPr>
        <w:t xml:space="preserve">In 1798, fur seal harvesting began on </w:t>
      </w:r>
      <w:smartTag w:uri="urn:schemas-microsoft-com:office:smarttags" w:element="PlaceType">
        <w:r w:rsidRPr="005A6EBF">
          <w:rPr>
            <w:rFonts w:cs="Arial"/>
          </w:rPr>
          <w:t>Cape</w:t>
        </w:r>
      </w:smartTag>
      <w:r w:rsidRPr="005A6EBF">
        <w:rPr>
          <w:rFonts w:cs="Arial"/>
        </w:rPr>
        <w:t xml:space="preserve"> </w:t>
      </w:r>
      <w:smartTag w:uri="urn:schemas-microsoft-com:office:smarttags" w:element="PlaceName">
        <w:r w:rsidRPr="005A6EBF">
          <w:rPr>
            <w:rFonts w:cs="Arial"/>
          </w:rPr>
          <w:t>Barren</w:t>
        </w:r>
      </w:smartTag>
      <w:r w:rsidRPr="005A6EBF">
        <w:rPr>
          <w:rFonts w:cs="Arial"/>
        </w:rPr>
        <w:t xml:space="preserve"> </w:t>
      </w:r>
      <w:smartTag w:uri="urn:schemas-microsoft-com:office:smarttags" w:element="PlaceType">
        <w:r w:rsidRPr="005A6EBF">
          <w:rPr>
            <w:rFonts w:cs="Arial"/>
          </w:rPr>
          <w:t>Island</w:t>
        </w:r>
      </w:smartTag>
      <w:r w:rsidRPr="005A6EBF">
        <w:rPr>
          <w:rFonts w:cs="Arial"/>
        </w:rPr>
        <w:t xml:space="preserve"> and the industry rapidly expanded to other parts of </w:t>
      </w:r>
      <w:smartTag w:uri="urn:schemas-microsoft-com:office:smarttags" w:element="place">
        <w:r w:rsidRPr="005A6EBF">
          <w:rPr>
            <w:rFonts w:cs="Arial"/>
          </w:rPr>
          <w:t>Bass Strait</w:t>
        </w:r>
      </w:smartTag>
      <w:r w:rsidRPr="005A6EBF">
        <w:rPr>
          <w:rFonts w:cs="Arial"/>
        </w:rPr>
        <w:t xml:space="preserve">. By 1825, the industry was in decline although it continued on a reduced basis until the 1850s, by which time the resource was overexploited and seal populations plummeted. In 1810, sealing began on Macquarie Island and </w:t>
      </w:r>
      <w:r w:rsidR="00121B65">
        <w:rPr>
          <w:rFonts w:cs="Arial"/>
        </w:rPr>
        <w:t xml:space="preserve">within 18 months, more than 120 </w:t>
      </w:r>
      <w:r w:rsidRPr="005A6EBF">
        <w:rPr>
          <w:rFonts w:cs="Arial"/>
        </w:rPr>
        <w:t>000 seal skins had been shipped back to Sydney. However, 20 years later, the fur seal population had been decimated and the elephant seal population reduced to about 30 percent of its original numbers.</w:t>
      </w:r>
    </w:p>
    <w:p w:rsidR="00B34C1B" w:rsidRPr="005A6EBF" w:rsidRDefault="00B34C1B" w:rsidP="00B34C1B">
      <w:pPr>
        <w:autoSpaceDE w:val="0"/>
        <w:autoSpaceDN w:val="0"/>
        <w:adjustRightInd w:val="0"/>
        <w:rPr>
          <w:rFonts w:cs="Arial"/>
          <w:color w:val="000000"/>
        </w:rPr>
      </w:pPr>
      <w:r w:rsidRPr="005A6EBF">
        <w:rPr>
          <w:rFonts w:cs="Arial"/>
        </w:rPr>
        <w:t xml:space="preserve">Sealing was succeeded by whaling. </w:t>
      </w:r>
      <w:r w:rsidRPr="005A6EBF">
        <w:rPr>
          <w:rFonts w:cs="Arial"/>
          <w:color w:val="231F20"/>
        </w:rPr>
        <w:t xml:space="preserve">The Davidson Whaling Station near </w:t>
      </w:r>
      <w:smartTag w:uri="urn:schemas-microsoft-com:office:smarttags" w:element="City">
        <w:r w:rsidRPr="005A6EBF">
          <w:rPr>
            <w:rFonts w:cs="Arial"/>
            <w:color w:val="231F20"/>
          </w:rPr>
          <w:t>Eden</w:t>
        </w:r>
      </w:smartTag>
      <w:r w:rsidRPr="005A6EBF">
        <w:rPr>
          <w:rFonts w:cs="Arial"/>
          <w:color w:val="231F20"/>
        </w:rPr>
        <w:t xml:space="preserve">, </w:t>
      </w:r>
      <w:smartTag w:uri="urn:schemas-microsoft-com:office:smarttags" w:element="State">
        <w:r w:rsidRPr="005A6EBF">
          <w:rPr>
            <w:rFonts w:cs="Arial"/>
            <w:color w:val="231F20"/>
          </w:rPr>
          <w:t>New South Wales</w:t>
        </w:r>
      </w:smartTag>
      <w:r w:rsidRPr="005A6EBF">
        <w:rPr>
          <w:rFonts w:cs="Arial"/>
          <w:color w:val="231F20"/>
        </w:rPr>
        <w:t xml:space="preserve">, considered by some to be the first industrial complex in </w:t>
      </w:r>
      <w:smartTag w:uri="urn:schemas-microsoft-com:office:smarttags" w:element="country-region">
        <w:smartTag w:uri="urn:schemas-microsoft-com:office:smarttags" w:element="place">
          <w:r w:rsidRPr="005A6EBF">
            <w:rPr>
              <w:rFonts w:cs="Arial"/>
              <w:color w:val="231F20"/>
            </w:rPr>
            <w:t>Australia</w:t>
          </w:r>
        </w:smartTag>
      </w:smartTag>
      <w:r w:rsidRPr="005A6EBF">
        <w:rPr>
          <w:rFonts w:cs="Arial"/>
          <w:color w:val="231F20"/>
        </w:rPr>
        <w:t xml:space="preserve">, began operations in 1828. Whales were hunted primarily for oil, an important fuel at the time. Other whaling stations were set up </w:t>
      </w:r>
      <w:r w:rsidRPr="005A6EBF">
        <w:rPr>
          <w:rFonts w:cs="Arial"/>
        </w:rPr>
        <w:t xml:space="preserve">at places such as </w:t>
      </w:r>
      <w:smartTag w:uri="urn:schemas-microsoft-com:office:smarttags" w:element="City">
        <w:r w:rsidRPr="005A6EBF">
          <w:rPr>
            <w:rFonts w:cs="Arial"/>
          </w:rPr>
          <w:t>Portland</w:t>
        </w:r>
      </w:smartTag>
      <w:r w:rsidRPr="005A6EBF">
        <w:rPr>
          <w:rFonts w:cs="Arial"/>
        </w:rPr>
        <w:t xml:space="preserve"> and Port Fairy in </w:t>
      </w:r>
      <w:smartTag w:uri="urn:schemas-microsoft-com:office:smarttags" w:element="State">
        <w:r w:rsidRPr="005A6EBF">
          <w:rPr>
            <w:rFonts w:cs="Arial"/>
          </w:rPr>
          <w:t>Victoria</w:t>
        </w:r>
      </w:smartTag>
      <w:r w:rsidRPr="005A6EBF">
        <w:rPr>
          <w:rFonts w:cs="Arial"/>
        </w:rPr>
        <w:t xml:space="preserve">, </w:t>
      </w:r>
      <w:smartTag w:uri="urn:schemas-microsoft-com:office:smarttags" w:element="PlaceName">
        <w:r w:rsidRPr="005A6EBF">
          <w:rPr>
            <w:rFonts w:cs="Arial"/>
          </w:rPr>
          <w:t>Victor</w:t>
        </w:r>
      </w:smartTag>
      <w:r w:rsidRPr="005A6EBF">
        <w:rPr>
          <w:rFonts w:cs="Arial"/>
        </w:rPr>
        <w:t xml:space="preserve"> </w:t>
      </w:r>
      <w:smartTag w:uri="urn:schemas-microsoft-com:office:smarttags" w:element="PlaceName">
        <w:r w:rsidRPr="005A6EBF">
          <w:rPr>
            <w:rFonts w:cs="Arial"/>
          </w:rPr>
          <w:t>Harbour</w:t>
        </w:r>
      </w:smartTag>
      <w:r w:rsidRPr="005A6EBF">
        <w:rPr>
          <w:rFonts w:cs="Arial"/>
        </w:rPr>
        <w:t xml:space="preserve"> in </w:t>
      </w:r>
      <w:smartTag w:uri="urn:schemas-microsoft-com:office:smarttags" w:element="State">
        <w:r w:rsidRPr="005A6EBF">
          <w:rPr>
            <w:rFonts w:cs="Arial"/>
          </w:rPr>
          <w:t>South Australia</w:t>
        </w:r>
      </w:smartTag>
      <w:r w:rsidRPr="005A6EBF">
        <w:rPr>
          <w:rFonts w:cs="Arial"/>
        </w:rPr>
        <w:t xml:space="preserve">, </w:t>
      </w:r>
      <w:smartTag w:uri="urn:schemas-microsoft-com:office:smarttags" w:element="PlaceName">
        <w:r w:rsidRPr="005A6EBF">
          <w:rPr>
            <w:rFonts w:cs="Arial"/>
          </w:rPr>
          <w:t>Recherche</w:t>
        </w:r>
      </w:smartTag>
      <w:r w:rsidRPr="005A6EBF">
        <w:rPr>
          <w:rFonts w:cs="Arial"/>
        </w:rPr>
        <w:t xml:space="preserve"> </w:t>
      </w:r>
      <w:smartTag w:uri="urn:schemas-microsoft-com:office:smarttags" w:element="PlaceType">
        <w:r w:rsidRPr="005A6EBF">
          <w:rPr>
            <w:rFonts w:cs="Arial"/>
          </w:rPr>
          <w:t>Bay</w:t>
        </w:r>
      </w:smartTag>
      <w:r w:rsidRPr="005A6EBF">
        <w:rPr>
          <w:rFonts w:cs="Arial"/>
        </w:rPr>
        <w:t xml:space="preserve"> and Southport in </w:t>
      </w:r>
      <w:smartTag w:uri="urn:schemas-microsoft-com:office:smarttags" w:element="State">
        <w:smartTag w:uri="urn:schemas-microsoft-com:office:smarttags" w:element="place">
          <w:r w:rsidRPr="005A6EBF">
            <w:rPr>
              <w:rFonts w:cs="Arial"/>
            </w:rPr>
            <w:t>Tasmania</w:t>
          </w:r>
        </w:smartTag>
      </w:smartTag>
      <w:r w:rsidRPr="005A6EBF">
        <w:rPr>
          <w:rFonts w:cs="Arial"/>
        </w:rPr>
        <w:t xml:space="preserve">. </w:t>
      </w:r>
      <w:r w:rsidRPr="005A6EBF">
        <w:rPr>
          <w:rFonts w:cs="Arial"/>
          <w:color w:val="231F20"/>
        </w:rPr>
        <w:t>Over-exploitation resulted in whaling decline, although it continued well into the 1900s.</w:t>
      </w:r>
    </w:p>
    <w:p w:rsidR="00B34C1B" w:rsidRPr="005A6EBF" w:rsidRDefault="00B34C1B" w:rsidP="00B34C1B">
      <w:pPr>
        <w:autoSpaceDE w:val="0"/>
        <w:autoSpaceDN w:val="0"/>
        <w:adjustRightInd w:val="0"/>
        <w:rPr>
          <w:rFonts w:cs="Arial"/>
          <w:color w:val="231F20"/>
        </w:rPr>
      </w:pPr>
      <w:r w:rsidRPr="005A6EBF">
        <w:rPr>
          <w:rFonts w:cs="Arial"/>
          <w:color w:val="231F20"/>
        </w:rPr>
        <w:t xml:space="preserve">After the Second World War rapid advances in technology allowed for consistent deepwater commercial fishing. There are now more than </w:t>
      </w:r>
      <w:r>
        <w:rPr>
          <w:rFonts w:cs="Arial"/>
          <w:color w:val="231F20"/>
        </w:rPr>
        <w:t>2</w:t>
      </w:r>
      <w:r w:rsidRPr="005A6EBF">
        <w:rPr>
          <w:rFonts w:cs="Arial"/>
          <w:color w:val="231F20"/>
        </w:rPr>
        <w:t>0 fisheries operating in the South-east Marine Region, including twelve Commonwealth-managed fisheries. The Region provides much of the table fish for the large popu</w:t>
      </w:r>
      <w:r w:rsidR="00416062">
        <w:rPr>
          <w:rFonts w:cs="Arial"/>
          <w:color w:val="231F20"/>
        </w:rPr>
        <w:t>lation centres of south-eastern</w:t>
      </w:r>
      <w:r w:rsidR="00B06E1D">
        <w:rPr>
          <w:rFonts w:cs="Arial"/>
          <w:color w:val="231F20"/>
        </w:rPr>
        <w:t xml:space="preserve"> Australia</w:t>
      </w:r>
      <w:r w:rsidRPr="005A6EBF">
        <w:rPr>
          <w:rFonts w:cs="Arial"/>
          <w:color w:val="231F20"/>
        </w:rPr>
        <w:t>.</w:t>
      </w:r>
    </w:p>
    <w:p w:rsidR="00B34C1B" w:rsidRPr="005A6EBF" w:rsidRDefault="00B34C1B" w:rsidP="00B34C1B">
      <w:pPr>
        <w:autoSpaceDE w:val="0"/>
        <w:autoSpaceDN w:val="0"/>
        <w:adjustRightInd w:val="0"/>
        <w:rPr>
          <w:rFonts w:cs="Arial"/>
          <w:color w:val="000000"/>
        </w:rPr>
      </w:pPr>
      <w:r w:rsidRPr="005A6EBF">
        <w:rPr>
          <w:rFonts w:cs="Arial"/>
          <w:color w:val="231F20"/>
        </w:rPr>
        <w:t xml:space="preserve">The </w:t>
      </w:r>
      <w:r>
        <w:rPr>
          <w:rFonts w:cs="Arial"/>
          <w:color w:val="231F20"/>
        </w:rPr>
        <w:t>south-east corner</w:t>
      </w:r>
      <w:r w:rsidRPr="005A6EBF">
        <w:rPr>
          <w:rFonts w:cs="Arial"/>
          <w:color w:val="231F20"/>
        </w:rPr>
        <w:t xml:space="preserve"> has been significant for Australia’s international and coastal shipping since the early days of settlement. Melbourne </w:t>
      </w:r>
      <w:r>
        <w:rPr>
          <w:rFonts w:cs="Arial"/>
          <w:color w:val="231F20"/>
        </w:rPr>
        <w:t xml:space="preserve">is </w:t>
      </w:r>
      <w:r w:rsidRPr="005A6EBF">
        <w:rPr>
          <w:rFonts w:cs="Arial"/>
          <w:color w:val="231F20"/>
        </w:rPr>
        <w:t>Australia’s largest containe</w:t>
      </w:r>
      <w:r>
        <w:rPr>
          <w:rFonts w:cs="Arial"/>
          <w:color w:val="231F20"/>
        </w:rPr>
        <w:t>r</w:t>
      </w:r>
      <w:r w:rsidRPr="005A6EBF">
        <w:rPr>
          <w:rFonts w:cs="Arial"/>
          <w:color w:val="231F20"/>
        </w:rPr>
        <w:t xml:space="preserve"> port and </w:t>
      </w:r>
      <w:r>
        <w:rPr>
          <w:rFonts w:cs="Arial"/>
          <w:color w:val="231F20"/>
        </w:rPr>
        <w:t>is</w:t>
      </w:r>
      <w:r w:rsidR="00121B65">
        <w:rPr>
          <w:rFonts w:cs="Arial"/>
          <w:color w:val="231F20"/>
        </w:rPr>
        <w:t xml:space="preserve"> expected to remain</w:t>
      </w:r>
      <w:r w:rsidRPr="005A6EBF">
        <w:rPr>
          <w:rFonts w:cs="Arial"/>
          <w:color w:val="231F20"/>
        </w:rPr>
        <w:t xml:space="preserve"> </w:t>
      </w:r>
      <w:r>
        <w:rPr>
          <w:rFonts w:cs="Arial"/>
          <w:color w:val="231F20"/>
        </w:rPr>
        <w:t xml:space="preserve">so </w:t>
      </w:r>
      <w:r w:rsidRPr="005A6EBF">
        <w:rPr>
          <w:rFonts w:cs="Arial"/>
          <w:color w:val="231F20"/>
        </w:rPr>
        <w:t>into the future</w:t>
      </w:r>
      <w:r w:rsidRPr="005A6EBF">
        <w:rPr>
          <w:rFonts w:cs="Arial"/>
        </w:rPr>
        <w:t xml:space="preserve">. Regional ports are a substantial player in terms of containerised coastal freight, </w:t>
      </w:r>
      <w:r>
        <w:rPr>
          <w:rFonts w:cs="Arial"/>
        </w:rPr>
        <w:t>predominantly</w:t>
      </w:r>
      <w:r w:rsidRPr="005A6EBF">
        <w:rPr>
          <w:rFonts w:cs="Arial"/>
        </w:rPr>
        <w:t xml:space="preserve"> ports in Northern Tasmania (Burnie, Bell Bay and Devonport) </w:t>
      </w:r>
      <w:r>
        <w:rPr>
          <w:rFonts w:cs="Arial"/>
        </w:rPr>
        <w:t xml:space="preserve">which are vital hubs for trade and transport across </w:t>
      </w:r>
      <w:r w:rsidRPr="005A6EBF">
        <w:rPr>
          <w:rFonts w:cs="Arial"/>
        </w:rPr>
        <w:t>Bass Strait.</w:t>
      </w:r>
      <w:r w:rsidRPr="005A6EBF">
        <w:rPr>
          <w:rFonts w:cs="Arial"/>
          <w:color w:val="000000"/>
        </w:rPr>
        <w:t xml:space="preserve"> </w:t>
      </w:r>
    </w:p>
    <w:p w:rsidR="00B34C1B" w:rsidRPr="005A6EBF" w:rsidRDefault="00B34C1B" w:rsidP="00B34C1B">
      <w:pPr>
        <w:autoSpaceDE w:val="0"/>
        <w:autoSpaceDN w:val="0"/>
        <w:adjustRightInd w:val="0"/>
        <w:rPr>
          <w:rFonts w:cs="Arial"/>
        </w:rPr>
      </w:pPr>
      <w:r w:rsidRPr="005A6EBF">
        <w:rPr>
          <w:rFonts w:cs="Arial"/>
          <w:color w:val="231F20"/>
        </w:rPr>
        <w:t xml:space="preserve">In the 1950s, commercial oil and gas exploration began and identified four major basins in the </w:t>
      </w:r>
      <w:r>
        <w:rPr>
          <w:rFonts w:cs="Arial"/>
          <w:color w:val="231F20"/>
        </w:rPr>
        <w:t xml:space="preserve">South-east Marine </w:t>
      </w:r>
      <w:r w:rsidRPr="005A6EBF">
        <w:rPr>
          <w:rFonts w:cs="Arial"/>
          <w:color w:val="231F20"/>
        </w:rPr>
        <w:t xml:space="preserve">Region: the Gippsland, Sorrell, Otway and Bass basins. More recently, industries such as tourism, telecommunications and aquaculture have rapidly expanded. </w:t>
      </w:r>
      <w:r w:rsidRPr="005A6EBF">
        <w:rPr>
          <w:rFonts w:cs="Arial"/>
        </w:rPr>
        <w:t>Biotechnology and renewable energy sources are also emerging as potentially significant industries.</w:t>
      </w:r>
    </w:p>
    <w:p w:rsidR="004E305B" w:rsidRPr="005A6EBF" w:rsidRDefault="004E305B" w:rsidP="004E305B">
      <w:pPr>
        <w:rPr>
          <w:rFonts w:cs="Arial"/>
        </w:rPr>
      </w:pPr>
    </w:p>
    <w:p w:rsidR="00B34C1B" w:rsidRDefault="004E305B">
      <w:pPr>
        <w:pStyle w:val="SEPHeading2"/>
      </w:pPr>
      <w:bookmarkStart w:id="58" w:name="_Toc391901936"/>
      <w:r>
        <w:t xml:space="preserve">4.2 </w:t>
      </w:r>
      <w:r w:rsidRPr="005A6EBF">
        <w:t>Marine activities</w:t>
      </w:r>
      <w:bookmarkEnd w:id="58"/>
      <w:r w:rsidRPr="005A6EBF">
        <w:t xml:space="preserve"> </w:t>
      </w:r>
    </w:p>
    <w:p w:rsidR="00B34C1B" w:rsidRDefault="00B34C1B" w:rsidP="00B34C1B">
      <w:pPr>
        <w:rPr>
          <w:rFonts w:cs="Arial"/>
        </w:rPr>
      </w:pPr>
      <w:r w:rsidRPr="005A6EBF">
        <w:rPr>
          <w:rFonts w:cs="Arial"/>
        </w:rPr>
        <w:t>The total value of economic activity from Australia’s marine environment has been measured at $42.3 billion in 2009–10, compared to $39.6 billion for agricultural production</w:t>
      </w:r>
      <w:r>
        <w:rPr>
          <w:rFonts w:cs="Arial"/>
        </w:rPr>
        <w:t xml:space="preserve"> (AIMS 2012)</w:t>
      </w:r>
      <w:r w:rsidRPr="005A6EBF">
        <w:rPr>
          <w:rFonts w:cs="Arial"/>
        </w:rPr>
        <w:t>.</w:t>
      </w:r>
      <w:r>
        <w:rPr>
          <w:rFonts w:cs="Arial"/>
        </w:rPr>
        <w:t xml:space="preserve"> Seafood production (including wild-catch and aquaculture), offshore oil and gas exploration, boat and ship building and associated industry, and tourism all contribute</w:t>
      </w:r>
      <w:r w:rsidR="00363DFC">
        <w:rPr>
          <w:rFonts w:cs="Arial"/>
        </w:rPr>
        <w:t xml:space="preserve"> to this, as outlined in Table 4</w:t>
      </w:r>
      <w:r>
        <w:rPr>
          <w:rFonts w:cs="Arial"/>
        </w:rPr>
        <w:t>.</w:t>
      </w:r>
      <w:r w:rsidRPr="005A6EBF">
        <w:rPr>
          <w:rFonts w:cs="Arial"/>
        </w:rPr>
        <w:t xml:space="preserve"> This</w:t>
      </w:r>
      <w:r>
        <w:rPr>
          <w:rFonts w:cs="Arial"/>
        </w:rPr>
        <w:t xml:space="preserve"> value</w:t>
      </w:r>
      <w:r w:rsidRPr="005A6EBF">
        <w:rPr>
          <w:rFonts w:cs="Arial"/>
        </w:rPr>
        <w:t xml:space="preserve">, however, is not a complete figure – economic data is unavailable for many activities, and this does not </w:t>
      </w:r>
      <w:r w:rsidR="002E7B4C">
        <w:rPr>
          <w:rFonts w:cs="Arial"/>
        </w:rPr>
        <w:t>include non-market values; for instance a</w:t>
      </w:r>
      <w:r w:rsidRPr="005A6EBF">
        <w:rPr>
          <w:rFonts w:cs="Arial"/>
        </w:rPr>
        <w:t xml:space="preserve"> recent study estimated the value of ecosystem services from Australia’s oceans at $25 billion (Centre for Policy Development 201</w:t>
      </w:r>
      <w:r>
        <w:rPr>
          <w:rFonts w:cs="Arial"/>
        </w:rPr>
        <w:t>1</w:t>
      </w:r>
      <w:r w:rsidR="00416062">
        <w:rPr>
          <w:rFonts w:cs="Arial"/>
        </w:rPr>
        <w:t>).</w:t>
      </w:r>
    </w:p>
    <w:p w:rsidR="00B34C1B" w:rsidRPr="005A6EBF" w:rsidRDefault="00B34C1B" w:rsidP="00B34C1B">
      <w:pPr>
        <w:autoSpaceDE w:val="0"/>
        <w:autoSpaceDN w:val="0"/>
        <w:adjustRightInd w:val="0"/>
        <w:rPr>
          <w:rFonts w:cs="Arial"/>
        </w:rPr>
      </w:pPr>
      <w:r w:rsidRPr="005A6EBF">
        <w:rPr>
          <w:rFonts w:cs="Arial"/>
        </w:rPr>
        <w:lastRenderedPageBreak/>
        <w:t>The South-east Marine Region contains some of Australia’s most productive</w:t>
      </w:r>
      <w:r w:rsidR="00416062">
        <w:rPr>
          <w:rFonts w:cs="Arial"/>
        </w:rPr>
        <w:t xml:space="preserve"> fisheries</w:t>
      </w:r>
      <w:r w:rsidRPr="005A6EBF">
        <w:rPr>
          <w:rFonts w:cs="Arial"/>
        </w:rPr>
        <w:t xml:space="preserve">. It is also home to some of the fastest growing aquaculture industries in the country. The Region contains vast oil and gas reserves and long-standing production facilities. It also has some of Australia’s most important cultural relics in the form of shipwrecks and evidence of </w:t>
      </w:r>
      <w:r>
        <w:rPr>
          <w:rFonts w:cs="Arial"/>
        </w:rPr>
        <w:t>historic</w:t>
      </w:r>
      <w:r w:rsidRPr="005A6EBF">
        <w:rPr>
          <w:rFonts w:cs="Arial"/>
        </w:rPr>
        <w:t xml:space="preserve"> Indigenous occupation.</w:t>
      </w:r>
    </w:p>
    <w:p w:rsidR="00B34C1B" w:rsidRPr="00B34C1B" w:rsidRDefault="00B34C1B" w:rsidP="00B34C1B">
      <w:pPr>
        <w:pStyle w:val="SEPBody"/>
      </w:pPr>
    </w:p>
    <w:p w:rsidR="004E305B" w:rsidRPr="005A6EBF" w:rsidRDefault="004E305B" w:rsidP="000F4886">
      <w:pPr>
        <w:pStyle w:val="Tableheading"/>
      </w:pPr>
      <w:bookmarkStart w:id="59" w:name="_Toc359331761"/>
      <w:r w:rsidRPr="005A6EBF">
        <w:t xml:space="preserve">Table </w:t>
      </w:r>
      <w:r w:rsidR="00363DFC">
        <w:t>4</w:t>
      </w:r>
      <w:r w:rsidRPr="005A6EBF">
        <w:t xml:space="preserve"> Total of measurable Industry Value of Production from marine-related activities in 2009–10 (AIMS 2012)</w:t>
      </w:r>
      <w:bookmarkEnd w:id="59"/>
      <w:r w:rsidRPr="005A6EBF">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44"/>
        <w:gridCol w:w="3978"/>
      </w:tblGrid>
      <w:tr w:rsidR="00B34C1B" w:rsidRPr="005A6EBF" w:rsidTr="00B34C1B">
        <w:tc>
          <w:tcPr>
            <w:tcW w:w="4544" w:type="dxa"/>
          </w:tcPr>
          <w:p w:rsidR="00B34C1B" w:rsidRPr="00326551" w:rsidRDefault="00B34C1B" w:rsidP="00B34C1B">
            <w:pPr>
              <w:autoSpaceDE w:val="0"/>
              <w:autoSpaceDN w:val="0"/>
              <w:adjustRightInd w:val="0"/>
              <w:rPr>
                <w:rFonts w:cs="Arial"/>
                <w:b/>
                <w:color w:val="000000"/>
              </w:rPr>
            </w:pPr>
            <w:r w:rsidRPr="00326551">
              <w:rPr>
                <w:rFonts w:cs="Arial"/>
                <w:b/>
                <w:color w:val="000000"/>
              </w:rPr>
              <w:t>Sector</w:t>
            </w:r>
          </w:p>
        </w:tc>
        <w:tc>
          <w:tcPr>
            <w:tcW w:w="3978" w:type="dxa"/>
          </w:tcPr>
          <w:p w:rsidR="00B34C1B" w:rsidRPr="00326551" w:rsidRDefault="00B34C1B" w:rsidP="00B34C1B">
            <w:pPr>
              <w:autoSpaceDE w:val="0"/>
              <w:autoSpaceDN w:val="0"/>
              <w:adjustRightInd w:val="0"/>
              <w:rPr>
                <w:rFonts w:cs="Arial"/>
                <w:b/>
                <w:color w:val="000000"/>
              </w:rPr>
            </w:pPr>
            <w:r w:rsidRPr="00326551">
              <w:rPr>
                <w:rFonts w:cs="Arial"/>
                <w:b/>
                <w:color w:val="000000"/>
              </w:rPr>
              <w:t>Value of production 2009–10</w:t>
            </w:r>
            <w:r w:rsidR="00121B65">
              <w:rPr>
                <w:rFonts w:cs="Arial"/>
                <w:b/>
                <w:color w:val="000000"/>
              </w:rPr>
              <w:t xml:space="preserve"> ($ million)</w:t>
            </w:r>
          </w:p>
        </w:tc>
      </w:tr>
      <w:tr w:rsidR="00121B65" w:rsidRPr="005A6EBF" w:rsidTr="00121B65">
        <w:tc>
          <w:tcPr>
            <w:tcW w:w="8522" w:type="dxa"/>
            <w:gridSpan w:val="2"/>
            <w:shd w:val="clear" w:color="auto" w:fill="B8CCE4" w:themeFill="accent1" w:themeFillTint="66"/>
          </w:tcPr>
          <w:p w:rsidR="00121B65" w:rsidRPr="005A6EBF" w:rsidRDefault="00121B65" w:rsidP="00B34C1B">
            <w:pPr>
              <w:autoSpaceDE w:val="0"/>
              <w:autoSpaceDN w:val="0"/>
              <w:adjustRightInd w:val="0"/>
              <w:rPr>
                <w:rFonts w:cs="Arial"/>
                <w:color w:val="000000"/>
              </w:rPr>
            </w:pPr>
            <w:r w:rsidRPr="005A6EBF">
              <w:rPr>
                <w:rFonts w:cs="Arial"/>
                <w:color w:val="000000"/>
              </w:rPr>
              <w:t>Fishing</w:t>
            </w:r>
          </w:p>
        </w:tc>
      </w:tr>
      <w:tr w:rsidR="00B34C1B" w:rsidRPr="005A6EBF" w:rsidTr="00B34C1B">
        <w:tc>
          <w:tcPr>
            <w:tcW w:w="4544" w:type="dxa"/>
          </w:tcPr>
          <w:p w:rsidR="00B34C1B" w:rsidRPr="005A6EBF" w:rsidRDefault="00B34C1B" w:rsidP="00B34C1B">
            <w:pPr>
              <w:autoSpaceDE w:val="0"/>
              <w:autoSpaceDN w:val="0"/>
              <w:adjustRightInd w:val="0"/>
              <w:rPr>
                <w:rFonts w:cs="Arial"/>
                <w:color w:val="000000"/>
              </w:rPr>
            </w:pPr>
            <w:r w:rsidRPr="005A6EBF">
              <w:rPr>
                <w:rFonts w:cs="Arial"/>
                <w:i/>
                <w:iCs/>
                <w:color w:val="000000"/>
              </w:rPr>
              <w:t xml:space="preserve">Marine-based aquaculture </w:t>
            </w:r>
          </w:p>
        </w:tc>
        <w:tc>
          <w:tcPr>
            <w:tcW w:w="3978" w:type="dxa"/>
          </w:tcPr>
          <w:p w:rsidR="00B34C1B" w:rsidRPr="005A6EBF" w:rsidRDefault="00121B65" w:rsidP="00B34C1B">
            <w:pPr>
              <w:autoSpaceDE w:val="0"/>
              <w:autoSpaceDN w:val="0"/>
              <w:adjustRightInd w:val="0"/>
              <w:rPr>
                <w:rFonts w:cs="Arial"/>
                <w:i/>
                <w:iCs/>
                <w:color w:val="000000"/>
              </w:rPr>
            </w:pPr>
            <w:r>
              <w:rPr>
                <w:rFonts w:cs="Arial"/>
                <w:color w:val="000000"/>
              </w:rPr>
              <w:t xml:space="preserve"> </w:t>
            </w:r>
            <w:r w:rsidR="00B34C1B" w:rsidRPr="005A6EBF">
              <w:rPr>
                <w:rFonts w:cs="Arial"/>
                <w:color w:val="000000"/>
              </w:rPr>
              <w:t>870.4</w:t>
            </w:r>
            <w:r>
              <w:rPr>
                <w:rFonts w:cs="Arial"/>
                <w:color w:val="000000"/>
              </w:rPr>
              <w:t xml:space="preserve"> </w:t>
            </w:r>
          </w:p>
        </w:tc>
      </w:tr>
      <w:tr w:rsidR="00B34C1B" w:rsidRPr="005A6EBF" w:rsidTr="00B34C1B">
        <w:tc>
          <w:tcPr>
            <w:tcW w:w="4544" w:type="dxa"/>
          </w:tcPr>
          <w:p w:rsidR="00B34C1B" w:rsidRPr="005A6EBF" w:rsidRDefault="00B34C1B" w:rsidP="00B34C1B">
            <w:pPr>
              <w:autoSpaceDE w:val="0"/>
              <w:autoSpaceDN w:val="0"/>
              <w:adjustRightInd w:val="0"/>
              <w:rPr>
                <w:rFonts w:cs="Arial"/>
                <w:color w:val="000000"/>
              </w:rPr>
            </w:pPr>
            <w:r w:rsidRPr="005A6EBF">
              <w:rPr>
                <w:rFonts w:cs="Arial"/>
                <w:i/>
                <w:iCs/>
                <w:color w:val="000000"/>
              </w:rPr>
              <w:t xml:space="preserve">Commercial fishing (wild capture fisheries) </w:t>
            </w:r>
          </w:p>
        </w:tc>
        <w:tc>
          <w:tcPr>
            <w:tcW w:w="3978" w:type="dxa"/>
          </w:tcPr>
          <w:p w:rsidR="00B34C1B" w:rsidRPr="005A6EBF" w:rsidRDefault="00121B65" w:rsidP="00B34C1B">
            <w:pPr>
              <w:autoSpaceDE w:val="0"/>
              <w:autoSpaceDN w:val="0"/>
              <w:adjustRightInd w:val="0"/>
              <w:rPr>
                <w:rFonts w:cs="Arial"/>
                <w:i/>
                <w:iCs/>
                <w:color w:val="000000"/>
              </w:rPr>
            </w:pPr>
            <w:r>
              <w:rPr>
                <w:rFonts w:cs="Arial"/>
                <w:color w:val="000000"/>
              </w:rPr>
              <w:t xml:space="preserve"> 1</w:t>
            </w:r>
            <w:r w:rsidR="00B34C1B" w:rsidRPr="005A6EBF">
              <w:rPr>
                <w:rFonts w:cs="Arial"/>
                <w:color w:val="000000"/>
              </w:rPr>
              <w:t>343.7</w:t>
            </w:r>
            <w:r>
              <w:rPr>
                <w:rFonts w:cs="Arial"/>
                <w:color w:val="000000"/>
              </w:rPr>
              <w:t xml:space="preserve"> </w:t>
            </w:r>
          </w:p>
        </w:tc>
      </w:tr>
      <w:tr w:rsidR="00121B65" w:rsidRPr="005A6EBF" w:rsidTr="00121B65">
        <w:tc>
          <w:tcPr>
            <w:tcW w:w="8522" w:type="dxa"/>
            <w:gridSpan w:val="2"/>
            <w:shd w:val="clear" w:color="auto" w:fill="B8CCE4" w:themeFill="accent1" w:themeFillTint="66"/>
          </w:tcPr>
          <w:p w:rsidR="00121B65" w:rsidRPr="005A6EBF" w:rsidRDefault="00121B65" w:rsidP="00B34C1B">
            <w:pPr>
              <w:autoSpaceDE w:val="0"/>
              <w:autoSpaceDN w:val="0"/>
              <w:adjustRightInd w:val="0"/>
              <w:rPr>
                <w:rFonts w:cs="Arial"/>
                <w:color w:val="000000"/>
              </w:rPr>
            </w:pPr>
            <w:r w:rsidRPr="005A6EBF">
              <w:rPr>
                <w:rFonts w:cs="Arial"/>
                <w:color w:val="000000"/>
              </w:rPr>
              <w:t>Offshore oil &amp; gas exploration and extraction</w:t>
            </w:r>
          </w:p>
        </w:tc>
      </w:tr>
      <w:tr w:rsidR="00B34C1B" w:rsidRPr="005A6EBF" w:rsidTr="00B34C1B">
        <w:tc>
          <w:tcPr>
            <w:tcW w:w="4544" w:type="dxa"/>
          </w:tcPr>
          <w:p w:rsidR="00B34C1B" w:rsidRPr="005A6EBF" w:rsidRDefault="00B34C1B" w:rsidP="00B34C1B">
            <w:pPr>
              <w:autoSpaceDE w:val="0"/>
              <w:autoSpaceDN w:val="0"/>
              <w:adjustRightInd w:val="0"/>
              <w:rPr>
                <w:rFonts w:cs="Arial"/>
                <w:color w:val="000000"/>
              </w:rPr>
            </w:pPr>
            <w:r w:rsidRPr="005A6EBF">
              <w:rPr>
                <w:rFonts w:cs="Arial"/>
                <w:i/>
                <w:iCs/>
                <w:color w:val="000000"/>
              </w:rPr>
              <w:t xml:space="preserve">Oil exploration </w:t>
            </w:r>
          </w:p>
        </w:tc>
        <w:tc>
          <w:tcPr>
            <w:tcW w:w="3978" w:type="dxa"/>
          </w:tcPr>
          <w:p w:rsidR="00B34C1B" w:rsidRPr="005A6EBF" w:rsidRDefault="00121B65" w:rsidP="00B34C1B">
            <w:pPr>
              <w:autoSpaceDE w:val="0"/>
              <w:autoSpaceDN w:val="0"/>
              <w:adjustRightInd w:val="0"/>
              <w:rPr>
                <w:rFonts w:cs="Arial"/>
                <w:i/>
                <w:iCs/>
                <w:color w:val="000000"/>
              </w:rPr>
            </w:pPr>
            <w:r>
              <w:rPr>
                <w:rFonts w:cs="Arial"/>
                <w:color w:val="000000"/>
              </w:rPr>
              <w:t xml:space="preserve"> 2</w:t>
            </w:r>
            <w:r w:rsidR="00B34C1B" w:rsidRPr="005A6EBF">
              <w:rPr>
                <w:rFonts w:cs="Arial"/>
                <w:color w:val="000000"/>
              </w:rPr>
              <w:t>745.5</w:t>
            </w:r>
            <w:r>
              <w:rPr>
                <w:rFonts w:cs="Arial"/>
                <w:color w:val="000000"/>
              </w:rPr>
              <w:t xml:space="preserve"> </w:t>
            </w:r>
          </w:p>
        </w:tc>
      </w:tr>
      <w:tr w:rsidR="00B34C1B" w:rsidRPr="005A6EBF" w:rsidTr="00B34C1B">
        <w:tc>
          <w:tcPr>
            <w:tcW w:w="4544" w:type="dxa"/>
          </w:tcPr>
          <w:p w:rsidR="00B34C1B" w:rsidRPr="005A6EBF" w:rsidRDefault="00B34C1B" w:rsidP="00B34C1B">
            <w:pPr>
              <w:autoSpaceDE w:val="0"/>
              <w:autoSpaceDN w:val="0"/>
              <w:adjustRightInd w:val="0"/>
              <w:rPr>
                <w:rFonts w:cs="Arial"/>
                <w:color w:val="000000"/>
              </w:rPr>
            </w:pPr>
            <w:r w:rsidRPr="005A6EBF">
              <w:rPr>
                <w:rFonts w:cs="Arial"/>
                <w:i/>
                <w:iCs/>
                <w:color w:val="000000"/>
              </w:rPr>
              <w:t xml:space="preserve">Oil production </w:t>
            </w:r>
          </w:p>
        </w:tc>
        <w:tc>
          <w:tcPr>
            <w:tcW w:w="3978" w:type="dxa"/>
          </w:tcPr>
          <w:p w:rsidR="00B34C1B" w:rsidRPr="005A6EBF" w:rsidRDefault="00121B65" w:rsidP="00B34C1B">
            <w:pPr>
              <w:autoSpaceDE w:val="0"/>
              <w:autoSpaceDN w:val="0"/>
              <w:adjustRightInd w:val="0"/>
              <w:rPr>
                <w:rFonts w:cs="Arial"/>
                <w:i/>
                <w:iCs/>
                <w:color w:val="000000"/>
              </w:rPr>
            </w:pPr>
            <w:r>
              <w:rPr>
                <w:rFonts w:cs="Arial"/>
                <w:color w:val="000000"/>
              </w:rPr>
              <w:t xml:space="preserve"> 10 </w:t>
            </w:r>
            <w:r w:rsidR="00B34C1B" w:rsidRPr="005A6EBF">
              <w:rPr>
                <w:rFonts w:cs="Arial"/>
                <w:color w:val="000000"/>
              </w:rPr>
              <w:t>187.5</w:t>
            </w:r>
          </w:p>
        </w:tc>
      </w:tr>
      <w:tr w:rsidR="00B34C1B" w:rsidRPr="005A6EBF" w:rsidTr="00B34C1B">
        <w:tc>
          <w:tcPr>
            <w:tcW w:w="4544" w:type="dxa"/>
          </w:tcPr>
          <w:p w:rsidR="00B34C1B" w:rsidRPr="005A6EBF" w:rsidRDefault="00B34C1B" w:rsidP="00B34C1B">
            <w:pPr>
              <w:autoSpaceDE w:val="0"/>
              <w:autoSpaceDN w:val="0"/>
              <w:adjustRightInd w:val="0"/>
              <w:rPr>
                <w:rFonts w:cs="Arial"/>
                <w:color w:val="000000"/>
              </w:rPr>
            </w:pPr>
            <w:r w:rsidRPr="005A6EBF">
              <w:rPr>
                <w:rFonts w:cs="Arial"/>
                <w:i/>
                <w:iCs/>
                <w:color w:val="000000"/>
              </w:rPr>
              <w:t xml:space="preserve">LPG </w:t>
            </w:r>
          </w:p>
        </w:tc>
        <w:tc>
          <w:tcPr>
            <w:tcW w:w="3978" w:type="dxa"/>
          </w:tcPr>
          <w:p w:rsidR="00B34C1B" w:rsidRPr="005A6EBF" w:rsidRDefault="00121B65" w:rsidP="00B34C1B">
            <w:pPr>
              <w:autoSpaceDE w:val="0"/>
              <w:autoSpaceDN w:val="0"/>
              <w:adjustRightInd w:val="0"/>
              <w:rPr>
                <w:rFonts w:cs="Arial"/>
                <w:i/>
                <w:iCs/>
                <w:color w:val="000000"/>
              </w:rPr>
            </w:pPr>
            <w:r>
              <w:rPr>
                <w:rFonts w:cs="Arial"/>
                <w:color w:val="000000"/>
              </w:rPr>
              <w:t xml:space="preserve"> 1105.1</w:t>
            </w:r>
            <w:r w:rsidR="00B34C1B">
              <w:rPr>
                <w:rFonts w:cs="Arial"/>
                <w:color w:val="000000"/>
              </w:rPr>
              <w:t>*</w:t>
            </w:r>
          </w:p>
        </w:tc>
      </w:tr>
      <w:tr w:rsidR="00B34C1B" w:rsidRPr="005A6EBF" w:rsidTr="00B34C1B">
        <w:tc>
          <w:tcPr>
            <w:tcW w:w="4544" w:type="dxa"/>
          </w:tcPr>
          <w:p w:rsidR="00B34C1B" w:rsidRPr="005A6EBF" w:rsidRDefault="00B34C1B" w:rsidP="00B34C1B">
            <w:pPr>
              <w:autoSpaceDE w:val="0"/>
              <w:autoSpaceDN w:val="0"/>
              <w:adjustRightInd w:val="0"/>
              <w:rPr>
                <w:rFonts w:cs="Arial"/>
                <w:color w:val="000000"/>
              </w:rPr>
            </w:pPr>
            <w:r w:rsidRPr="005A6EBF">
              <w:rPr>
                <w:rFonts w:cs="Arial"/>
                <w:i/>
                <w:iCs/>
                <w:color w:val="000000"/>
              </w:rPr>
              <w:t xml:space="preserve">Natural gas </w:t>
            </w:r>
          </w:p>
        </w:tc>
        <w:tc>
          <w:tcPr>
            <w:tcW w:w="3978" w:type="dxa"/>
          </w:tcPr>
          <w:p w:rsidR="00B34C1B" w:rsidRPr="005A6EBF" w:rsidRDefault="00121B65" w:rsidP="00B34C1B">
            <w:pPr>
              <w:autoSpaceDE w:val="0"/>
              <w:autoSpaceDN w:val="0"/>
              <w:adjustRightInd w:val="0"/>
              <w:rPr>
                <w:rFonts w:cs="Arial"/>
                <w:i/>
                <w:iCs/>
                <w:color w:val="000000"/>
              </w:rPr>
            </w:pPr>
            <w:r>
              <w:rPr>
                <w:rFonts w:cs="Arial"/>
                <w:color w:val="000000"/>
              </w:rPr>
              <w:t xml:space="preserve"> 7</w:t>
            </w:r>
            <w:r w:rsidR="00B34C1B" w:rsidRPr="005A6EBF">
              <w:rPr>
                <w:rFonts w:cs="Arial"/>
                <w:color w:val="000000"/>
              </w:rPr>
              <w:t>78</w:t>
            </w:r>
            <w:r>
              <w:rPr>
                <w:rFonts w:cs="Arial"/>
                <w:color w:val="000000"/>
              </w:rPr>
              <w:t>8.7</w:t>
            </w:r>
            <w:r w:rsidR="00B34C1B">
              <w:rPr>
                <w:rFonts w:cs="Arial"/>
                <w:color w:val="000000"/>
              </w:rPr>
              <w:t>*</w:t>
            </w:r>
          </w:p>
        </w:tc>
      </w:tr>
      <w:tr w:rsidR="00121B65" w:rsidRPr="005A6EBF" w:rsidTr="00121B65">
        <w:tc>
          <w:tcPr>
            <w:tcW w:w="8522" w:type="dxa"/>
            <w:gridSpan w:val="2"/>
            <w:shd w:val="clear" w:color="auto" w:fill="B8CCE4" w:themeFill="accent1" w:themeFillTint="66"/>
          </w:tcPr>
          <w:p w:rsidR="00121B65" w:rsidRPr="005A6EBF" w:rsidRDefault="00121B65" w:rsidP="00B34C1B">
            <w:pPr>
              <w:autoSpaceDE w:val="0"/>
              <w:autoSpaceDN w:val="0"/>
              <w:adjustRightInd w:val="0"/>
              <w:rPr>
                <w:rFonts w:cs="Arial"/>
                <w:color w:val="000000"/>
              </w:rPr>
            </w:pPr>
            <w:r w:rsidRPr="005A6EBF">
              <w:rPr>
                <w:rFonts w:cs="Arial"/>
                <w:color w:val="000000"/>
              </w:rPr>
              <w:t>Boat/ship building, repair &amp; maintenance services and infrastructure</w:t>
            </w:r>
          </w:p>
        </w:tc>
      </w:tr>
      <w:tr w:rsidR="00B34C1B" w:rsidRPr="005A6EBF" w:rsidTr="00B34C1B">
        <w:tc>
          <w:tcPr>
            <w:tcW w:w="4544" w:type="dxa"/>
          </w:tcPr>
          <w:p w:rsidR="00B34C1B" w:rsidRPr="005A6EBF" w:rsidRDefault="00B34C1B" w:rsidP="00B34C1B">
            <w:pPr>
              <w:autoSpaceDE w:val="0"/>
              <w:autoSpaceDN w:val="0"/>
              <w:adjustRightInd w:val="0"/>
              <w:rPr>
                <w:rFonts w:cs="Arial"/>
                <w:color w:val="000000"/>
              </w:rPr>
            </w:pPr>
            <w:r w:rsidRPr="005A6EBF">
              <w:rPr>
                <w:rFonts w:cs="Arial"/>
                <w:i/>
                <w:iCs/>
                <w:color w:val="000000"/>
              </w:rPr>
              <w:t xml:space="preserve">Boatbuilding &amp; repair (including recreational vessels) </w:t>
            </w:r>
          </w:p>
        </w:tc>
        <w:tc>
          <w:tcPr>
            <w:tcW w:w="3978" w:type="dxa"/>
          </w:tcPr>
          <w:p w:rsidR="00B34C1B" w:rsidRPr="005A6EBF" w:rsidRDefault="00121B65" w:rsidP="00B34C1B">
            <w:pPr>
              <w:autoSpaceDE w:val="0"/>
              <w:autoSpaceDN w:val="0"/>
              <w:adjustRightInd w:val="0"/>
              <w:rPr>
                <w:rFonts w:cs="Arial"/>
                <w:i/>
                <w:iCs/>
                <w:color w:val="000000"/>
              </w:rPr>
            </w:pPr>
            <w:r>
              <w:rPr>
                <w:rFonts w:cs="Arial"/>
                <w:color w:val="000000"/>
              </w:rPr>
              <w:t xml:space="preserve"> 1221 </w:t>
            </w:r>
          </w:p>
        </w:tc>
      </w:tr>
      <w:tr w:rsidR="00B34C1B" w:rsidRPr="005A6EBF" w:rsidTr="00B34C1B">
        <w:tc>
          <w:tcPr>
            <w:tcW w:w="4544" w:type="dxa"/>
          </w:tcPr>
          <w:p w:rsidR="00B34C1B" w:rsidRPr="005A6EBF" w:rsidRDefault="00B34C1B" w:rsidP="00B34C1B">
            <w:pPr>
              <w:autoSpaceDE w:val="0"/>
              <w:autoSpaceDN w:val="0"/>
              <w:adjustRightInd w:val="0"/>
              <w:rPr>
                <w:rFonts w:cs="Arial"/>
                <w:color w:val="000000"/>
              </w:rPr>
            </w:pPr>
            <w:r w:rsidRPr="005A6EBF">
              <w:rPr>
                <w:rFonts w:cs="Arial"/>
                <w:i/>
                <w:iCs/>
                <w:color w:val="000000"/>
              </w:rPr>
              <w:t xml:space="preserve">Shipbuilding &amp; repair (civil and defence) </w:t>
            </w:r>
          </w:p>
        </w:tc>
        <w:tc>
          <w:tcPr>
            <w:tcW w:w="3978" w:type="dxa"/>
          </w:tcPr>
          <w:p w:rsidR="00B34C1B" w:rsidRPr="005A6EBF" w:rsidRDefault="00121B65" w:rsidP="00B34C1B">
            <w:pPr>
              <w:autoSpaceDE w:val="0"/>
              <w:autoSpaceDN w:val="0"/>
              <w:adjustRightInd w:val="0"/>
              <w:rPr>
                <w:rFonts w:cs="Arial"/>
                <w:i/>
                <w:iCs/>
                <w:color w:val="000000"/>
              </w:rPr>
            </w:pPr>
            <w:r>
              <w:rPr>
                <w:rFonts w:cs="Arial"/>
                <w:color w:val="000000"/>
              </w:rPr>
              <w:t xml:space="preserve"> 2</w:t>
            </w:r>
            <w:r w:rsidR="00B34C1B" w:rsidRPr="005A6EBF">
              <w:rPr>
                <w:rFonts w:cs="Arial"/>
                <w:color w:val="000000"/>
              </w:rPr>
              <w:t>637</w:t>
            </w:r>
          </w:p>
        </w:tc>
      </w:tr>
      <w:tr w:rsidR="00B34C1B" w:rsidRPr="005A6EBF" w:rsidTr="00B34C1B">
        <w:tc>
          <w:tcPr>
            <w:tcW w:w="4544" w:type="dxa"/>
          </w:tcPr>
          <w:p w:rsidR="00B34C1B" w:rsidRPr="005A6EBF" w:rsidRDefault="00B34C1B" w:rsidP="00B34C1B">
            <w:pPr>
              <w:autoSpaceDE w:val="0"/>
              <w:autoSpaceDN w:val="0"/>
              <w:adjustRightInd w:val="0"/>
              <w:rPr>
                <w:rFonts w:cs="Arial"/>
                <w:color w:val="000000"/>
              </w:rPr>
            </w:pPr>
            <w:r w:rsidRPr="005A6EBF">
              <w:rPr>
                <w:rFonts w:cs="Arial"/>
                <w:i/>
                <w:iCs/>
                <w:color w:val="000000"/>
              </w:rPr>
              <w:t xml:space="preserve">Marine equipment retailing </w:t>
            </w:r>
          </w:p>
        </w:tc>
        <w:tc>
          <w:tcPr>
            <w:tcW w:w="3978" w:type="dxa"/>
          </w:tcPr>
          <w:p w:rsidR="00B34C1B" w:rsidRPr="005A6EBF" w:rsidRDefault="00121B65" w:rsidP="00B34C1B">
            <w:pPr>
              <w:autoSpaceDE w:val="0"/>
              <w:autoSpaceDN w:val="0"/>
              <w:adjustRightInd w:val="0"/>
              <w:rPr>
                <w:rFonts w:cs="Arial"/>
                <w:i/>
                <w:iCs/>
                <w:color w:val="000000"/>
              </w:rPr>
            </w:pPr>
            <w:r>
              <w:rPr>
                <w:rFonts w:cs="Arial"/>
                <w:color w:val="000000"/>
              </w:rPr>
              <w:t>2</w:t>
            </w:r>
            <w:r w:rsidR="00B34C1B" w:rsidRPr="005A6EBF">
              <w:rPr>
                <w:rFonts w:cs="Arial"/>
                <w:color w:val="000000"/>
              </w:rPr>
              <w:t>794</w:t>
            </w:r>
          </w:p>
        </w:tc>
      </w:tr>
      <w:tr w:rsidR="00121B65" w:rsidRPr="005A6EBF" w:rsidTr="00121B65">
        <w:tc>
          <w:tcPr>
            <w:tcW w:w="8522" w:type="dxa"/>
            <w:gridSpan w:val="2"/>
            <w:shd w:val="clear" w:color="auto" w:fill="B8CCE4" w:themeFill="accent1" w:themeFillTint="66"/>
          </w:tcPr>
          <w:p w:rsidR="00121B65" w:rsidRPr="005A6EBF" w:rsidRDefault="00121B65" w:rsidP="00B34C1B">
            <w:pPr>
              <w:autoSpaceDE w:val="0"/>
              <w:autoSpaceDN w:val="0"/>
              <w:adjustRightInd w:val="0"/>
              <w:rPr>
                <w:rFonts w:cs="Arial"/>
                <w:color w:val="000000"/>
              </w:rPr>
            </w:pPr>
            <w:r w:rsidRPr="005A6EBF">
              <w:rPr>
                <w:rFonts w:cs="Arial"/>
                <w:color w:val="000000"/>
              </w:rPr>
              <w:t>Marine tourism and recreational activities</w:t>
            </w:r>
          </w:p>
        </w:tc>
      </w:tr>
      <w:tr w:rsidR="00B34C1B" w:rsidRPr="005A6EBF" w:rsidTr="00B34C1B">
        <w:tc>
          <w:tcPr>
            <w:tcW w:w="4544" w:type="dxa"/>
          </w:tcPr>
          <w:p w:rsidR="00B34C1B" w:rsidRPr="005A6EBF" w:rsidRDefault="00B34C1B" w:rsidP="00B34C1B">
            <w:pPr>
              <w:autoSpaceDE w:val="0"/>
              <w:autoSpaceDN w:val="0"/>
              <w:adjustRightInd w:val="0"/>
              <w:rPr>
                <w:rFonts w:cs="Arial"/>
                <w:color w:val="000000"/>
              </w:rPr>
            </w:pPr>
            <w:r w:rsidRPr="005A6EBF">
              <w:rPr>
                <w:rFonts w:cs="Arial"/>
                <w:i/>
                <w:iCs/>
                <w:color w:val="000000"/>
              </w:rPr>
              <w:t xml:space="preserve">Domestic consumption of tourism goods and services </w:t>
            </w:r>
          </w:p>
        </w:tc>
        <w:tc>
          <w:tcPr>
            <w:tcW w:w="3978" w:type="dxa"/>
          </w:tcPr>
          <w:p w:rsidR="00B34C1B" w:rsidRPr="005A6EBF" w:rsidRDefault="00121B65" w:rsidP="00B34C1B">
            <w:pPr>
              <w:autoSpaceDE w:val="0"/>
              <w:autoSpaceDN w:val="0"/>
              <w:adjustRightInd w:val="0"/>
              <w:rPr>
                <w:rFonts w:cs="Arial"/>
                <w:i/>
                <w:iCs/>
                <w:color w:val="000000"/>
              </w:rPr>
            </w:pPr>
            <w:r>
              <w:rPr>
                <w:rFonts w:cs="Arial"/>
                <w:color w:val="000000"/>
              </w:rPr>
              <w:t xml:space="preserve"> 9</w:t>
            </w:r>
            <w:r w:rsidR="00B34C1B">
              <w:rPr>
                <w:rFonts w:cs="Arial"/>
                <w:color w:val="000000"/>
              </w:rPr>
              <w:t>869.6</w:t>
            </w:r>
          </w:p>
        </w:tc>
      </w:tr>
      <w:tr w:rsidR="00B34C1B" w:rsidRPr="005A6EBF" w:rsidTr="00B34C1B">
        <w:tc>
          <w:tcPr>
            <w:tcW w:w="4544" w:type="dxa"/>
          </w:tcPr>
          <w:p w:rsidR="00B34C1B" w:rsidRPr="005A6EBF" w:rsidRDefault="00B34C1B" w:rsidP="00B34C1B">
            <w:pPr>
              <w:autoSpaceDE w:val="0"/>
              <w:autoSpaceDN w:val="0"/>
              <w:adjustRightInd w:val="0"/>
              <w:rPr>
                <w:rFonts w:cs="Arial"/>
                <w:color w:val="000000"/>
              </w:rPr>
            </w:pPr>
            <w:r w:rsidRPr="005A6EBF">
              <w:rPr>
                <w:rFonts w:cs="Arial"/>
                <w:i/>
                <w:iCs/>
                <w:color w:val="000000"/>
              </w:rPr>
              <w:t xml:space="preserve">International consumption of tourism goods and services </w:t>
            </w:r>
          </w:p>
        </w:tc>
        <w:tc>
          <w:tcPr>
            <w:tcW w:w="3978" w:type="dxa"/>
          </w:tcPr>
          <w:p w:rsidR="00B34C1B" w:rsidRPr="005A6EBF" w:rsidRDefault="00121B65" w:rsidP="00B34C1B">
            <w:pPr>
              <w:autoSpaceDE w:val="0"/>
              <w:autoSpaceDN w:val="0"/>
              <w:adjustRightInd w:val="0"/>
              <w:rPr>
                <w:rFonts w:cs="Arial"/>
                <w:i/>
                <w:iCs/>
                <w:color w:val="000000"/>
              </w:rPr>
            </w:pPr>
            <w:r>
              <w:rPr>
                <w:rFonts w:cs="Arial"/>
                <w:color w:val="000000"/>
              </w:rPr>
              <w:t xml:space="preserve"> 1</w:t>
            </w:r>
            <w:r w:rsidR="00B34C1B">
              <w:rPr>
                <w:rFonts w:cs="Arial"/>
                <w:color w:val="000000"/>
              </w:rPr>
              <w:t>750.3</w:t>
            </w:r>
          </w:p>
        </w:tc>
      </w:tr>
      <w:tr w:rsidR="00B34C1B" w:rsidRPr="005A6EBF" w:rsidTr="00B34C1B">
        <w:tc>
          <w:tcPr>
            <w:tcW w:w="4544" w:type="dxa"/>
          </w:tcPr>
          <w:p w:rsidR="00B34C1B" w:rsidRPr="005A6EBF" w:rsidRDefault="00B34C1B" w:rsidP="00B34C1B">
            <w:pPr>
              <w:autoSpaceDE w:val="0"/>
              <w:autoSpaceDN w:val="0"/>
              <w:adjustRightInd w:val="0"/>
              <w:rPr>
                <w:rFonts w:cs="Arial"/>
                <w:b/>
                <w:bCs/>
                <w:color w:val="000000"/>
              </w:rPr>
            </w:pPr>
            <w:r w:rsidRPr="005A6EBF">
              <w:rPr>
                <w:rFonts w:cs="Arial"/>
                <w:b/>
                <w:bCs/>
                <w:i/>
                <w:iCs/>
                <w:color w:val="000000"/>
              </w:rPr>
              <w:t xml:space="preserve">TOTAL </w:t>
            </w:r>
          </w:p>
        </w:tc>
        <w:tc>
          <w:tcPr>
            <w:tcW w:w="3978" w:type="dxa"/>
          </w:tcPr>
          <w:p w:rsidR="00B34C1B" w:rsidRPr="005A6EBF" w:rsidRDefault="00121B65" w:rsidP="00B34C1B">
            <w:pPr>
              <w:autoSpaceDE w:val="0"/>
              <w:autoSpaceDN w:val="0"/>
              <w:adjustRightInd w:val="0"/>
              <w:rPr>
                <w:rFonts w:cs="Arial"/>
                <w:b/>
                <w:bCs/>
                <w:i/>
                <w:iCs/>
                <w:color w:val="000000"/>
              </w:rPr>
            </w:pPr>
            <w:r>
              <w:rPr>
                <w:rFonts w:cs="Arial"/>
                <w:b/>
                <w:bCs/>
                <w:color w:val="000000"/>
              </w:rPr>
              <w:t xml:space="preserve"> 42 </w:t>
            </w:r>
            <w:r w:rsidR="00B34C1B">
              <w:rPr>
                <w:rFonts w:cs="Arial"/>
                <w:b/>
                <w:bCs/>
                <w:color w:val="000000"/>
              </w:rPr>
              <w:t>312.6</w:t>
            </w:r>
          </w:p>
        </w:tc>
      </w:tr>
    </w:tbl>
    <w:p w:rsidR="004E305B" w:rsidRPr="00B34C1B" w:rsidRDefault="004E305B" w:rsidP="00B34C1B">
      <w:pPr>
        <w:autoSpaceDE w:val="0"/>
        <w:autoSpaceDN w:val="0"/>
        <w:adjustRightInd w:val="0"/>
        <w:rPr>
          <w:rFonts w:cs="Arial"/>
          <w:b/>
          <w:bCs/>
          <w:color w:val="FFFFFF"/>
        </w:rPr>
      </w:pPr>
      <w:r w:rsidRPr="005A6EBF">
        <w:rPr>
          <w:rFonts w:cs="Arial"/>
          <w:color w:val="000000"/>
        </w:rPr>
        <w:t xml:space="preserve">* </w:t>
      </w:r>
      <w:r>
        <w:rPr>
          <w:rFonts w:cs="Arial"/>
          <w:color w:val="000000"/>
        </w:rPr>
        <w:t>export revenue only</w:t>
      </w:r>
    </w:p>
    <w:p w:rsidR="004E305B" w:rsidRPr="005A6EBF" w:rsidRDefault="004E305B" w:rsidP="004E305B">
      <w:pPr>
        <w:rPr>
          <w:rFonts w:cs="Arial"/>
        </w:rPr>
      </w:pPr>
    </w:p>
    <w:p w:rsidR="00B34C1B" w:rsidRDefault="004E305B">
      <w:pPr>
        <w:pStyle w:val="SEPHeading3"/>
      </w:pPr>
      <w:bookmarkStart w:id="60" w:name="_Toc391901937"/>
      <w:r>
        <w:t xml:space="preserve">4.2.1 </w:t>
      </w:r>
      <w:r w:rsidRPr="005A6EBF">
        <w:t>Commercial fishing</w:t>
      </w:r>
      <w:bookmarkEnd w:id="60"/>
    </w:p>
    <w:p w:rsidR="00261D3B" w:rsidRDefault="00261D3B" w:rsidP="00B34C1B">
      <w:pPr>
        <w:autoSpaceDE w:val="0"/>
        <w:autoSpaceDN w:val="0"/>
        <w:adjustRightInd w:val="0"/>
        <w:rPr>
          <w:rFonts w:cs="Arial"/>
          <w:color w:val="231F20"/>
        </w:rPr>
      </w:pPr>
      <w:r w:rsidRPr="005A6EBF">
        <w:rPr>
          <w:rFonts w:cs="Arial"/>
        </w:rPr>
        <w:t>Management responsibilities for individual fisheries within the Region are based upon the Offshore Constitutional Settlement (OCS). Under the OCS, individual fisheries can, by agreement</w:t>
      </w:r>
      <w:r w:rsidR="002E7B4C">
        <w:rPr>
          <w:rFonts w:cs="Arial"/>
        </w:rPr>
        <w:t>,</w:t>
      </w:r>
      <w:r w:rsidRPr="005A6EBF">
        <w:rPr>
          <w:rFonts w:cs="Arial"/>
        </w:rPr>
        <w:t xml:space="preserve"> be managed by </w:t>
      </w:r>
      <w:r>
        <w:rPr>
          <w:rFonts w:cs="Arial"/>
        </w:rPr>
        <w:t>either the Commonwealth or the relevant state g</w:t>
      </w:r>
      <w:r w:rsidRPr="005A6EBF">
        <w:rPr>
          <w:rFonts w:cs="Arial"/>
        </w:rPr>
        <w:t xml:space="preserve">overnment. </w:t>
      </w:r>
      <w:r w:rsidR="00B34C1B" w:rsidRPr="005A6EBF">
        <w:rPr>
          <w:rFonts w:cs="Arial"/>
          <w:color w:val="231F20"/>
        </w:rPr>
        <w:t xml:space="preserve">More than </w:t>
      </w:r>
      <w:r w:rsidR="00B34C1B">
        <w:rPr>
          <w:rFonts w:cs="Arial"/>
          <w:color w:val="231F20"/>
        </w:rPr>
        <w:t>20</w:t>
      </w:r>
      <w:r w:rsidR="00B34C1B" w:rsidRPr="005A6EBF">
        <w:rPr>
          <w:rFonts w:cs="Arial"/>
          <w:color w:val="231F20"/>
        </w:rPr>
        <w:t xml:space="preserve"> Commonwealth</w:t>
      </w:r>
      <w:r w:rsidR="00B34C1B">
        <w:rPr>
          <w:rFonts w:cs="Arial"/>
          <w:color w:val="231F20"/>
        </w:rPr>
        <w:t xml:space="preserve"> and</w:t>
      </w:r>
      <w:r w:rsidR="00B34C1B" w:rsidRPr="005A6EBF">
        <w:rPr>
          <w:rFonts w:cs="Arial"/>
          <w:color w:val="231F20"/>
        </w:rPr>
        <w:t xml:space="preserve"> state</w:t>
      </w:r>
      <w:r w:rsidR="00B34C1B">
        <w:rPr>
          <w:rFonts w:cs="Arial"/>
          <w:color w:val="231F20"/>
        </w:rPr>
        <w:t xml:space="preserve"> </w:t>
      </w:r>
      <w:r w:rsidR="00B34C1B">
        <w:rPr>
          <w:rFonts w:cs="Arial"/>
          <w:color w:val="231F20"/>
        </w:rPr>
        <w:lastRenderedPageBreak/>
        <w:t>managed</w:t>
      </w:r>
      <w:r w:rsidR="00B34C1B" w:rsidRPr="005A6EBF">
        <w:rPr>
          <w:rFonts w:cs="Arial"/>
          <w:color w:val="231F20"/>
        </w:rPr>
        <w:t xml:space="preserve"> </w:t>
      </w:r>
      <w:proofErr w:type="gramStart"/>
      <w:r w:rsidR="00B34C1B" w:rsidRPr="005A6EBF">
        <w:rPr>
          <w:rFonts w:cs="Arial"/>
          <w:color w:val="231F20"/>
        </w:rPr>
        <w:t>open ocean</w:t>
      </w:r>
      <w:proofErr w:type="gramEnd"/>
      <w:r w:rsidR="00B34C1B" w:rsidRPr="005A6EBF">
        <w:rPr>
          <w:rFonts w:cs="Arial"/>
          <w:color w:val="231F20"/>
        </w:rPr>
        <w:t xml:space="preserve"> fisheries operate in the South-east Marine Region using a range of fishing methods. </w:t>
      </w:r>
    </w:p>
    <w:p w:rsidR="00B34C1B" w:rsidRPr="005A6EBF" w:rsidRDefault="00416062" w:rsidP="00B34C1B">
      <w:pPr>
        <w:autoSpaceDE w:val="0"/>
        <w:autoSpaceDN w:val="0"/>
        <w:adjustRightInd w:val="0"/>
        <w:rPr>
          <w:rFonts w:cs="Arial"/>
        </w:rPr>
      </w:pPr>
      <w:r>
        <w:rPr>
          <w:rFonts w:cs="Arial"/>
          <w:color w:val="231F20"/>
        </w:rPr>
        <w:t>Commercial fishing</w:t>
      </w:r>
      <w:r w:rsidR="00CD6155">
        <w:rPr>
          <w:rFonts w:cs="Arial"/>
          <w:color w:val="231F20"/>
        </w:rPr>
        <w:t xml:space="preserve"> in south-</w:t>
      </w:r>
      <w:r w:rsidR="002E7B4C">
        <w:rPr>
          <w:rFonts w:cs="Arial"/>
          <w:color w:val="231F20"/>
        </w:rPr>
        <w:t>east</w:t>
      </w:r>
      <w:r w:rsidR="00CD6155">
        <w:rPr>
          <w:rFonts w:cs="Arial"/>
          <w:color w:val="231F20"/>
        </w:rPr>
        <w:t>ern Australia</w:t>
      </w:r>
      <w:r>
        <w:rPr>
          <w:rFonts w:cs="Arial"/>
          <w:color w:val="231F20"/>
        </w:rPr>
        <w:t xml:space="preserve"> </w:t>
      </w:r>
      <w:r w:rsidR="00261D3B" w:rsidRPr="005A6EBF">
        <w:rPr>
          <w:rFonts w:cs="Arial"/>
          <w:color w:val="231F20"/>
        </w:rPr>
        <w:t>is concentrated in inshore coastal waters and</w:t>
      </w:r>
      <w:r w:rsidR="0010066F">
        <w:rPr>
          <w:rFonts w:cs="Arial"/>
          <w:color w:val="231F20"/>
        </w:rPr>
        <w:t>, within Commonwealth waters,</w:t>
      </w:r>
      <w:r w:rsidR="00261D3B" w:rsidRPr="005A6EBF">
        <w:rPr>
          <w:rFonts w:cs="Arial"/>
          <w:color w:val="231F20"/>
        </w:rPr>
        <w:t xml:space="preserve"> along the continental slope</w:t>
      </w:r>
      <w:r w:rsidR="00261D3B">
        <w:rPr>
          <w:rFonts w:cs="Arial"/>
        </w:rPr>
        <w:t xml:space="preserve">. </w:t>
      </w:r>
      <w:r w:rsidR="00B34C1B" w:rsidRPr="005A6EBF">
        <w:rPr>
          <w:rFonts w:cs="Arial"/>
          <w:color w:val="231F20"/>
        </w:rPr>
        <w:t xml:space="preserve">The Region’s waters are accessible to bottom-fishing gear such as </w:t>
      </w:r>
      <w:r w:rsidR="00B34C1B">
        <w:rPr>
          <w:rFonts w:cs="Arial"/>
          <w:color w:val="231F20"/>
        </w:rPr>
        <w:t xml:space="preserve">demersal </w:t>
      </w:r>
      <w:r w:rsidR="00B34C1B" w:rsidRPr="005A6EBF">
        <w:rPr>
          <w:rFonts w:cs="Arial"/>
          <w:color w:val="231F20"/>
        </w:rPr>
        <w:t>longline and trawl</w:t>
      </w:r>
      <w:r w:rsidR="00B34C1B">
        <w:rPr>
          <w:rFonts w:cs="Arial"/>
          <w:color w:val="231F20"/>
        </w:rPr>
        <w:t>, as well as</w:t>
      </w:r>
      <w:r w:rsidR="00B34C1B" w:rsidRPr="005A6EBF">
        <w:rPr>
          <w:rFonts w:cs="Arial"/>
          <w:color w:val="231F20"/>
        </w:rPr>
        <w:t xml:space="preserve"> pe</w:t>
      </w:r>
      <w:r w:rsidR="00100038">
        <w:rPr>
          <w:rFonts w:cs="Arial"/>
          <w:color w:val="231F20"/>
        </w:rPr>
        <w:t>lagic fishing gear that operate</w:t>
      </w:r>
      <w:r w:rsidR="00B34C1B" w:rsidRPr="005A6EBF">
        <w:rPr>
          <w:rFonts w:cs="Arial"/>
          <w:color w:val="231F20"/>
        </w:rPr>
        <w:t xml:space="preserve"> in the water column, such as purse seine and pelagic longline. Commercial fishing is an important component of the Region’s coastal economy. Associated activities such as repair yards, dock handling, transportation, boat construction, fish processing and commercial trade and the supply of marine gear such as nets and rigging, add significantly to the Region’s employment and economic activity</w:t>
      </w:r>
      <w:r w:rsidR="00B34C1B">
        <w:rPr>
          <w:rFonts w:cs="Arial"/>
          <w:color w:val="231F20"/>
        </w:rPr>
        <w:t xml:space="preserve"> (Gooday et al</w:t>
      </w:r>
      <w:r w:rsidR="00EB7AEF">
        <w:rPr>
          <w:rFonts w:cs="Arial"/>
          <w:color w:val="231F20"/>
        </w:rPr>
        <w:t>.</w:t>
      </w:r>
      <w:r w:rsidR="00B34C1B">
        <w:rPr>
          <w:rFonts w:cs="Arial"/>
          <w:color w:val="231F20"/>
        </w:rPr>
        <w:t xml:space="preserve"> 2001)</w:t>
      </w:r>
      <w:r w:rsidR="00B34C1B" w:rsidRPr="005A6EBF">
        <w:rPr>
          <w:rFonts w:cs="Arial"/>
          <w:color w:val="231F20"/>
        </w:rPr>
        <w:t xml:space="preserve">. </w:t>
      </w:r>
    </w:p>
    <w:p w:rsidR="004E305B" w:rsidRPr="00290B91" w:rsidRDefault="004E305B" w:rsidP="004E305B">
      <w:pPr>
        <w:rPr>
          <w:rFonts w:cs="Arial"/>
          <w:b/>
        </w:rPr>
      </w:pPr>
      <w:r w:rsidRPr="000474BB">
        <w:rPr>
          <w:rFonts w:cs="Arial"/>
          <w:i/>
        </w:rPr>
        <w:t>Commonwealth managed fisheries</w:t>
      </w:r>
    </w:p>
    <w:p w:rsidR="00D10AFB" w:rsidRPr="00290B91" w:rsidRDefault="00100038" w:rsidP="00D10AFB">
      <w:pPr>
        <w:rPr>
          <w:rFonts w:cs="Arial"/>
        </w:rPr>
      </w:pPr>
      <w:r>
        <w:rPr>
          <w:rFonts w:cs="Arial"/>
        </w:rPr>
        <w:t xml:space="preserve">There are seven </w:t>
      </w:r>
      <w:r w:rsidR="00D10AFB" w:rsidRPr="00290B91">
        <w:rPr>
          <w:rFonts w:cs="Arial"/>
        </w:rPr>
        <w:t>Commonwealth-managed fisheries active in the waters of the South-east Marine Region. The Southern and Eastern Scalefish and Shark Fishery, which is comprised of four primary sectors using multiple gear methods to target a</w:t>
      </w:r>
      <w:r w:rsidR="006F15E4">
        <w:rPr>
          <w:rFonts w:cs="Arial"/>
        </w:rPr>
        <w:t xml:space="preserve"> range of species wa</w:t>
      </w:r>
      <w:r w:rsidR="00D10AFB" w:rsidRPr="00290B91">
        <w:rPr>
          <w:rFonts w:cs="Arial"/>
        </w:rPr>
        <w:t>s the m</w:t>
      </w:r>
      <w:r w:rsidR="006F15E4">
        <w:rPr>
          <w:rFonts w:cs="Arial"/>
        </w:rPr>
        <w:t>ost significant fishery in the R</w:t>
      </w:r>
      <w:r w:rsidR="00D10AFB" w:rsidRPr="00290B91">
        <w:rPr>
          <w:rFonts w:cs="Arial"/>
        </w:rPr>
        <w:t>egion</w:t>
      </w:r>
      <w:r w:rsidR="006F15E4">
        <w:rPr>
          <w:rFonts w:cs="Arial"/>
        </w:rPr>
        <w:t xml:space="preserve"> in 20</w:t>
      </w:r>
      <w:r w:rsidR="00372669">
        <w:rPr>
          <w:rFonts w:cs="Arial"/>
        </w:rPr>
        <w:t>13/14</w:t>
      </w:r>
      <w:r w:rsidR="00D10AFB" w:rsidRPr="00290B91">
        <w:rPr>
          <w:rFonts w:cs="Arial"/>
        </w:rPr>
        <w:t>, w</w:t>
      </w:r>
      <w:r w:rsidR="00121B65">
        <w:rPr>
          <w:rFonts w:cs="Arial"/>
        </w:rPr>
        <w:t>ith a</w:t>
      </w:r>
      <w:r w:rsidR="002A4A23">
        <w:rPr>
          <w:rFonts w:cs="Arial"/>
        </w:rPr>
        <w:t>n annual catch of over</w:t>
      </w:r>
      <w:r w:rsidR="00372669">
        <w:rPr>
          <w:rFonts w:cs="Arial"/>
        </w:rPr>
        <w:t xml:space="preserve"> 10 </w:t>
      </w:r>
      <w:r w:rsidR="00D10AFB" w:rsidRPr="00290B91">
        <w:rPr>
          <w:rFonts w:cs="Arial"/>
        </w:rPr>
        <w:t xml:space="preserve">000 tonnes and a </w:t>
      </w:r>
      <w:r w:rsidR="002A4A23">
        <w:rPr>
          <w:rFonts w:cs="Arial"/>
        </w:rPr>
        <w:t xml:space="preserve">gross value of production of </w:t>
      </w:r>
      <w:r w:rsidR="00372669">
        <w:rPr>
          <w:rFonts w:cs="Arial"/>
        </w:rPr>
        <w:t xml:space="preserve">more than </w:t>
      </w:r>
      <w:r w:rsidR="002A4A23">
        <w:rPr>
          <w:rFonts w:cs="Arial"/>
        </w:rPr>
        <w:t>$</w:t>
      </w:r>
      <w:r w:rsidR="00372669">
        <w:rPr>
          <w:rFonts w:cs="Arial"/>
        </w:rPr>
        <w:t>9</w:t>
      </w:r>
      <w:r w:rsidR="002A4A23">
        <w:rPr>
          <w:rFonts w:cs="Arial"/>
        </w:rPr>
        <w:t>0</w:t>
      </w:r>
      <w:r w:rsidR="00D10AFB" w:rsidRPr="00290B91">
        <w:rPr>
          <w:rFonts w:cs="Arial"/>
        </w:rPr>
        <w:t xml:space="preserve"> million</w:t>
      </w:r>
      <w:r w:rsidR="002A4A23">
        <w:rPr>
          <w:rFonts w:cs="Arial"/>
        </w:rPr>
        <w:t xml:space="preserve"> (</w:t>
      </w:r>
      <w:r w:rsidR="00372669">
        <w:rPr>
          <w:rFonts w:cs="Arial"/>
        </w:rPr>
        <w:t>Georgeson et al. 2014</w:t>
      </w:r>
      <w:r w:rsidR="0010066F">
        <w:rPr>
          <w:rFonts w:cs="Arial"/>
        </w:rPr>
        <w:t>)</w:t>
      </w:r>
      <w:r w:rsidR="00D10AFB" w:rsidRPr="00290B91">
        <w:rPr>
          <w:rFonts w:cs="Arial"/>
        </w:rPr>
        <w:t>.</w:t>
      </w:r>
    </w:p>
    <w:p w:rsidR="00D10AFB" w:rsidRPr="00290B91" w:rsidRDefault="00363DFC" w:rsidP="00D10AFB">
      <w:pPr>
        <w:rPr>
          <w:rFonts w:cs="Arial"/>
        </w:rPr>
      </w:pPr>
      <w:r>
        <w:rPr>
          <w:rFonts w:cs="Arial"/>
        </w:rPr>
        <w:t>Table 5</w:t>
      </w:r>
      <w:r w:rsidR="00D10AFB" w:rsidRPr="00290B91">
        <w:rPr>
          <w:rFonts w:cs="Arial"/>
        </w:rPr>
        <w:t xml:space="preserve"> provides more information on Commonwealth-managed fisheries active in the </w:t>
      </w:r>
      <w:r w:rsidR="00D10AFB">
        <w:rPr>
          <w:rFonts w:cs="Arial"/>
        </w:rPr>
        <w:t>South-east Marine R</w:t>
      </w:r>
      <w:r w:rsidR="00D10AFB" w:rsidRPr="00290B91">
        <w:rPr>
          <w:rFonts w:cs="Arial"/>
        </w:rPr>
        <w:t>egion; this information is drawn from</w:t>
      </w:r>
      <w:r w:rsidR="00372669">
        <w:rPr>
          <w:rFonts w:cs="Arial"/>
        </w:rPr>
        <w:t xml:space="preserve"> the Fishery Status Reports 2013/14</w:t>
      </w:r>
      <w:r w:rsidR="006F15E4">
        <w:rPr>
          <w:rFonts w:cs="Arial"/>
        </w:rPr>
        <w:t xml:space="preserve"> (</w:t>
      </w:r>
      <w:r w:rsidR="00372669">
        <w:rPr>
          <w:rFonts w:cs="Arial"/>
        </w:rPr>
        <w:t>Georgeson et al. 2014</w:t>
      </w:r>
      <w:r w:rsidR="00D10AFB">
        <w:rPr>
          <w:rFonts w:cs="Arial"/>
        </w:rPr>
        <w:t>)</w:t>
      </w:r>
      <w:r w:rsidR="00D10AFB" w:rsidRPr="00290B91">
        <w:rPr>
          <w:rFonts w:cs="Arial"/>
        </w:rPr>
        <w:t>. The Eastern Tuna and Billfish Fishery</w:t>
      </w:r>
      <w:r w:rsidR="00D10AFB">
        <w:rPr>
          <w:rFonts w:cs="Arial"/>
        </w:rPr>
        <w:t xml:space="preserve"> management</w:t>
      </w:r>
      <w:r w:rsidR="00D10AFB" w:rsidRPr="00290B91">
        <w:rPr>
          <w:rFonts w:cs="Arial"/>
        </w:rPr>
        <w:t xml:space="preserve"> area </w:t>
      </w:r>
      <w:r w:rsidR="00D10AFB">
        <w:rPr>
          <w:rFonts w:cs="Arial"/>
        </w:rPr>
        <w:t xml:space="preserve">extends across </w:t>
      </w:r>
      <w:r w:rsidR="00D10AFB" w:rsidRPr="00290B91">
        <w:rPr>
          <w:rFonts w:cs="Arial"/>
        </w:rPr>
        <w:t xml:space="preserve">the South-east Marine </w:t>
      </w:r>
      <w:proofErr w:type="gramStart"/>
      <w:r w:rsidR="00D10AFB" w:rsidRPr="00290B91">
        <w:rPr>
          <w:rFonts w:cs="Arial"/>
        </w:rPr>
        <w:t>Region</w:t>
      </w:r>
      <w:r w:rsidR="00D10AFB">
        <w:rPr>
          <w:rFonts w:cs="Arial"/>
        </w:rPr>
        <w:t>,</w:t>
      </w:r>
      <w:proofErr w:type="gramEnd"/>
      <w:r w:rsidR="00D10AFB" w:rsidRPr="00290B91">
        <w:rPr>
          <w:rFonts w:cs="Arial"/>
        </w:rPr>
        <w:t xml:space="preserve"> however the fishery’s effort in the </w:t>
      </w:r>
      <w:r w:rsidR="00D10AFB">
        <w:rPr>
          <w:rFonts w:cs="Arial"/>
        </w:rPr>
        <w:t>R</w:t>
      </w:r>
      <w:r w:rsidR="00D10AFB" w:rsidRPr="00290B91">
        <w:rPr>
          <w:rFonts w:cs="Arial"/>
        </w:rPr>
        <w:t>egion is limited to waters adjacent to the south coast of New South Wales.</w:t>
      </w:r>
    </w:p>
    <w:p w:rsidR="00D10AFB" w:rsidRPr="00290B91" w:rsidRDefault="00D10AFB" w:rsidP="00D10AFB">
      <w:pPr>
        <w:rPr>
          <w:rFonts w:cs="Arial"/>
        </w:rPr>
      </w:pPr>
      <w:r w:rsidRPr="00290B91">
        <w:rPr>
          <w:rFonts w:cs="Arial"/>
        </w:rPr>
        <w:t>The management area for the Southern Bluefin Tuna Fishery includes the South-east Marine Region</w:t>
      </w:r>
      <w:r>
        <w:rPr>
          <w:rFonts w:cs="Arial"/>
        </w:rPr>
        <w:t>.</w:t>
      </w:r>
      <w:r w:rsidRPr="00290B91">
        <w:rPr>
          <w:rFonts w:cs="Arial"/>
        </w:rPr>
        <w:t xml:space="preserve"> The majority of catch in the fishery occurs via purse seine outside the Region</w:t>
      </w:r>
      <w:r>
        <w:rPr>
          <w:rFonts w:cs="Arial"/>
        </w:rPr>
        <w:t xml:space="preserve"> but</w:t>
      </w:r>
      <w:r w:rsidRPr="00290B91">
        <w:rPr>
          <w:rFonts w:cs="Arial"/>
        </w:rPr>
        <w:t xml:space="preserve"> </w:t>
      </w:r>
      <w:r>
        <w:rPr>
          <w:rFonts w:cs="Arial"/>
        </w:rPr>
        <w:t>t</w:t>
      </w:r>
      <w:r w:rsidRPr="00290B91">
        <w:rPr>
          <w:rFonts w:cs="Arial"/>
        </w:rPr>
        <w:t xml:space="preserve">here is some catch via line methods (longline and trolling) </w:t>
      </w:r>
      <w:r>
        <w:rPr>
          <w:rFonts w:cs="Arial"/>
        </w:rPr>
        <w:t>that occurs with</w:t>
      </w:r>
      <w:r w:rsidRPr="00290B91">
        <w:rPr>
          <w:rFonts w:cs="Arial"/>
        </w:rPr>
        <w:t>in the South-east Marine Region.</w:t>
      </w:r>
    </w:p>
    <w:p w:rsidR="00D10AFB" w:rsidRPr="00290B91" w:rsidRDefault="00D10AFB" w:rsidP="00D10AFB">
      <w:pPr>
        <w:rPr>
          <w:rFonts w:cs="Arial"/>
        </w:rPr>
      </w:pPr>
      <w:r>
        <w:rPr>
          <w:rFonts w:cs="Arial"/>
        </w:rPr>
        <w:t>M</w:t>
      </w:r>
      <w:r w:rsidRPr="00290B91">
        <w:rPr>
          <w:rFonts w:cs="Arial"/>
        </w:rPr>
        <w:t>anagement areas of two other Commonwealth managed fisheries overlap with the South-east Marine Region, but</w:t>
      </w:r>
      <w:r>
        <w:rPr>
          <w:rFonts w:cs="Arial"/>
        </w:rPr>
        <w:t xml:space="preserve"> these fisheries</w:t>
      </w:r>
      <w:r w:rsidRPr="00290B91">
        <w:rPr>
          <w:rFonts w:cs="Arial"/>
        </w:rPr>
        <w:t xml:space="preserve"> are not active in the region</w:t>
      </w:r>
      <w:r>
        <w:rPr>
          <w:rFonts w:cs="Arial"/>
        </w:rPr>
        <w:t xml:space="preserve">: the </w:t>
      </w:r>
      <w:r w:rsidRPr="00290B91">
        <w:rPr>
          <w:rFonts w:cs="Arial"/>
        </w:rPr>
        <w:t xml:space="preserve">Skipjack Tuna Fishery </w:t>
      </w:r>
      <w:r>
        <w:rPr>
          <w:rFonts w:cs="Arial"/>
        </w:rPr>
        <w:t>(</w:t>
      </w:r>
      <w:r w:rsidRPr="00290B91">
        <w:rPr>
          <w:rFonts w:cs="Arial"/>
        </w:rPr>
        <w:t xml:space="preserve">not active in </w:t>
      </w:r>
      <w:r>
        <w:rPr>
          <w:rFonts w:cs="Arial"/>
        </w:rPr>
        <w:t xml:space="preserve">Australian waters in </w:t>
      </w:r>
      <w:r w:rsidRPr="00290B91">
        <w:rPr>
          <w:rFonts w:cs="Arial"/>
        </w:rPr>
        <w:t>201</w:t>
      </w:r>
      <w:r w:rsidR="00372669">
        <w:rPr>
          <w:rFonts w:cs="Arial"/>
        </w:rPr>
        <w:t>2</w:t>
      </w:r>
      <w:r w:rsidRPr="00290B91">
        <w:rPr>
          <w:rFonts w:cs="Arial"/>
        </w:rPr>
        <w:t xml:space="preserve"> and 201</w:t>
      </w:r>
      <w:r w:rsidR="00372669">
        <w:rPr>
          <w:rFonts w:cs="Arial"/>
        </w:rPr>
        <w:t>3</w:t>
      </w:r>
      <w:r>
        <w:rPr>
          <w:rFonts w:cs="Arial"/>
        </w:rPr>
        <w:t xml:space="preserve">) </w:t>
      </w:r>
      <w:r w:rsidRPr="00290B91">
        <w:rPr>
          <w:rFonts w:cs="Arial"/>
        </w:rPr>
        <w:t xml:space="preserve">and the South Tasman Rise Trawl Fishery </w:t>
      </w:r>
      <w:r>
        <w:rPr>
          <w:rFonts w:cs="Arial"/>
        </w:rPr>
        <w:t>(</w:t>
      </w:r>
      <w:r w:rsidRPr="00290B91">
        <w:rPr>
          <w:rFonts w:cs="Arial"/>
        </w:rPr>
        <w:t>closed since 2007</w:t>
      </w:r>
      <w:r>
        <w:rPr>
          <w:rFonts w:cs="Arial"/>
        </w:rPr>
        <w:t>)</w:t>
      </w:r>
      <w:r w:rsidRPr="00290B91">
        <w:rPr>
          <w:rFonts w:cs="Arial"/>
        </w:rPr>
        <w:t>.</w:t>
      </w:r>
    </w:p>
    <w:p w:rsidR="00000A0C" w:rsidRDefault="00000A0C" w:rsidP="00000A0C">
      <w:pPr>
        <w:pStyle w:val="Caption"/>
      </w:pPr>
    </w:p>
    <w:p w:rsidR="00D10AFB" w:rsidRDefault="00D10AFB">
      <w:pPr>
        <w:spacing w:before="0"/>
        <w:rPr>
          <w:b/>
          <w:bCs/>
          <w:color w:val="1F497D" w:themeColor="text2"/>
          <w:sz w:val="18"/>
          <w:szCs w:val="18"/>
        </w:rPr>
      </w:pPr>
    </w:p>
    <w:p w:rsidR="004E305B" w:rsidRPr="00246C07" w:rsidRDefault="00363DFC" w:rsidP="00246C07">
      <w:pPr>
        <w:pStyle w:val="Tableheading"/>
      </w:pPr>
      <w:bookmarkStart w:id="61" w:name="_Toc359331762"/>
      <w:r>
        <w:t>Table 5</w:t>
      </w:r>
      <w:r w:rsidR="004E305B" w:rsidRPr="004D751D">
        <w:t xml:space="preserve"> Commonwealth fisheries active </w:t>
      </w:r>
      <w:r w:rsidR="00D10AFB">
        <w:t xml:space="preserve">primarily </w:t>
      </w:r>
      <w:r w:rsidR="004E305B" w:rsidRPr="004D751D">
        <w:t>i</w:t>
      </w:r>
      <w:r w:rsidR="00D10AFB">
        <w:t>n the South-east Marine Region in 201</w:t>
      </w:r>
      <w:r w:rsidR="00372669">
        <w:t>3/14</w:t>
      </w:r>
      <w:r w:rsidR="00246C07">
        <w:t xml:space="preserve"> </w:t>
      </w:r>
      <w:proofErr w:type="gramStart"/>
      <w:r w:rsidR="00246C07">
        <w:t xml:space="preserve">- </w:t>
      </w:r>
      <w:r w:rsidR="004D751D" w:rsidRPr="004D751D">
        <w:t xml:space="preserve"> </w:t>
      </w:r>
      <w:r w:rsidR="004D751D" w:rsidRPr="00246C07">
        <w:t>(</w:t>
      </w:r>
      <w:proofErr w:type="gramEnd"/>
      <w:r w:rsidR="004D751D" w:rsidRPr="00246C07">
        <w:t xml:space="preserve">adapted from </w:t>
      </w:r>
      <w:r w:rsidR="00372669">
        <w:t xml:space="preserve">Georgeson </w:t>
      </w:r>
      <w:r w:rsidR="004D751D" w:rsidRPr="00246C07">
        <w:t>et al</w:t>
      </w:r>
      <w:r w:rsidR="00A91DD5" w:rsidRPr="00246C07">
        <w:t>.</w:t>
      </w:r>
      <w:r w:rsidR="00372669">
        <w:t xml:space="preserve"> 2014</w:t>
      </w:r>
      <w:r w:rsidR="004D751D" w:rsidRPr="00246C07">
        <w:t>)</w:t>
      </w:r>
      <w:bookmarkEnd w:id="6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84"/>
        <w:gridCol w:w="1276"/>
        <w:gridCol w:w="1276"/>
        <w:gridCol w:w="1134"/>
        <w:gridCol w:w="850"/>
        <w:gridCol w:w="1276"/>
        <w:gridCol w:w="992"/>
        <w:gridCol w:w="1240"/>
      </w:tblGrid>
      <w:tr w:rsidR="00D10AFB" w:rsidRPr="00290B91" w:rsidTr="008A5903">
        <w:trPr>
          <w:tblHeader/>
        </w:trPr>
        <w:tc>
          <w:tcPr>
            <w:tcW w:w="1384" w:type="dxa"/>
          </w:tcPr>
          <w:p w:rsidR="00D10AFB" w:rsidRPr="00290B91" w:rsidRDefault="00D10AFB" w:rsidP="00D10AFB">
            <w:pPr>
              <w:rPr>
                <w:rFonts w:cs="Arial"/>
                <w:b/>
                <w:szCs w:val="20"/>
              </w:rPr>
            </w:pPr>
            <w:r w:rsidRPr="00290B91">
              <w:rPr>
                <w:rFonts w:cs="Arial"/>
                <w:b/>
                <w:szCs w:val="20"/>
              </w:rPr>
              <w:t>Fishery</w:t>
            </w:r>
          </w:p>
        </w:tc>
        <w:tc>
          <w:tcPr>
            <w:tcW w:w="1276" w:type="dxa"/>
          </w:tcPr>
          <w:p w:rsidR="00D10AFB" w:rsidRPr="00290B91" w:rsidRDefault="00D10AFB" w:rsidP="00D10AFB">
            <w:pPr>
              <w:rPr>
                <w:rFonts w:cs="Arial"/>
                <w:b/>
                <w:szCs w:val="20"/>
              </w:rPr>
            </w:pPr>
            <w:r w:rsidRPr="00290B91">
              <w:rPr>
                <w:rFonts w:cs="Arial"/>
                <w:b/>
                <w:szCs w:val="20"/>
              </w:rPr>
              <w:t>Area of fishery (in the South-east Marine Region)</w:t>
            </w:r>
          </w:p>
        </w:tc>
        <w:tc>
          <w:tcPr>
            <w:tcW w:w="1276" w:type="dxa"/>
          </w:tcPr>
          <w:p w:rsidR="00D10AFB" w:rsidRPr="00290B91" w:rsidRDefault="00D10AFB" w:rsidP="00D10AFB">
            <w:pPr>
              <w:rPr>
                <w:rFonts w:cs="Arial"/>
                <w:b/>
                <w:szCs w:val="20"/>
              </w:rPr>
            </w:pPr>
            <w:r w:rsidRPr="00290B91">
              <w:rPr>
                <w:rFonts w:cs="Arial"/>
                <w:b/>
                <w:szCs w:val="20"/>
              </w:rPr>
              <w:t>Main species targeted</w:t>
            </w:r>
          </w:p>
        </w:tc>
        <w:tc>
          <w:tcPr>
            <w:tcW w:w="1134" w:type="dxa"/>
          </w:tcPr>
          <w:p w:rsidR="00D10AFB" w:rsidRPr="00290B91" w:rsidRDefault="00D10AFB" w:rsidP="00D10AFB">
            <w:pPr>
              <w:rPr>
                <w:rFonts w:cs="Arial"/>
                <w:b/>
                <w:szCs w:val="20"/>
              </w:rPr>
            </w:pPr>
            <w:r w:rsidRPr="00290B91">
              <w:rPr>
                <w:rFonts w:cs="Arial"/>
                <w:b/>
                <w:szCs w:val="20"/>
              </w:rPr>
              <w:t>Method</w:t>
            </w:r>
          </w:p>
        </w:tc>
        <w:tc>
          <w:tcPr>
            <w:tcW w:w="850" w:type="dxa"/>
          </w:tcPr>
          <w:p w:rsidR="00D10AFB" w:rsidRPr="00290B91" w:rsidRDefault="00D10AFB" w:rsidP="00372669">
            <w:pPr>
              <w:rPr>
                <w:rFonts w:cs="Arial"/>
                <w:b/>
                <w:szCs w:val="20"/>
              </w:rPr>
            </w:pPr>
            <w:r>
              <w:rPr>
                <w:rFonts w:cs="Arial"/>
                <w:b/>
                <w:szCs w:val="20"/>
              </w:rPr>
              <w:t>201</w:t>
            </w:r>
            <w:r w:rsidR="00372669">
              <w:rPr>
                <w:rFonts w:cs="Arial"/>
                <w:b/>
                <w:szCs w:val="20"/>
              </w:rPr>
              <w:t>3</w:t>
            </w:r>
            <w:r>
              <w:rPr>
                <w:rFonts w:cs="Arial"/>
                <w:b/>
                <w:szCs w:val="20"/>
              </w:rPr>
              <w:t xml:space="preserve"> </w:t>
            </w:r>
            <w:r w:rsidRPr="00290B91">
              <w:rPr>
                <w:rFonts w:cs="Arial"/>
                <w:b/>
                <w:szCs w:val="20"/>
              </w:rPr>
              <w:t>Catch (t</w:t>
            </w:r>
            <w:r>
              <w:rPr>
                <w:rFonts w:cs="Arial"/>
                <w:b/>
                <w:szCs w:val="20"/>
              </w:rPr>
              <w:t>)</w:t>
            </w:r>
          </w:p>
        </w:tc>
        <w:tc>
          <w:tcPr>
            <w:tcW w:w="1276" w:type="dxa"/>
          </w:tcPr>
          <w:p w:rsidR="00D10AFB" w:rsidRPr="00290B91" w:rsidRDefault="00D10AFB" w:rsidP="00D10AFB">
            <w:pPr>
              <w:rPr>
                <w:rFonts w:cs="Arial"/>
                <w:b/>
                <w:szCs w:val="20"/>
              </w:rPr>
            </w:pPr>
            <w:r w:rsidRPr="00290B91">
              <w:rPr>
                <w:rFonts w:cs="Arial"/>
                <w:b/>
                <w:szCs w:val="20"/>
              </w:rPr>
              <w:t>Number of active vessels/licenses</w:t>
            </w:r>
          </w:p>
        </w:tc>
        <w:tc>
          <w:tcPr>
            <w:tcW w:w="992" w:type="dxa"/>
          </w:tcPr>
          <w:p w:rsidR="008A5903" w:rsidRDefault="00D10AFB" w:rsidP="008A5903">
            <w:pPr>
              <w:rPr>
                <w:rFonts w:cs="Arial"/>
                <w:b/>
                <w:szCs w:val="20"/>
              </w:rPr>
            </w:pPr>
            <w:r w:rsidRPr="00290B91">
              <w:rPr>
                <w:rFonts w:cs="Arial"/>
                <w:b/>
                <w:szCs w:val="20"/>
              </w:rPr>
              <w:t xml:space="preserve">Real Value </w:t>
            </w:r>
          </w:p>
          <w:p w:rsidR="00D10AFB" w:rsidRPr="008A5903" w:rsidRDefault="00D10AFB" w:rsidP="008A5903">
            <w:pPr>
              <w:rPr>
                <w:rFonts w:cs="Arial"/>
                <w:b/>
                <w:sz w:val="16"/>
                <w:szCs w:val="16"/>
              </w:rPr>
            </w:pPr>
            <w:r w:rsidRPr="008A5903">
              <w:rPr>
                <w:rFonts w:cs="Arial"/>
                <w:b/>
                <w:sz w:val="16"/>
                <w:szCs w:val="16"/>
              </w:rPr>
              <w:t>($ million)</w:t>
            </w:r>
          </w:p>
        </w:tc>
        <w:tc>
          <w:tcPr>
            <w:tcW w:w="1240" w:type="dxa"/>
          </w:tcPr>
          <w:p w:rsidR="00D10AFB" w:rsidRPr="00290B91" w:rsidRDefault="00D10AFB" w:rsidP="00D10AFB">
            <w:pPr>
              <w:rPr>
                <w:rFonts w:cs="Arial"/>
                <w:b/>
                <w:szCs w:val="20"/>
              </w:rPr>
            </w:pPr>
            <w:r w:rsidRPr="00290B91">
              <w:rPr>
                <w:rFonts w:cs="Arial"/>
                <w:b/>
                <w:szCs w:val="20"/>
              </w:rPr>
              <w:t>Status of stock</w:t>
            </w:r>
          </w:p>
        </w:tc>
      </w:tr>
      <w:tr w:rsidR="00D10AFB" w:rsidRPr="00290B91" w:rsidTr="008A5903">
        <w:trPr>
          <w:cantSplit/>
          <w:tblHeader/>
        </w:trPr>
        <w:tc>
          <w:tcPr>
            <w:tcW w:w="1384" w:type="dxa"/>
          </w:tcPr>
          <w:p w:rsidR="00D10AFB" w:rsidRPr="00290B91" w:rsidRDefault="00D10AFB" w:rsidP="00D10AFB">
            <w:pPr>
              <w:rPr>
                <w:rFonts w:cs="Arial"/>
                <w:szCs w:val="20"/>
              </w:rPr>
            </w:pPr>
            <w:r w:rsidRPr="00290B91">
              <w:rPr>
                <w:rFonts w:cs="Arial"/>
                <w:szCs w:val="20"/>
              </w:rPr>
              <w:t>Bass Strait Central Zone Scallop Fishery</w:t>
            </w:r>
          </w:p>
        </w:tc>
        <w:tc>
          <w:tcPr>
            <w:tcW w:w="1276" w:type="dxa"/>
          </w:tcPr>
          <w:p w:rsidR="00D10AFB" w:rsidRPr="00290B91" w:rsidRDefault="00D10AFB" w:rsidP="00372669">
            <w:pPr>
              <w:rPr>
                <w:rFonts w:cs="Arial"/>
                <w:szCs w:val="20"/>
              </w:rPr>
            </w:pPr>
            <w:r w:rsidRPr="00290B91">
              <w:rPr>
                <w:rFonts w:cs="Arial"/>
                <w:szCs w:val="20"/>
              </w:rPr>
              <w:t>Effort in 201</w:t>
            </w:r>
            <w:r w:rsidR="00372669">
              <w:rPr>
                <w:rFonts w:cs="Arial"/>
                <w:szCs w:val="20"/>
              </w:rPr>
              <w:t>3</w:t>
            </w:r>
            <w:r w:rsidRPr="00290B91">
              <w:rPr>
                <w:rFonts w:cs="Arial"/>
                <w:szCs w:val="20"/>
              </w:rPr>
              <w:t xml:space="preserve"> concentrated in eastern part of Bass Strait</w:t>
            </w:r>
          </w:p>
        </w:tc>
        <w:tc>
          <w:tcPr>
            <w:tcW w:w="1276" w:type="dxa"/>
          </w:tcPr>
          <w:p w:rsidR="00D10AFB" w:rsidRPr="00290B91" w:rsidRDefault="00D10AFB" w:rsidP="00D10AFB">
            <w:pPr>
              <w:rPr>
                <w:rFonts w:cs="Arial"/>
                <w:szCs w:val="20"/>
              </w:rPr>
            </w:pPr>
            <w:r w:rsidRPr="00290B91">
              <w:rPr>
                <w:rFonts w:cs="Arial"/>
                <w:szCs w:val="20"/>
              </w:rPr>
              <w:t>Commercial Scallop</w:t>
            </w:r>
          </w:p>
        </w:tc>
        <w:tc>
          <w:tcPr>
            <w:tcW w:w="1134" w:type="dxa"/>
          </w:tcPr>
          <w:p w:rsidR="00D10AFB" w:rsidRPr="00290B91" w:rsidRDefault="00D10AFB" w:rsidP="00D10AFB">
            <w:pPr>
              <w:rPr>
                <w:rFonts w:cs="Arial"/>
                <w:szCs w:val="20"/>
              </w:rPr>
            </w:pPr>
            <w:r w:rsidRPr="00290B91">
              <w:rPr>
                <w:rFonts w:cs="Arial"/>
                <w:szCs w:val="20"/>
              </w:rPr>
              <w:t>Scallop dredge</w:t>
            </w:r>
          </w:p>
        </w:tc>
        <w:tc>
          <w:tcPr>
            <w:tcW w:w="850" w:type="dxa"/>
          </w:tcPr>
          <w:p w:rsidR="00D10AFB" w:rsidRPr="00290B91" w:rsidRDefault="00335315" w:rsidP="00D10AFB">
            <w:pPr>
              <w:rPr>
                <w:rFonts w:cs="Arial"/>
                <w:szCs w:val="20"/>
              </w:rPr>
            </w:pPr>
            <w:r>
              <w:rPr>
                <w:rFonts w:cs="Arial"/>
                <w:szCs w:val="20"/>
              </w:rPr>
              <w:t>244 (2012)</w:t>
            </w:r>
          </w:p>
        </w:tc>
        <w:tc>
          <w:tcPr>
            <w:tcW w:w="1276" w:type="dxa"/>
          </w:tcPr>
          <w:p w:rsidR="00D10AFB" w:rsidRPr="00290B91" w:rsidRDefault="00D10AFB" w:rsidP="00D10AFB">
            <w:pPr>
              <w:rPr>
                <w:rFonts w:cs="Arial"/>
                <w:szCs w:val="20"/>
              </w:rPr>
            </w:pPr>
            <w:r w:rsidRPr="00290B91">
              <w:rPr>
                <w:rFonts w:cs="Arial"/>
                <w:szCs w:val="20"/>
              </w:rPr>
              <w:t>12 vessels</w:t>
            </w:r>
          </w:p>
        </w:tc>
        <w:tc>
          <w:tcPr>
            <w:tcW w:w="992" w:type="dxa"/>
          </w:tcPr>
          <w:p w:rsidR="00D10AFB" w:rsidRPr="00290B91" w:rsidRDefault="00335315" w:rsidP="00335315">
            <w:pPr>
              <w:rPr>
                <w:rFonts w:cs="Arial"/>
                <w:szCs w:val="20"/>
              </w:rPr>
            </w:pPr>
            <w:r>
              <w:rPr>
                <w:rFonts w:cs="Arial"/>
                <w:szCs w:val="20"/>
              </w:rPr>
              <w:t>0</w:t>
            </w:r>
            <w:r w:rsidR="00D10AFB" w:rsidRPr="00290B91">
              <w:rPr>
                <w:rFonts w:cs="Arial"/>
                <w:szCs w:val="20"/>
              </w:rPr>
              <w:t>.5</w:t>
            </w:r>
            <w:r>
              <w:rPr>
                <w:rFonts w:cs="Arial"/>
                <w:szCs w:val="20"/>
              </w:rPr>
              <w:t xml:space="preserve"> (2012)</w:t>
            </w:r>
          </w:p>
        </w:tc>
        <w:tc>
          <w:tcPr>
            <w:tcW w:w="1240" w:type="dxa"/>
          </w:tcPr>
          <w:p w:rsidR="00D10AFB" w:rsidRPr="00290B91" w:rsidRDefault="00D10AFB" w:rsidP="00D10AFB">
            <w:pPr>
              <w:rPr>
                <w:rFonts w:cs="Arial"/>
                <w:szCs w:val="20"/>
              </w:rPr>
            </w:pPr>
            <w:r w:rsidRPr="00290B91">
              <w:rPr>
                <w:rFonts w:cs="Arial"/>
                <w:szCs w:val="20"/>
              </w:rPr>
              <w:t>Not overfished, uncertain if overfishing occurring</w:t>
            </w:r>
          </w:p>
        </w:tc>
      </w:tr>
      <w:tr w:rsidR="00D10AFB" w:rsidRPr="00290B91" w:rsidTr="008A5903">
        <w:trPr>
          <w:cantSplit/>
          <w:tblHeader/>
        </w:trPr>
        <w:tc>
          <w:tcPr>
            <w:tcW w:w="1384" w:type="dxa"/>
          </w:tcPr>
          <w:p w:rsidR="00D10AFB" w:rsidRPr="00290B91" w:rsidRDefault="00D10AFB" w:rsidP="00D10AFB">
            <w:pPr>
              <w:rPr>
                <w:rFonts w:cs="Arial"/>
                <w:szCs w:val="20"/>
              </w:rPr>
            </w:pPr>
            <w:r w:rsidRPr="00290B91">
              <w:rPr>
                <w:rFonts w:cs="Arial"/>
                <w:szCs w:val="20"/>
              </w:rPr>
              <w:lastRenderedPageBreak/>
              <w:t>Small Pelagic Fishery</w:t>
            </w:r>
          </w:p>
        </w:tc>
        <w:tc>
          <w:tcPr>
            <w:tcW w:w="1276" w:type="dxa"/>
          </w:tcPr>
          <w:p w:rsidR="00D10AFB" w:rsidRPr="00290B91" w:rsidRDefault="00D10AFB" w:rsidP="00335315">
            <w:pPr>
              <w:rPr>
                <w:rFonts w:cs="Arial"/>
                <w:szCs w:val="20"/>
              </w:rPr>
            </w:pPr>
            <w:r w:rsidRPr="00290B91">
              <w:rPr>
                <w:rFonts w:cs="Arial"/>
                <w:szCs w:val="20"/>
              </w:rPr>
              <w:t>Fishery includes all waters of South-east Marine Region. Effort in 201</w:t>
            </w:r>
            <w:r w:rsidR="00335315">
              <w:rPr>
                <w:rFonts w:cs="Arial"/>
                <w:szCs w:val="20"/>
              </w:rPr>
              <w:t>2-</w:t>
            </w:r>
            <w:r w:rsidRPr="00290B91">
              <w:rPr>
                <w:rFonts w:cs="Arial"/>
                <w:szCs w:val="20"/>
              </w:rPr>
              <w:t>1</w:t>
            </w:r>
            <w:r w:rsidR="00335315">
              <w:rPr>
                <w:rFonts w:cs="Arial"/>
                <w:szCs w:val="20"/>
              </w:rPr>
              <w:t>3</w:t>
            </w:r>
            <w:r w:rsidRPr="00290B91">
              <w:rPr>
                <w:rFonts w:cs="Arial"/>
                <w:szCs w:val="20"/>
              </w:rPr>
              <w:t xml:space="preserve"> concentrated in </w:t>
            </w:r>
            <w:r w:rsidR="00335315">
              <w:rPr>
                <w:rFonts w:cs="Arial"/>
                <w:szCs w:val="20"/>
              </w:rPr>
              <w:t xml:space="preserve">Spencer Gulf South Australia, and in </w:t>
            </w:r>
            <w:r w:rsidRPr="00290B91">
              <w:rPr>
                <w:rFonts w:cs="Arial"/>
                <w:szCs w:val="20"/>
              </w:rPr>
              <w:t xml:space="preserve">waters adjacent to </w:t>
            </w:r>
            <w:r w:rsidR="00335315">
              <w:rPr>
                <w:rFonts w:cs="Arial"/>
                <w:szCs w:val="20"/>
              </w:rPr>
              <w:t>northern New South Wales</w:t>
            </w:r>
          </w:p>
        </w:tc>
        <w:tc>
          <w:tcPr>
            <w:tcW w:w="1276" w:type="dxa"/>
          </w:tcPr>
          <w:p w:rsidR="00D10AFB" w:rsidRPr="00290B91" w:rsidRDefault="00D10AFB" w:rsidP="00D10AFB">
            <w:pPr>
              <w:rPr>
                <w:rFonts w:cs="Arial"/>
                <w:szCs w:val="20"/>
              </w:rPr>
            </w:pPr>
            <w:r w:rsidRPr="00290B91">
              <w:rPr>
                <w:rFonts w:cs="Arial"/>
                <w:szCs w:val="20"/>
              </w:rPr>
              <w:t>Australian Sardine, Blue Mackerel, Jack Mackerel, Redbait</w:t>
            </w:r>
          </w:p>
        </w:tc>
        <w:tc>
          <w:tcPr>
            <w:tcW w:w="1134" w:type="dxa"/>
          </w:tcPr>
          <w:p w:rsidR="00D10AFB" w:rsidRPr="00290B91" w:rsidRDefault="00D10AFB" w:rsidP="00B06E1D">
            <w:pPr>
              <w:rPr>
                <w:rFonts w:cs="Arial"/>
                <w:szCs w:val="20"/>
              </w:rPr>
            </w:pPr>
            <w:r w:rsidRPr="00290B91">
              <w:rPr>
                <w:rFonts w:cs="Arial"/>
                <w:szCs w:val="20"/>
              </w:rPr>
              <w:t>Purse seine</w:t>
            </w:r>
            <w:r w:rsidR="00B06E1D">
              <w:rPr>
                <w:rFonts w:cs="Arial"/>
                <w:szCs w:val="20"/>
              </w:rPr>
              <w:t>,</w:t>
            </w:r>
            <w:r w:rsidRPr="00290B91">
              <w:rPr>
                <w:rFonts w:cs="Arial"/>
                <w:szCs w:val="20"/>
              </w:rPr>
              <w:t xml:space="preserve"> midwater trawl</w:t>
            </w:r>
          </w:p>
        </w:tc>
        <w:tc>
          <w:tcPr>
            <w:tcW w:w="850" w:type="dxa"/>
          </w:tcPr>
          <w:p w:rsidR="00D10AFB" w:rsidRPr="00290B91" w:rsidRDefault="00335315" w:rsidP="00D10AFB">
            <w:pPr>
              <w:rPr>
                <w:rFonts w:cs="Arial"/>
                <w:szCs w:val="20"/>
              </w:rPr>
            </w:pPr>
            <w:r>
              <w:rPr>
                <w:rFonts w:cs="Arial"/>
                <w:szCs w:val="20"/>
              </w:rPr>
              <w:t>16 (2012-13)</w:t>
            </w:r>
          </w:p>
        </w:tc>
        <w:tc>
          <w:tcPr>
            <w:tcW w:w="1276" w:type="dxa"/>
          </w:tcPr>
          <w:p w:rsidR="00D10AFB" w:rsidRPr="00290B91" w:rsidRDefault="00D10AFB" w:rsidP="00335315">
            <w:pPr>
              <w:rPr>
                <w:rFonts w:cs="Arial"/>
                <w:szCs w:val="20"/>
              </w:rPr>
            </w:pPr>
            <w:r w:rsidRPr="00290B91">
              <w:rPr>
                <w:rFonts w:cs="Arial"/>
                <w:szCs w:val="20"/>
              </w:rPr>
              <w:t xml:space="preserve">Purse seine: </w:t>
            </w:r>
            <w:r w:rsidR="00335315">
              <w:rPr>
                <w:rFonts w:cs="Arial"/>
                <w:szCs w:val="20"/>
              </w:rPr>
              <w:t>2</w:t>
            </w:r>
            <w:r w:rsidRPr="00290B91">
              <w:rPr>
                <w:rFonts w:cs="Arial"/>
                <w:szCs w:val="20"/>
              </w:rPr>
              <w:t xml:space="preserve"> vessels</w:t>
            </w:r>
            <w:r w:rsidR="00335315">
              <w:rPr>
                <w:rFonts w:cs="Arial"/>
                <w:szCs w:val="20"/>
              </w:rPr>
              <w:t xml:space="preserve"> (2012-13)</w:t>
            </w:r>
          </w:p>
        </w:tc>
        <w:tc>
          <w:tcPr>
            <w:tcW w:w="992" w:type="dxa"/>
          </w:tcPr>
          <w:p w:rsidR="00D10AFB" w:rsidRPr="00290B91" w:rsidRDefault="00D10AFB" w:rsidP="00D10AFB">
            <w:pPr>
              <w:rPr>
                <w:rFonts w:cs="Arial"/>
                <w:szCs w:val="20"/>
              </w:rPr>
            </w:pPr>
            <w:r w:rsidRPr="00290B91">
              <w:rPr>
                <w:rFonts w:cs="Arial"/>
                <w:szCs w:val="20"/>
              </w:rPr>
              <w:t>Not available</w:t>
            </w:r>
          </w:p>
        </w:tc>
        <w:tc>
          <w:tcPr>
            <w:tcW w:w="1240" w:type="dxa"/>
          </w:tcPr>
          <w:p w:rsidR="00D10AFB" w:rsidRPr="00290B91" w:rsidRDefault="00D10AFB" w:rsidP="00D10AFB">
            <w:pPr>
              <w:rPr>
                <w:rFonts w:cs="Arial"/>
                <w:szCs w:val="20"/>
              </w:rPr>
            </w:pPr>
            <w:r w:rsidRPr="00290B91">
              <w:rPr>
                <w:rFonts w:cs="Arial"/>
                <w:szCs w:val="20"/>
              </w:rPr>
              <w:t>All stocks not overfished or overfishing, except western stock of Redbait which is uncertain if overfished but overfishing not occurring</w:t>
            </w:r>
          </w:p>
        </w:tc>
      </w:tr>
      <w:tr w:rsidR="00D10AFB" w:rsidRPr="00290B91" w:rsidTr="008A5903">
        <w:trPr>
          <w:cantSplit/>
          <w:tblHeader/>
        </w:trPr>
        <w:tc>
          <w:tcPr>
            <w:tcW w:w="1384" w:type="dxa"/>
          </w:tcPr>
          <w:p w:rsidR="00D10AFB" w:rsidRPr="00290B91" w:rsidRDefault="00D10AFB" w:rsidP="00D10AFB">
            <w:pPr>
              <w:rPr>
                <w:rFonts w:cs="Arial"/>
                <w:szCs w:val="20"/>
              </w:rPr>
            </w:pPr>
            <w:r w:rsidRPr="00290B91">
              <w:rPr>
                <w:rFonts w:cs="Arial"/>
                <w:szCs w:val="20"/>
              </w:rPr>
              <w:t>Southern and Eastern Scalefish and Shark Fishery:</w:t>
            </w:r>
          </w:p>
          <w:p w:rsidR="00D10AFB" w:rsidRPr="00290B91" w:rsidRDefault="00D10AFB" w:rsidP="00D10AFB">
            <w:pPr>
              <w:rPr>
                <w:rFonts w:cs="Arial"/>
                <w:szCs w:val="20"/>
              </w:rPr>
            </w:pPr>
          </w:p>
          <w:p w:rsidR="00D10AFB" w:rsidRPr="00290B91" w:rsidRDefault="00D10AFB" w:rsidP="00D10AFB">
            <w:pPr>
              <w:rPr>
                <w:rFonts w:cs="Arial"/>
                <w:szCs w:val="20"/>
              </w:rPr>
            </w:pPr>
            <w:r w:rsidRPr="00290B91">
              <w:rPr>
                <w:rFonts w:cs="Arial"/>
                <w:szCs w:val="20"/>
              </w:rPr>
              <w:t>Commonwealth Trawl Sector and Scalefish Hook Sector</w:t>
            </w:r>
          </w:p>
        </w:tc>
        <w:tc>
          <w:tcPr>
            <w:tcW w:w="1276" w:type="dxa"/>
          </w:tcPr>
          <w:p w:rsidR="00D10AFB" w:rsidRPr="00290B91" w:rsidRDefault="00D10AFB" w:rsidP="00D10AFB">
            <w:pPr>
              <w:rPr>
                <w:rFonts w:cs="Arial"/>
                <w:szCs w:val="20"/>
              </w:rPr>
            </w:pPr>
            <w:r w:rsidRPr="00290B91">
              <w:rPr>
                <w:rFonts w:cs="Arial"/>
                <w:szCs w:val="20"/>
              </w:rPr>
              <w:t>Throughout South-east Marine Region (excl. Macquarie Island)</w:t>
            </w:r>
          </w:p>
        </w:tc>
        <w:tc>
          <w:tcPr>
            <w:tcW w:w="1276" w:type="dxa"/>
          </w:tcPr>
          <w:p w:rsidR="00D10AFB" w:rsidRPr="00290B91" w:rsidRDefault="00D10AFB" w:rsidP="00D10AFB">
            <w:pPr>
              <w:rPr>
                <w:rFonts w:cs="Arial"/>
                <w:szCs w:val="20"/>
              </w:rPr>
            </w:pPr>
            <w:r w:rsidRPr="00290B91">
              <w:rPr>
                <w:rFonts w:cs="Arial"/>
                <w:szCs w:val="20"/>
              </w:rPr>
              <w:t>Mixed fish species, particularly Blue Grenadier, Flathead, Whiting and Dory</w:t>
            </w:r>
          </w:p>
        </w:tc>
        <w:tc>
          <w:tcPr>
            <w:tcW w:w="1134" w:type="dxa"/>
          </w:tcPr>
          <w:p w:rsidR="00D10AFB" w:rsidRPr="00290B91" w:rsidRDefault="00D10AFB" w:rsidP="00D10AFB">
            <w:pPr>
              <w:rPr>
                <w:rFonts w:cs="Arial"/>
                <w:szCs w:val="20"/>
              </w:rPr>
            </w:pPr>
            <w:r w:rsidRPr="00290B91">
              <w:rPr>
                <w:rFonts w:cs="Arial"/>
                <w:szCs w:val="20"/>
              </w:rPr>
              <w:t>Trawl, hook (dropline, demersal longline), Danish seine</w:t>
            </w:r>
          </w:p>
        </w:tc>
        <w:tc>
          <w:tcPr>
            <w:tcW w:w="850" w:type="dxa"/>
          </w:tcPr>
          <w:p w:rsidR="00D10AFB" w:rsidRPr="00290B91" w:rsidRDefault="00335315" w:rsidP="00D10AFB">
            <w:pPr>
              <w:rPr>
                <w:rFonts w:cs="Arial"/>
                <w:szCs w:val="20"/>
              </w:rPr>
            </w:pPr>
            <w:r>
              <w:rPr>
                <w:rFonts w:cs="Arial"/>
                <w:szCs w:val="20"/>
              </w:rPr>
              <w:t>9 736</w:t>
            </w:r>
          </w:p>
        </w:tc>
        <w:tc>
          <w:tcPr>
            <w:tcW w:w="1276" w:type="dxa"/>
          </w:tcPr>
          <w:p w:rsidR="00D10AFB" w:rsidRPr="00290B91" w:rsidRDefault="00D10AFB" w:rsidP="00D10AFB">
            <w:pPr>
              <w:rPr>
                <w:rFonts w:cs="Arial"/>
                <w:szCs w:val="20"/>
              </w:rPr>
            </w:pPr>
            <w:r w:rsidRPr="00290B91">
              <w:rPr>
                <w:rFonts w:cs="Arial"/>
                <w:szCs w:val="20"/>
              </w:rPr>
              <w:t>No. vessels:</w:t>
            </w:r>
          </w:p>
          <w:p w:rsidR="00D10AFB" w:rsidRPr="00290B91" w:rsidRDefault="00335315" w:rsidP="00D10AFB">
            <w:pPr>
              <w:rPr>
                <w:rFonts w:cs="Arial"/>
                <w:szCs w:val="20"/>
              </w:rPr>
            </w:pPr>
            <w:r>
              <w:rPr>
                <w:rFonts w:cs="Arial"/>
                <w:szCs w:val="20"/>
              </w:rPr>
              <w:t>Trawl: 33</w:t>
            </w:r>
          </w:p>
          <w:p w:rsidR="00D10AFB" w:rsidRPr="00290B91" w:rsidRDefault="00D10AFB" w:rsidP="00D10AFB">
            <w:pPr>
              <w:rPr>
                <w:rFonts w:cs="Arial"/>
                <w:szCs w:val="20"/>
              </w:rPr>
            </w:pPr>
            <w:r w:rsidRPr="00290B91">
              <w:rPr>
                <w:rFonts w:cs="Arial"/>
                <w:szCs w:val="20"/>
              </w:rPr>
              <w:t>Danish seine: 14</w:t>
            </w:r>
          </w:p>
          <w:p w:rsidR="00D10AFB" w:rsidRDefault="00D10AFB" w:rsidP="00D10AFB">
            <w:pPr>
              <w:rPr>
                <w:rFonts w:cs="Arial"/>
                <w:szCs w:val="20"/>
              </w:rPr>
            </w:pPr>
            <w:r w:rsidRPr="00290B91">
              <w:rPr>
                <w:rFonts w:cs="Arial"/>
                <w:szCs w:val="20"/>
              </w:rPr>
              <w:t xml:space="preserve">Hook: </w:t>
            </w:r>
            <w:r w:rsidR="00335315">
              <w:rPr>
                <w:rFonts w:cs="Arial"/>
                <w:szCs w:val="20"/>
              </w:rPr>
              <w:t>15</w:t>
            </w:r>
          </w:p>
          <w:p w:rsidR="00335315" w:rsidRPr="00290B91" w:rsidRDefault="00335315" w:rsidP="00D10AFB">
            <w:pPr>
              <w:rPr>
                <w:rFonts w:cs="Arial"/>
                <w:szCs w:val="20"/>
              </w:rPr>
            </w:pPr>
            <w:r>
              <w:rPr>
                <w:rFonts w:cs="Arial"/>
                <w:szCs w:val="20"/>
              </w:rPr>
              <w:t>(2012-13)</w:t>
            </w:r>
          </w:p>
        </w:tc>
        <w:tc>
          <w:tcPr>
            <w:tcW w:w="992" w:type="dxa"/>
          </w:tcPr>
          <w:p w:rsidR="00D10AFB" w:rsidRPr="00290B91" w:rsidRDefault="00D10AFB" w:rsidP="00335315">
            <w:pPr>
              <w:rPr>
                <w:rFonts w:cs="Arial"/>
                <w:szCs w:val="20"/>
              </w:rPr>
            </w:pPr>
            <w:r w:rsidRPr="00290B91">
              <w:rPr>
                <w:rFonts w:cs="Arial"/>
                <w:szCs w:val="20"/>
              </w:rPr>
              <w:t>5</w:t>
            </w:r>
            <w:r w:rsidR="00335315">
              <w:rPr>
                <w:rFonts w:cs="Arial"/>
                <w:szCs w:val="20"/>
              </w:rPr>
              <w:t>7.6 (2012-13)</w:t>
            </w:r>
          </w:p>
        </w:tc>
        <w:tc>
          <w:tcPr>
            <w:tcW w:w="1240" w:type="dxa"/>
          </w:tcPr>
          <w:p w:rsidR="00D10AFB" w:rsidRPr="00290B91" w:rsidRDefault="00D10AFB" w:rsidP="00D10AFB">
            <w:pPr>
              <w:rPr>
                <w:rFonts w:cs="Arial"/>
                <w:i/>
                <w:szCs w:val="20"/>
              </w:rPr>
            </w:pPr>
            <w:r w:rsidRPr="00290B91">
              <w:rPr>
                <w:rFonts w:cs="Arial"/>
                <w:i/>
                <w:szCs w:val="20"/>
              </w:rPr>
              <w:t>Biomass:</w:t>
            </w:r>
          </w:p>
          <w:p w:rsidR="00D10AFB" w:rsidRPr="00290B91" w:rsidRDefault="00335315" w:rsidP="00D10AFB">
            <w:pPr>
              <w:rPr>
                <w:rFonts w:cs="Arial"/>
                <w:szCs w:val="20"/>
              </w:rPr>
            </w:pPr>
            <w:r>
              <w:rPr>
                <w:rFonts w:cs="Arial"/>
                <w:szCs w:val="20"/>
              </w:rPr>
              <w:t>5</w:t>
            </w:r>
            <w:r w:rsidR="00D10AFB" w:rsidRPr="00290B91">
              <w:rPr>
                <w:rFonts w:cs="Arial"/>
                <w:szCs w:val="20"/>
              </w:rPr>
              <w:t xml:space="preserve"> stocks overfished, </w:t>
            </w:r>
            <w:r>
              <w:rPr>
                <w:rFonts w:cs="Arial"/>
                <w:szCs w:val="20"/>
              </w:rPr>
              <w:t>4</w:t>
            </w:r>
            <w:r w:rsidR="00D10AFB" w:rsidRPr="00290B91">
              <w:rPr>
                <w:rFonts w:cs="Arial"/>
                <w:szCs w:val="20"/>
              </w:rPr>
              <w:t xml:space="preserve"> stocks uncertain, 1</w:t>
            </w:r>
            <w:r>
              <w:rPr>
                <w:rFonts w:cs="Arial"/>
                <w:szCs w:val="20"/>
              </w:rPr>
              <w:t>9</w:t>
            </w:r>
            <w:r w:rsidR="00D10AFB" w:rsidRPr="00290B91">
              <w:rPr>
                <w:rFonts w:cs="Arial"/>
                <w:szCs w:val="20"/>
              </w:rPr>
              <w:t xml:space="preserve"> stocks not overfished</w:t>
            </w:r>
          </w:p>
          <w:p w:rsidR="00D10AFB" w:rsidRPr="00290B91" w:rsidRDefault="00D10AFB" w:rsidP="00D10AFB">
            <w:pPr>
              <w:rPr>
                <w:rFonts w:cs="Arial"/>
                <w:i/>
                <w:szCs w:val="20"/>
              </w:rPr>
            </w:pPr>
            <w:r w:rsidRPr="00290B91">
              <w:rPr>
                <w:rFonts w:cs="Arial"/>
                <w:i/>
                <w:szCs w:val="20"/>
              </w:rPr>
              <w:t>Fishing mortality:</w:t>
            </w:r>
          </w:p>
          <w:p w:rsidR="00D10AFB" w:rsidRPr="00290B91" w:rsidRDefault="00335315" w:rsidP="00335315">
            <w:pPr>
              <w:rPr>
                <w:rFonts w:cs="Arial"/>
                <w:szCs w:val="20"/>
              </w:rPr>
            </w:pPr>
            <w:r>
              <w:rPr>
                <w:rFonts w:cs="Arial"/>
                <w:szCs w:val="20"/>
              </w:rPr>
              <w:t>5</w:t>
            </w:r>
            <w:r w:rsidR="00D10AFB" w:rsidRPr="00290B91">
              <w:rPr>
                <w:rFonts w:cs="Arial"/>
                <w:szCs w:val="20"/>
              </w:rPr>
              <w:t xml:space="preserve"> stocks uncertain, 2</w:t>
            </w:r>
            <w:r>
              <w:rPr>
                <w:rFonts w:cs="Arial"/>
                <w:szCs w:val="20"/>
              </w:rPr>
              <w:t>3</w:t>
            </w:r>
            <w:r w:rsidR="00D10AFB" w:rsidRPr="00290B91">
              <w:rPr>
                <w:rFonts w:cs="Arial"/>
                <w:szCs w:val="20"/>
              </w:rPr>
              <w:t xml:space="preserve"> stocks not overfishing </w:t>
            </w:r>
          </w:p>
        </w:tc>
      </w:tr>
      <w:tr w:rsidR="00D10AFB" w:rsidRPr="00290B91" w:rsidTr="008A5903">
        <w:trPr>
          <w:cantSplit/>
          <w:tblHeader/>
        </w:trPr>
        <w:tc>
          <w:tcPr>
            <w:tcW w:w="1384" w:type="dxa"/>
          </w:tcPr>
          <w:p w:rsidR="00D10AFB" w:rsidRPr="00290B91" w:rsidRDefault="00D10AFB" w:rsidP="00D10AFB">
            <w:pPr>
              <w:rPr>
                <w:rFonts w:cs="Arial"/>
                <w:szCs w:val="20"/>
              </w:rPr>
            </w:pPr>
            <w:r w:rsidRPr="00290B91">
              <w:rPr>
                <w:rFonts w:cs="Arial"/>
                <w:szCs w:val="20"/>
              </w:rPr>
              <w:t>Southern and Eastern Scalefish and Shark Fishery:</w:t>
            </w:r>
          </w:p>
          <w:p w:rsidR="00D10AFB" w:rsidRPr="00290B91" w:rsidRDefault="00D10AFB" w:rsidP="00D10AFB">
            <w:pPr>
              <w:rPr>
                <w:rFonts w:cs="Arial"/>
                <w:szCs w:val="20"/>
              </w:rPr>
            </w:pPr>
          </w:p>
          <w:p w:rsidR="00D10AFB" w:rsidRPr="00290B91" w:rsidRDefault="00D10AFB" w:rsidP="00D10AFB">
            <w:pPr>
              <w:rPr>
                <w:rFonts w:cs="Arial"/>
                <w:szCs w:val="20"/>
              </w:rPr>
            </w:pPr>
            <w:r w:rsidRPr="00290B91">
              <w:rPr>
                <w:rFonts w:cs="Arial"/>
                <w:szCs w:val="20"/>
              </w:rPr>
              <w:t>Shark Gillnet and Shark Hook Sectors</w:t>
            </w:r>
          </w:p>
        </w:tc>
        <w:tc>
          <w:tcPr>
            <w:tcW w:w="1276" w:type="dxa"/>
          </w:tcPr>
          <w:p w:rsidR="00D10AFB" w:rsidRPr="00290B91" w:rsidRDefault="00D10AFB" w:rsidP="00D10AFB">
            <w:pPr>
              <w:rPr>
                <w:rFonts w:cs="Arial"/>
                <w:szCs w:val="20"/>
              </w:rPr>
            </w:pPr>
            <w:r w:rsidRPr="00290B91">
              <w:rPr>
                <w:rFonts w:cs="Arial"/>
                <w:szCs w:val="20"/>
              </w:rPr>
              <w:t>Bass Strait and waters adjacent to Victoria and eastern South Australia</w:t>
            </w:r>
          </w:p>
        </w:tc>
        <w:tc>
          <w:tcPr>
            <w:tcW w:w="1276" w:type="dxa"/>
          </w:tcPr>
          <w:p w:rsidR="00D10AFB" w:rsidRPr="00290B91" w:rsidRDefault="00D10AFB" w:rsidP="00D10AFB">
            <w:pPr>
              <w:rPr>
                <w:rFonts w:cs="Arial"/>
                <w:szCs w:val="20"/>
              </w:rPr>
            </w:pPr>
            <w:r w:rsidRPr="00290B91">
              <w:rPr>
                <w:rFonts w:cs="Arial"/>
                <w:szCs w:val="20"/>
              </w:rPr>
              <w:t>Elephantfish, Gummy Shark, Sawshark, School Shark</w:t>
            </w:r>
          </w:p>
        </w:tc>
        <w:tc>
          <w:tcPr>
            <w:tcW w:w="1134" w:type="dxa"/>
          </w:tcPr>
          <w:p w:rsidR="00D10AFB" w:rsidRPr="00290B91" w:rsidRDefault="00D10AFB" w:rsidP="00D10AFB">
            <w:pPr>
              <w:rPr>
                <w:rFonts w:cs="Arial"/>
                <w:szCs w:val="20"/>
              </w:rPr>
            </w:pPr>
            <w:r w:rsidRPr="00290B91">
              <w:rPr>
                <w:rFonts w:cs="Arial"/>
                <w:szCs w:val="20"/>
              </w:rPr>
              <w:t>Demersal gillnet, demersal longline</w:t>
            </w:r>
          </w:p>
        </w:tc>
        <w:tc>
          <w:tcPr>
            <w:tcW w:w="850" w:type="dxa"/>
          </w:tcPr>
          <w:p w:rsidR="00D10AFB" w:rsidRPr="00290B91" w:rsidRDefault="00D10AFB" w:rsidP="00335315">
            <w:pPr>
              <w:rPr>
                <w:rFonts w:cs="Arial"/>
                <w:szCs w:val="20"/>
              </w:rPr>
            </w:pPr>
            <w:r w:rsidRPr="00290B91">
              <w:rPr>
                <w:rFonts w:cs="Arial"/>
                <w:szCs w:val="20"/>
              </w:rPr>
              <w:t>1 8</w:t>
            </w:r>
            <w:r w:rsidR="00335315">
              <w:rPr>
                <w:rFonts w:cs="Arial"/>
                <w:szCs w:val="20"/>
              </w:rPr>
              <w:t>76 (2012-13)</w:t>
            </w:r>
          </w:p>
        </w:tc>
        <w:tc>
          <w:tcPr>
            <w:tcW w:w="1276" w:type="dxa"/>
          </w:tcPr>
          <w:p w:rsidR="00D10AFB" w:rsidRPr="00290B91" w:rsidRDefault="00D10AFB" w:rsidP="00D10AFB">
            <w:pPr>
              <w:rPr>
                <w:rFonts w:cs="Arial"/>
                <w:szCs w:val="20"/>
              </w:rPr>
            </w:pPr>
            <w:r w:rsidRPr="00290B91">
              <w:rPr>
                <w:rFonts w:cs="Arial"/>
                <w:szCs w:val="20"/>
              </w:rPr>
              <w:t>No. vessels:</w:t>
            </w:r>
          </w:p>
          <w:p w:rsidR="00D10AFB" w:rsidRPr="00290B91" w:rsidRDefault="00D10AFB" w:rsidP="00D10AFB">
            <w:pPr>
              <w:rPr>
                <w:rFonts w:cs="Arial"/>
                <w:szCs w:val="20"/>
              </w:rPr>
            </w:pPr>
          </w:p>
          <w:p w:rsidR="00D10AFB" w:rsidRPr="00290B91" w:rsidRDefault="008B61CD" w:rsidP="00D10AFB">
            <w:pPr>
              <w:rPr>
                <w:rFonts w:cs="Arial"/>
                <w:szCs w:val="20"/>
              </w:rPr>
            </w:pPr>
            <w:r>
              <w:rPr>
                <w:rFonts w:cs="Arial"/>
                <w:szCs w:val="20"/>
              </w:rPr>
              <w:t>Gillnet: 46</w:t>
            </w:r>
          </w:p>
          <w:p w:rsidR="00D10AFB" w:rsidRPr="00290B91" w:rsidRDefault="008B61CD" w:rsidP="00D10AFB">
            <w:pPr>
              <w:rPr>
                <w:rFonts w:cs="Arial"/>
                <w:szCs w:val="20"/>
              </w:rPr>
            </w:pPr>
            <w:r>
              <w:rPr>
                <w:rFonts w:cs="Arial"/>
                <w:szCs w:val="20"/>
              </w:rPr>
              <w:t>Hook: 23 (2012-13)</w:t>
            </w:r>
          </w:p>
        </w:tc>
        <w:tc>
          <w:tcPr>
            <w:tcW w:w="992" w:type="dxa"/>
          </w:tcPr>
          <w:p w:rsidR="00D10AFB" w:rsidRPr="00290B91" w:rsidRDefault="008B61CD" w:rsidP="00D10AFB">
            <w:pPr>
              <w:rPr>
                <w:rFonts w:cs="Arial"/>
                <w:szCs w:val="20"/>
              </w:rPr>
            </w:pPr>
            <w:r>
              <w:rPr>
                <w:rFonts w:cs="Arial"/>
                <w:szCs w:val="20"/>
              </w:rPr>
              <w:t>17.4 (2012-13)</w:t>
            </w:r>
          </w:p>
        </w:tc>
        <w:tc>
          <w:tcPr>
            <w:tcW w:w="1240" w:type="dxa"/>
          </w:tcPr>
          <w:p w:rsidR="00D10AFB" w:rsidRPr="00290B91" w:rsidRDefault="00D10AFB" w:rsidP="00D10AFB">
            <w:pPr>
              <w:rPr>
                <w:rFonts w:cs="Arial"/>
                <w:szCs w:val="20"/>
              </w:rPr>
            </w:pPr>
            <w:r w:rsidRPr="00290B91">
              <w:rPr>
                <w:rFonts w:cs="Arial"/>
                <w:szCs w:val="20"/>
              </w:rPr>
              <w:t xml:space="preserve">Elephantfish </w:t>
            </w:r>
            <w:r w:rsidR="008B61CD">
              <w:rPr>
                <w:rFonts w:cs="Arial"/>
                <w:szCs w:val="20"/>
              </w:rPr>
              <w:t xml:space="preserve">sawshark </w:t>
            </w:r>
            <w:r w:rsidRPr="00290B91">
              <w:rPr>
                <w:rFonts w:cs="Arial"/>
                <w:szCs w:val="20"/>
              </w:rPr>
              <w:t xml:space="preserve">and </w:t>
            </w:r>
            <w:r w:rsidR="008B61CD">
              <w:rPr>
                <w:rFonts w:cs="Arial"/>
                <w:szCs w:val="20"/>
              </w:rPr>
              <w:t>gummy s</w:t>
            </w:r>
            <w:r w:rsidRPr="00290B91">
              <w:rPr>
                <w:rFonts w:cs="Arial"/>
                <w:szCs w:val="20"/>
              </w:rPr>
              <w:t>hark: not overfished or overfishing</w:t>
            </w:r>
          </w:p>
          <w:p w:rsidR="00D10AFB" w:rsidRPr="00290B91" w:rsidRDefault="00D10AFB" w:rsidP="008B61CD">
            <w:pPr>
              <w:rPr>
                <w:rFonts w:cs="Arial"/>
                <w:szCs w:val="20"/>
              </w:rPr>
            </w:pPr>
            <w:r w:rsidRPr="00290B91">
              <w:rPr>
                <w:rFonts w:cs="Arial"/>
                <w:szCs w:val="20"/>
              </w:rPr>
              <w:t xml:space="preserve">School </w:t>
            </w:r>
            <w:r w:rsidR="008B61CD">
              <w:rPr>
                <w:rFonts w:cs="Arial"/>
                <w:szCs w:val="20"/>
              </w:rPr>
              <w:t>s</w:t>
            </w:r>
            <w:r w:rsidRPr="00290B91">
              <w:rPr>
                <w:rFonts w:cs="Arial"/>
                <w:szCs w:val="20"/>
              </w:rPr>
              <w:t xml:space="preserve">hark: overfished and </w:t>
            </w:r>
            <w:r w:rsidR="008B61CD">
              <w:rPr>
                <w:rFonts w:cs="Arial"/>
                <w:szCs w:val="20"/>
              </w:rPr>
              <w:t xml:space="preserve">uncertain if </w:t>
            </w:r>
            <w:r w:rsidRPr="00290B91">
              <w:rPr>
                <w:rFonts w:cs="Arial"/>
                <w:szCs w:val="20"/>
              </w:rPr>
              <w:t xml:space="preserve">overfishing occurring </w:t>
            </w:r>
          </w:p>
        </w:tc>
      </w:tr>
      <w:tr w:rsidR="00D10AFB" w:rsidRPr="00290B91" w:rsidTr="008A5903">
        <w:trPr>
          <w:cantSplit/>
          <w:tblHeader/>
        </w:trPr>
        <w:tc>
          <w:tcPr>
            <w:tcW w:w="1384" w:type="dxa"/>
          </w:tcPr>
          <w:p w:rsidR="00D10AFB" w:rsidRPr="00290B91" w:rsidRDefault="00D10AFB" w:rsidP="00D10AFB">
            <w:pPr>
              <w:rPr>
                <w:rFonts w:cs="Arial"/>
                <w:szCs w:val="20"/>
              </w:rPr>
            </w:pPr>
            <w:r w:rsidRPr="00290B91">
              <w:rPr>
                <w:rFonts w:cs="Arial"/>
                <w:szCs w:val="20"/>
              </w:rPr>
              <w:lastRenderedPageBreak/>
              <w:t>Southern Bluefin Tuna Fishery (line fishing only)</w:t>
            </w:r>
          </w:p>
        </w:tc>
        <w:tc>
          <w:tcPr>
            <w:tcW w:w="1276" w:type="dxa"/>
          </w:tcPr>
          <w:p w:rsidR="00D10AFB" w:rsidRPr="00290B91" w:rsidRDefault="00D10AFB" w:rsidP="00D10AFB">
            <w:pPr>
              <w:rPr>
                <w:rFonts w:cs="Arial"/>
                <w:szCs w:val="20"/>
              </w:rPr>
            </w:pPr>
            <w:r w:rsidRPr="00290B91">
              <w:rPr>
                <w:rFonts w:cs="Arial"/>
                <w:szCs w:val="20"/>
              </w:rPr>
              <w:t>Waters adjacent to southern NSW and Tasmania</w:t>
            </w:r>
          </w:p>
        </w:tc>
        <w:tc>
          <w:tcPr>
            <w:tcW w:w="1276" w:type="dxa"/>
          </w:tcPr>
          <w:p w:rsidR="00D10AFB" w:rsidRPr="00290B91" w:rsidRDefault="00D10AFB" w:rsidP="00D10AFB">
            <w:pPr>
              <w:rPr>
                <w:rFonts w:cs="Arial"/>
                <w:szCs w:val="20"/>
              </w:rPr>
            </w:pPr>
            <w:r w:rsidRPr="00290B91">
              <w:rPr>
                <w:rFonts w:cs="Arial"/>
                <w:szCs w:val="20"/>
              </w:rPr>
              <w:t>Southern Bluefin Tuna</w:t>
            </w:r>
          </w:p>
        </w:tc>
        <w:tc>
          <w:tcPr>
            <w:tcW w:w="1134" w:type="dxa"/>
          </w:tcPr>
          <w:p w:rsidR="00D10AFB" w:rsidRPr="00290B91" w:rsidRDefault="00D10AFB" w:rsidP="00D10AFB">
            <w:pPr>
              <w:rPr>
                <w:rFonts w:cs="Arial"/>
                <w:szCs w:val="20"/>
              </w:rPr>
            </w:pPr>
            <w:r w:rsidRPr="00290B91">
              <w:rPr>
                <w:rFonts w:cs="Arial"/>
                <w:szCs w:val="20"/>
              </w:rPr>
              <w:t>Longline, trolling</w:t>
            </w:r>
          </w:p>
        </w:tc>
        <w:tc>
          <w:tcPr>
            <w:tcW w:w="850" w:type="dxa"/>
          </w:tcPr>
          <w:p w:rsidR="00D10AFB" w:rsidRPr="00290B91" w:rsidRDefault="008B61CD" w:rsidP="00D10AFB">
            <w:pPr>
              <w:rPr>
                <w:rFonts w:cs="Arial"/>
                <w:szCs w:val="20"/>
              </w:rPr>
            </w:pPr>
            <w:r>
              <w:rPr>
                <w:rFonts w:cs="Arial"/>
                <w:szCs w:val="20"/>
              </w:rPr>
              <w:t>34 (2012-13)</w:t>
            </w:r>
          </w:p>
        </w:tc>
        <w:tc>
          <w:tcPr>
            <w:tcW w:w="1276" w:type="dxa"/>
          </w:tcPr>
          <w:p w:rsidR="00D10AFB" w:rsidRPr="00290B91" w:rsidRDefault="008B61CD" w:rsidP="00D10AFB">
            <w:pPr>
              <w:rPr>
                <w:rFonts w:cs="Arial"/>
                <w:szCs w:val="20"/>
              </w:rPr>
            </w:pPr>
            <w:r>
              <w:rPr>
                <w:rFonts w:cs="Arial"/>
                <w:szCs w:val="20"/>
              </w:rPr>
              <w:t>20</w:t>
            </w:r>
            <w:r w:rsidR="00B06E1D">
              <w:rPr>
                <w:rFonts w:cs="Arial"/>
                <w:szCs w:val="20"/>
              </w:rPr>
              <w:t xml:space="preserve"> vessels</w:t>
            </w:r>
            <w:r>
              <w:rPr>
                <w:rFonts w:cs="Arial"/>
                <w:szCs w:val="20"/>
              </w:rPr>
              <w:t xml:space="preserve"> (2012-13)</w:t>
            </w:r>
          </w:p>
        </w:tc>
        <w:tc>
          <w:tcPr>
            <w:tcW w:w="992" w:type="dxa"/>
          </w:tcPr>
          <w:p w:rsidR="00D10AFB" w:rsidRPr="00290B91" w:rsidRDefault="008B61CD" w:rsidP="00D10AFB">
            <w:pPr>
              <w:rPr>
                <w:rFonts w:cs="Arial"/>
                <w:szCs w:val="20"/>
              </w:rPr>
            </w:pPr>
            <w:r>
              <w:rPr>
                <w:rFonts w:cs="Arial"/>
                <w:szCs w:val="20"/>
              </w:rPr>
              <w:t>1.4 (2012-13)</w:t>
            </w:r>
          </w:p>
        </w:tc>
        <w:tc>
          <w:tcPr>
            <w:tcW w:w="1240" w:type="dxa"/>
          </w:tcPr>
          <w:p w:rsidR="00D10AFB" w:rsidRPr="00290B91" w:rsidRDefault="00D10AFB" w:rsidP="00D10AFB">
            <w:pPr>
              <w:rPr>
                <w:rFonts w:cs="Arial"/>
                <w:szCs w:val="20"/>
              </w:rPr>
            </w:pPr>
            <w:r w:rsidRPr="00290B91">
              <w:rPr>
                <w:rFonts w:cs="Arial"/>
                <w:szCs w:val="20"/>
              </w:rPr>
              <w:t>Overfished; uncertain if overfishing occurring</w:t>
            </w:r>
          </w:p>
        </w:tc>
      </w:tr>
      <w:tr w:rsidR="00D10AFB" w:rsidRPr="00290B91" w:rsidTr="008A5903">
        <w:trPr>
          <w:cantSplit/>
          <w:tblHeader/>
        </w:trPr>
        <w:tc>
          <w:tcPr>
            <w:tcW w:w="1384" w:type="dxa"/>
          </w:tcPr>
          <w:p w:rsidR="00D10AFB" w:rsidRPr="00290B91" w:rsidRDefault="00D10AFB" w:rsidP="00D10AFB">
            <w:pPr>
              <w:rPr>
                <w:rFonts w:cs="Arial"/>
                <w:szCs w:val="20"/>
              </w:rPr>
            </w:pPr>
            <w:r w:rsidRPr="00290B91">
              <w:rPr>
                <w:rFonts w:cs="Arial"/>
                <w:szCs w:val="20"/>
              </w:rPr>
              <w:t>Southern Squid Jig Fishery</w:t>
            </w:r>
          </w:p>
        </w:tc>
        <w:tc>
          <w:tcPr>
            <w:tcW w:w="1276" w:type="dxa"/>
          </w:tcPr>
          <w:p w:rsidR="00D10AFB" w:rsidRPr="00290B91" w:rsidRDefault="00D10AFB" w:rsidP="00D10AFB">
            <w:pPr>
              <w:rPr>
                <w:rFonts w:cs="Arial"/>
                <w:szCs w:val="20"/>
              </w:rPr>
            </w:pPr>
            <w:r w:rsidRPr="00290B91">
              <w:rPr>
                <w:rFonts w:cs="Arial"/>
                <w:szCs w:val="20"/>
              </w:rPr>
              <w:t>Bass Strait and waters adjacent to western Victoria (plus incidental Squid catch from Commonwealth Trawl Sector throughout South-east Marine Region excl. Macquarie Island)</w:t>
            </w:r>
          </w:p>
        </w:tc>
        <w:tc>
          <w:tcPr>
            <w:tcW w:w="1276" w:type="dxa"/>
          </w:tcPr>
          <w:p w:rsidR="00D10AFB" w:rsidRPr="00290B91" w:rsidRDefault="00D10AFB" w:rsidP="00D10AFB">
            <w:pPr>
              <w:rPr>
                <w:rFonts w:cs="Arial"/>
                <w:szCs w:val="20"/>
              </w:rPr>
            </w:pPr>
            <w:r w:rsidRPr="00290B91">
              <w:rPr>
                <w:rFonts w:cs="Arial"/>
                <w:szCs w:val="20"/>
              </w:rPr>
              <w:t>Gould’s Squid</w:t>
            </w:r>
          </w:p>
        </w:tc>
        <w:tc>
          <w:tcPr>
            <w:tcW w:w="1134" w:type="dxa"/>
          </w:tcPr>
          <w:p w:rsidR="00D10AFB" w:rsidRPr="00290B91" w:rsidRDefault="00D10AFB" w:rsidP="00D10AFB">
            <w:pPr>
              <w:rPr>
                <w:rFonts w:cs="Arial"/>
                <w:szCs w:val="20"/>
              </w:rPr>
            </w:pPr>
            <w:r w:rsidRPr="00290B91">
              <w:rPr>
                <w:rFonts w:cs="Arial"/>
                <w:szCs w:val="20"/>
              </w:rPr>
              <w:t>Squid Jig, otter trawl</w:t>
            </w:r>
          </w:p>
        </w:tc>
        <w:tc>
          <w:tcPr>
            <w:tcW w:w="850" w:type="dxa"/>
          </w:tcPr>
          <w:p w:rsidR="00D10AFB" w:rsidRPr="00290B91" w:rsidRDefault="00D10AFB" w:rsidP="00D10AFB">
            <w:pPr>
              <w:rPr>
                <w:rFonts w:cs="Arial"/>
                <w:szCs w:val="20"/>
              </w:rPr>
            </w:pPr>
            <w:r w:rsidRPr="00290B91">
              <w:rPr>
                <w:rFonts w:cs="Arial"/>
                <w:szCs w:val="20"/>
              </w:rPr>
              <w:t xml:space="preserve">Jig: </w:t>
            </w:r>
            <w:r w:rsidR="008B61CD">
              <w:rPr>
                <w:rFonts w:cs="Arial"/>
                <w:szCs w:val="20"/>
              </w:rPr>
              <w:t>166</w:t>
            </w:r>
          </w:p>
          <w:p w:rsidR="00D10AFB" w:rsidRPr="00290B91" w:rsidRDefault="00D10AFB" w:rsidP="008B61CD">
            <w:pPr>
              <w:rPr>
                <w:rFonts w:cs="Arial"/>
                <w:szCs w:val="20"/>
              </w:rPr>
            </w:pPr>
            <w:r w:rsidRPr="00290B91">
              <w:rPr>
                <w:rFonts w:cs="Arial"/>
                <w:szCs w:val="20"/>
              </w:rPr>
              <w:t>Trawl: 7</w:t>
            </w:r>
            <w:r w:rsidR="008B61CD">
              <w:rPr>
                <w:rFonts w:cs="Arial"/>
                <w:szCs w:val="20"/>
              </w:rPr>
              <w:t>24 (2013)</w:t>
            </w:r>
          </w:p>
        </w:tc>
        <w:tc>
          <w:tcPr>
            <w:tcW w:w="1276" w:type="dxa"/>
          </w:tcPr>
          <w:p w:rsidR="00D10AFB" w:rsidRPr="00290B91" w:rsidRDefault="008B61CD" w:rsidP="00D10AFB">
            <w:pPr>
              <w:rPr>
                <w:rFonts w:cs="Arial"/>
                <w:szCs w:val="20"/>
              </w:rPr>
            </w:pPr>
            <w:r>
              <w:rPr>
                <w:rFonts w:cs="Arial"/>
                <w:szCs w:val="20"/>
              </w:rPr>
              <w:t>8</w:t>
            </w:r>
            <w:r w:rsidR="00D10AFB" w:rsidRPr="00290B91">
              <w:rPr>
                <w:rFonts w:cs="Arial"/>
                <w:szCs w:val="20"/>
              </w:rPr>
              <w:t xml:space="preserve"> vessels</w:t>
            </w:r>
            <w:r>
              <w:rPr>
                <w:rFonts w:cs="Arial"/>
                <w:szCs w:val="20"/>
              </w:rPr>
              <w:t xml:space="preserve"> (2013)</w:t>
            </w:r>
          </w:p>
        </w:tc>
        <w:tc>
          <w:tcPr>
            <w:tcW w:w="992" w:type="dxa"/>
          </w:tcPr>
          <w:p w:rsidR="00D10AFB" w:rsidRPr="00290B91" w:rsidRDefault="00D10AFB" w:rsidP="00D10AFB">
            <w:pPr>
              <w:rPr>
                <w:rFonts w:cs="Arial"/>
                <w:szCs w:val="20"/>
              </w:rPr>
            </w:pPr>
            <w:r w:rsidRPr="00290B91">
              <w:rPr>
                <w:rFonts w:cs="Arial"/>
                <w:szCs w:val="20"/>
              </w:rPr>
              <w:t xml:space="preserve">Jig: </w:t>
            </w:r>
            <w:r w:rsidR="008B61CD">
              <w:rPr>
                <w:rFonts w:cs="Arial"/>
                <w:szCs w:val="20"/>
              </w:rPr>
              <w:t>0.24</w:t>
            </w:r>
          </w:p>
          <w:p w:rsidR="00D10AFB" w:rsidRPr="00290B91" w:rsidRDefault="00D10AFB" w:rsidP="008B61CD">
            <w:pPr>
              <w:rPr>
                <w:rFonts w:cs="Arial"/>
                <w:szCs w:val="20"/>
              </w:rPr>
            </w:pPr>
            <w:r w:rsidRPr="00290B91">
              <w:rPr>
                <w:rFonts w:cs="Arial"/>
                <w:szCs w:val="20"/>
              </w:rPr>
              <w:t>Trawl: 1.</w:t>
            </w:r>
            <w:r w:rsidR="008B61CD">
              <w:rPr>
                <w:rFonts w:cs="Arial"/>
                <w:szCs w:val="20"/>
              </w:rPr>
              <w:t>1 (2012-13)</w:t>
            </w:r>
          </w:p>
        </w:tc>
        <w:tc>
          <w:tcPr>
            <w:tcW w:w="1240" w:type="dxa"/>
          </w:tcPr>
          <w:p w:rsidR="00D10AFB" w:rsidRPr="00290B91" w:rsidRDefault="00D10AFB" w:rsidP="00D10AFB">
            <w:pPr>
              <w:rPr>
                <w:rFonts w:cs="Arial"/>
                <w:szCs w:val="20"/>
              </w:rPr>
            </w:pPr>
            <w:r w:rsidRPr="00290B91">
              <w:rPr>
                <w:rFonts w:cs="Arial"/>
                <w:szCs w:val="20"/>
              </w:rPr>
              <w:t>Not overfished or overfishing</w:t>
            </w:r>
          </w:p>
        </w:tc>
      </w:tr>
      <w:tr w:rsidR="00D10AFB" w:rsidRPr="00290B91" w:rsidTr="008A5903">
        <w:trPr>
          <w:cantSplit/>
          <w:tblHeader/>
        </w:trPr>
        <w:tc>
          <w:tcPr>
            <w:tcW w:w="1384" w:type="dxa"/>
          </w:tcPr>
          <w:p w:rsidR="00D10AFB" w:rsidRPr="00290B91" w:rsidRDefault="00D10AFB" w:rsidP="00D10AFB">
            <w:pPr>
              <w:rPr>
                <w:rFonts w:cs="Arial"/>
                <w:szCs w:val="20"/>
              </w:rPr>
            </w:pPr>
            <w:r w:rsidRPr="00290B91">
              <w:rPr>
                <w:rFonts w:cs="Arial"/>
                <w:szCs w:val="20"/>
              </w:rPr>
              <w:t>Macquarie Island Toothfish Fishery</w:t>
            </w:r>
          </w:p>
        </w:tc>
        <w:tc>
          <w:tcPr>
            <w:tcW w:w="1276" w:type="dxa"/>
          </w:tcPr>
          <w:p w:rsidR="00D10AFB" w:rsidRPr="00290B91" w:rsidRDefault="00D10AFB" w:rsidP="00D10AFB">
            <w:pPr>
              <w:rPr>
                <w:rFonts w:cs="Arial"/>
                <w:szCs w:val="20"/>
              </w:rPr>
            </w:pPr>
            <w:r w:rsidRPr="00290B91">
              <w:rPr>
                <w:rFonts w:cs="Arial"/>
                <w:szCs w:val="20"/>
              </w:rPr>
              <w:t>Waters around Macquarie Island (excluding highly protected zone)</w:t>
            </w:r>
          </w:p>
        </w:tc>
        <w:tc>
          <w:tcPr>
            <w:tcW w:w="1276" w:type="dxa"/>
          </w:tcPr>
          <w:p w:rsidR="00D10AFB" w:rsidRPr="00290B91" w:rsidRDefault="00D10AFB" w:rsidP="00D10AFB">
            <w:pPr>
              <w:rPr>
                <w:rFonts w:cs="Arial"/>
                <w:szCs w:val="20"/>
              </w:rPr>
            </w:pPr>
            <w:r w:rsidRPr="00290B91">
              <w:rPr>
                <w:rFonts w:cs="Arial"/>
                <w:szCs w:val="20"/>
              </w:rPr>
              <w:t>Patagonian Toothfish</w:t>
            </w:r>
          </w:p>
        </w:tc>
        <w:tc>
          <w:tcPr>
            <w:tcW w:w="1134" w:type="dxa"/>
          </w:tcPr>
          <w:p w:rsidR="00D10AFB" w:rsidRPr="00290B91" w:rsidRDefault="00D10AFB" w:rsidP="00D10AFB">
            <w:pPr>
              <w:rPr>
                <w:rFonts w:cs="Arial"/>
                <w:szCs w:val="20"/>
              </w:rPr>
            </w:pPr>
            <w:r w:rsidRPr="00290B91">
              <w:rPr>
                <w:rFonts w:cs="Arial"/>
                <w:szCs w:val="20"/>
              </w:rPr>
              <w:t>Demersal longline, demersal trawl, pot</w:t>
            </w:r>
          </w:p>
        </w:tc>
        <w:tc>
          <w:tcPr>
            <w:tcW w:w="850" w:type="dxa"/>
          </w:tcPr>
          <w:p w:rsidR="00D10AFB" w:rsidRPr="00290B91" w:rsidRDefault="008B61CD" w:rsidP="008B61CD">
            <w:pPr>
              <w:rPr>
                <w:rFonts w:cs="Arial"/>
                <w:szCs w:val="20"/>
              </w:rPr>
            </w:pPr>
            <w:r>
              <w:rPr>
                <w:rFonts w:cs="Arial"/>
                <w:szCs w:val="20"/>
              </w:rPr>
              <w:t>405 (2013-14)</w:t>
            </w:r>
          </w:p>
        </w:tc>
        <w:tc>
          <w:tcPr>
            <w:tcW w:w="1276" w:type="dxa"/>
          </w:tcPr>
          <w:p w:rsidR="00D10AFB" w:rsidRPr="00290B91" w:rsidRDefault="008B61CD" w:rsidP="008B61CD">
            <w:pPr>
              <w:rPr>
                <w:rFonts w:cs="Arial"/>
                <w:szCs w:val="20"/>
              </w:rPr>
            </w:pPr>
            <w:r>
              <w:rPr>
                <w:rFonts w:cs="Arial"/>
                <w:szCs w:val="20"/>
              </w:rPr>
              <w:t>1 vessel (2013-14)</w:t>
            </w:r>
          </w:p>
        </w:tc>
        <w:tc>
          <w:tcPr>
            <w:tcW w:w="992" w:type="dxa"/>
          </w:tcPr>
          <w:p w:rsidR="00D10AFB" w:rsidRPr="00290B91" w:rsidRDefault="00D10AFB" w:rsidP="00D10AFB">
            <w:pPr>
              <w:rPr>
                <w:rFonts w:cs="Arial"/>
                <w:szCs w:val="20"/>
              </w:rPr>
            </w:pPr>
            <w:r w:rsidRPr="00290B91">
              <w:rPr>
                <w:rFonts w:cs="Arial"/>
                <w:szCs w:val="20"/>
              </w:rPr>
              <w:t>Not available</w:t>
            </w:r>
          </w:p>
        </w:tc>
        <w:tc>
          <w:tcPr>
            <w:tcW w:w="1240" w:type="dxa"/>
          </w:tcPr>
          <w:p w:rsidR="00D10AFB" w:rsidRPr="00290B91" w:rsidRDefault="00D10AFB" w:rsidP="00D10AFB">
            <w:pPr>
              <w:rPr>
                <w:rFonts w:cs="Arial"/>
                <w:szCs w:val="20"/>
              </w:rPr>
            </w:pPr>
            <w:r w:rsidRPr="00290B91">
              <w:rPr>
                <w:rFonts w:cs="Arial"/>
                <w:szCs w:val="20"/>
              </w:rPr>
              <w:t>Not overfished or overfishing</w:t>
            </w:r>
          </w:p>
        </w:tc>
      </w:tr>
      <w:tr w:rsidR="0010066F" w:rsidRPr="00290B91" w:rsidTr="008A5903">
        <w:trPr>
          <w:cantSplit/>
          <w:tblHeader/>
        </w:trPr>
        <w:tc>
          <w:tcPr>
            <w:tcW w:w="1384" w:type="dxa"/>
          </w:tcPr>
          <w:p w:rsidR="0010066F" w:rsidRPr="00290B91" w:rsidRDefault="0010066F" w:rsidP="00D10AFB">
            <w:pPr>
              <w:rPr>
                <w:rFonts w:cs="Arial"/>
                <w:szCs w:val="20"/>
              </w:rPr>
            </w:pPr>
            <w:r>
              <w:rPr>
                <w:rFonts w:cs="Arial"/>
                <w:szCs w:val="20"/>
              </w:rPr>
              <w:t>Eastern Tuna and Billfish Fishery</w:t>
            </w:r>
          </w:p>
        </w:tc>
        <w:tc>
          <w:tcPr>
            <w:tcW w:w="1276" w:type="dxa"/>
          </w:tcPr>
          <w:p w:rsidR="0010066F" w:rsidRDefault="005F1715" w:rsidP="00D10AFB">
            <w:pPr>
              <w:rPr>
                <w:rFonts w:cs="Arial"/>
                <w:szCs w:val="20"/>
              </w:rPr>
            </w:pPr>
            <w:r w:rsidRPr="00290B91">
              <w:rPr>
                <w:rFonts w:cs="Arial"/>
                <w:szCs w:val="20"/>
              </w:rPr>
              <w:t>Throughout South-east Marine Region (excl. Macquarie Island)</w:t>
            </w:r>
          </w:p>
          <w:p w:rsidR="005F1715" w:rsidRPr="00290B91" w:rsidRDefault="005F1715" w:rsidP="005F1715">
            <w:pPr>
              <w:rPr>
                <w:rFonts w:cs="Arial"/>
                <w:szCs w:val="20"/>
              </w:rPr>
            </w:pPr>
            <w:r>
              <w:rPr>
                <w:rFonts w:cs="Arial"/>
                <w:szCs w:val="20"/>
              </w:rPr>
              <w:t>NOTE: effort in this Region has historically been restricted to waters adjacent to New South Wales and eastern Victoria</w:t>
            </w:r>
          </w:p>
        </w:tc>
        <w:tc>
          <w:tcPr>
            <w:tcW w:w="1276" w:type="dxa"/>
          </w:tcPr>
          <w:p w:rsidR="0010066F" w:rsidRPr="00290B91" w:rsidRDefault="005F1715" w:rsidP="005F1715">
            <w:pPr>
              <w:rPr>
                <w:rFonts w:cs="Arial"/>
                <w:szCs w:val="20"/>
              </w:rPr>
            </w:pPr>
            <w:r>
              <w:rPr>
                <w:rFonts w:cs="Arial"/>
                <w:szCs w:val="20"/>
              </w:rPr>
              <w:t>Striped Marlin, Swordfish, Albacore, Bigeye Tuna, Yellowfin Tuna</w:t>
            </w:r>
          </w:p>
        </w:tc>
        <w:tc>
          <w:tcPr>
            <w:tcW w:w="1134" w:type="dxa"/>
          </w:tcPr>
          <w:p w:rsidR="0010066F" w:rsidRPr="00290B91" w:rsidRDefault="005F1715" w:rsidP="00D10AFB">
            <w:pPr>
              <w:rPr>
                <w:rFonts w:cs="Arial"/>
                <w:szCs w:val="20"/>
              </w:rPr>
            </w:pPr>
            <w:r>
              <w:rPr>
                <w:rFonts w:cs="Arial"/>
                <w:szCs w:val="20"/>
              </w:rPr>
              <w:t>Pelagic longline, minor line (trolling, rod and reel, handline)</w:t>
            </w:r>
          </w:p>
        </w:tc>
        <w:tc>
          <w:tcPr>
            <w:tcW w:w="850" w:type="dxa"/>
          </w:tcPr>
          <w:p w:rsidR="0010066F" w:rsidRPr="00290B91" w:rsidRDefault="008B61CD" w:rsidP="005F1715">
            <w:pPr>
              <w:rPr>
                <w:rFonts w:cs="Arial"/>
                <w:szCs w:val="20"/>
              </w:rPr>
            </w:pPr>
            <w:r>
              <w:rPr>
                <w:rFonts w:cs="Arial"/>
                <w:szCs w:val="20"/>
              </w:rPr>
              <w:t>3915</w:t>
            </w:r>
            <w:r w:rsidR="005F1715">
              <w:rPr>
                <w:rFonts w:cs="Arial"/>
                <w:szCs w:val="20"/>
              </w:rPr>
              <w:t>*</w:t>
            </w:r>
            <w:r>
              <w:rPr>
                <w:rFonts w:cs="Arial"/>
                <w:szCs w:val="20"/>
              </w:rPr>
              <w:t xml:space="preserve"> (2013)</w:t>
            </w:r>
          </w:p>
        </w:tc>
        <w:tc>
          <w:tcPr>
            <w:tcW w:w="1276" w:type="dxa"/>
          </w:tcPr>
          <w:p w:rsidR="0010066F" w:rsidRDefault="005F1715" w:rsidP="00D10AFB">
            <w:pPr>
              <w:rPr>
                <w:rFonts w:cs="Arial"/>
                <w:szCs w:val="20"/>
              </w:rPr>
            </w:pPr>
            <w:r>
              <w:rPr>
                <w:rFonts w:cs="Arial"/>
                <w:szCs w:val="20"/>
              </w:rPr>
              <w:t>Longline: 4</w:t>
            </w:r>
            <w:r w:rsidR="008B61CD">
              <w:rPr>
                <w:rFonts w:cs="Arial"/>
                <w:szCs w:val="20"/>
              </w:rPr>
              <w:t>1</w:t>
            </w:r>
            <w:r>
              <w:rPr>
                <w:rFonts w:cs="Arial"/>
                <w:szCs w:val="20"/>
              </w:rPr>
              <w:t xml:space="preserve"> vessels</w:t>
            </w:r>
          </w:p>
          <w:p w:rsidR="005F1715" w:rsidRPr="00290B91" w:rsidRDefault="005F1715" w:rsidP="008B61CD">
            <w:pPr>
              <w:rPr>
                <w:rFonts w:cs="Arial"/>
                <w:szCs w:val="20"/>
              </w:rPr>
            </w:pPr>
            <w:r>
              <w:rPr>
                <w:rFonts w:cs="Arial"/>
                <w:szCs w:val="20"/>
              </w:rPr>
              <w:t xml:space="preserve">Minor line: </w:t>
            </w:r>
            <w:r w:rsidR="008B61CD">
              <w:rPr>
                <w:rFonts w:cs="Arial"/>
                <w:szCs w:val="20"/>
              </w:rPr>
              <w:t>7</w:t>
            </w:r>
            <w:r>
              <w:rPr>
                <w:rFonts w:cs="Arial"/>
                <w:szCs w:val="20"/>
              </w:rPr>
              <w:t xml:space="preserve"> vessels</w:t>
            </w:r>
            <w:r w:rsidR="008B61CD">
              <w:rPr>
                <w:rFonts w:cs="Arial"/>
                <w:szCs w:val="20"/>
              </w:rPr>
              <w:t xml:space="preserve"> (2013)</w:t>
            </w:r>
          </w:p>
        </w:tc>
        <w:tc>
          <w:tcPr>
            <w:tcW w:w="992" w:type="dxa"/>
          </w:tcPr>
          <w:p w:rsidR="0010066F" w:rsidRPr="00290B91" w:rsidRDefault="005F1715" w:rsidP="008B61CD">
            <w:pPr>
              <w:rPr>
                <w:rFonts w:cs="Arial"/>
                <w:szCs w:val="20"/>
              </w:rPr>
            </w:pPr>
            <w:r>
              <w:rPr>
                <w:rFonts w:cs="Arial"/>
                <w:szCs w:val="20"/>
              </w:rPr>
              <w:t>2</w:t>
            </w:r>
            <w:r w:rsidR="008B61CD">
              <w:rPr>
                <w:rFonts w:cs="Arial"/>
                <w:szCs w:val="20"/>
              </w:rPr>
              <w:t>3</w:t>
            </w:r>
            <w:r>
              <w:rPr>
                <w:rFonts w:cs="Arial"/>
                <w:szCs w:val="20"/>
              </w:rPr>
              <w:t>.</w:t>
            </w:r>
            <w:r w:rsidR="008B61CD">
              <w:rPr>
                <w:rFonts w:cs="Arial"/>
                <w:szCs w:val="20"/>
              </w:rPr>
              <w:t>9</w:t>
            </w:r>
            <w:r>
              <w:rPr>
                <w:rFonts w:cs="Arial"/>
                <w:szCs w:val="20"/>
              </w:rPr>
              <w:t>*</w:t>
            </w:r>
            <w:r w:rsidR="008B61CD">
              <w:rPr>
                <w:rFonts w:cs="Arial"/>
                <w:szCs w:val="20"/>
              </w:rPr>
              <w:t xml:space="preserve"> (2013)</w:t>
            </w:r>
          </w:p>
        </w:tc>
        <w:tc>
          <w:tcPr>
            <w:tcW w:w="1240" w:type="dxa"/>
          </w:tcPr>
          <w:p w:rsidR="008B61CD" w:rsidRDefault="008B61CD" w:rsidP="00D10AFB">
            <w:pPr>
              <w:rPr>
                <w:rFonts w:cs="Arial"/>
                <w:szCs w:val="20"/>
              </w:rPr>
            </w:pPr>
            <w:r>
              <w:rPr>
                <w:rFonts w:cs="Arial"/>
                <w:szCs w:val="20"/>
              </w:rPr>
              <w:t>Swordfish: not overfished, overfishing uncertain</w:t>
            </w:r>
          </w:p>
          <w:p w:rsidR="0010066F" w:rsidRDefault="006C1015" w:rsidP="00D10AFB">
            <w:pPr>
              <w:rPr>
                <w:rFonts w:cs="Arial"/>
                <w:szCs w:val="20"/>
              </w:rPr>
            </w:pPr>
            <w:r>
              <w:rPr>
                <w:rFonts w:cs="Arial"/>
                <w:szCs w:val="20"/>
              </w:rPr>
              <w:t xml:space="preserve">Striped </w:t>
            </w:r>
            <w:r w:rsidR="008B61CD">
              <w:rPr>
                <w:rFonts w:cs="Arial"/>
                <w:szCs w:val="20"/>
              </w:rPr>
              <w:t>m</w:t>
            </w:r>
            <w:r>
              <w:rPr>
                <w:rFonts w:cs="Arial"/>
                <w:szCs w:val="20"/>
              </w:rPr>
              <w:t>arlin</w:t>
            </w:r>
            <w:r w:rsidR="008B61CD">
              <w:rPr>
                <w:rFonts w:cs="Arial"/>
                <w:szCs w:val="20"/>
              </w:rPr>
              <w:t>, albacore, yellowfin tuna</w:t>
            </w:r>
            <w:r>
              <w:rPr>
                <w:rFonts w:cs="Arial"/>
                <w:szCs w:val="20"/>
              </w:rPr>
              <w:t xml:space="preserve">: </w:t>
            </w:r>
            <w:r w:rsidR="008B61CD">
              <w:rPr>
                <w:rFonts w:cs="Arial"/>
                <w:szCs w:val="20"/>
              </w:rPr>
              <w:t xml:space="preserve">not </w:t>
            </w:r>
            <w:r>
              <w:rPr>
                <w:rFonts w:cs="Arial"/>
                <w:szCs w:val="20"/>
              </w:rPr>
              <w:t>overfished or overfishing</w:t>
            </w:r>
          </w:p>
          <w:p w:rsidR="006C1015" w:rsidRPr="00290B91" w:rsidRDefault="006C1015" w:rsidP="00F37E65">
            <w:pPr>
              <w:rPr>
                <w:rFonts w:cs="Arial"/>
                <w:szCs w:val="20"/>
              </w:rPr>
            </w:pPr>
            <w:r>
              <w:rPr>
                <w:rFonts w:cs="Arial"/>
                <w:szCs w:val="20"/>
              </w:rPr>
              <w:t xml:space="preserve">Bigeye </w:t>
            </w:r>
            <w:r w:rsidR="00F37E65">
              <w:rPr>
                <w:rFonts w:cs="Arial"/>
                <w:szCs w:val="20"/>
              </w:rPr>
              <w:t>t</w:t>
            </w:r>
            <w:r>
              <w:rPr>
                <w:rFonts w:cs="Arial"/>
                <w:szCs w:val="20"/>
              </w:rPr>
              <w:t xml:space="preserve">una: overfished </w:t>
            </w:r>
            <w:r w:rsidR="00F37E65">
              <w:rPr>
                <w:rFonts w:cs="Arial"/>
                <w:szCs w:val="20"/>
              </w:rPr>
              <w:t xml:space="preserve">and </w:t>
            </w:r>
            <w:r>
              <w:rPr>
                <w:rFonts w:cs="Arial"/>
                <w:szCs w:val="20"/>
              </w:rPr>
              <w:t>overfishing occurring</w:t>
            </w:r>
          </w:p>
        </w:tc>
      </w:tr>
    </w:tbl>
    <w:p w:rsidR="00D10AFB" w:rsidRPr="006C1015" w:rsidRDefault="006C1015" w:rsidP="004E305B">
      <w:pPr>
        <w:rPr>
          <w:rFonts w:cs="Arial"/>
          <w:color w:val="000000"/>
        </w:rPr>
      </w:pPr>
      <w:r w:rsidRPr="006C1015">
        <w:rPr>
          <w:rFonts w:cs="Arial"/>
          <w:i/>
          <w:color w:val="000000"/>
        </w:rPr>
        <w:t xml:space="preserve">* </w:t>
      </w:r>
      <w:proofErr w:type="gramStart"/>
      <w:r w:rsidRPr="006C1015">
        <w:rPr>
          <w:rFonts w:cs="Arial"/>
          <w:color w:val="000000"/>
        </w:rPr>
        <w:t>values</w:t>
      </w:r>
      <w:proofErr w:type="gramEnd"/>
      <w:r w:rsidRPr="006C1015">
        <w:rPr>
          <w:rFonts w:cs="Arial"/>
          <w:color w:val="000000"/>
        </w:rPr>
        <w:t xml:space="preserve"> for catch and </w:t>
      </w:r>
      <w:r>
        <w:rPr>
          <w:rFonts w:cs="Arial"/>
          <w:color w:val="000000"/>
        </w:rPr>
        <w:t>real value are for the whole fishery. Breakdown of catch and value from the South-east Marine Region alone is not available.</w:t>
      </w:r>
    </w:p>
    <w:p w:rsidR="004E305B" w:rsidRPr="00B24D59" w:rsidRDefault="004E305B" w:rsidP="004E305B">
      <w:pPr>
        <w:rPr>
          <w:rFonts w:cs="Arial"/>
          <w:b/>
          <w:i/>
          <w:color w:val="000000"/>
        </w:rPr>
      </w:pPr>
      <w:r w:rsidRPr="00B24D59">
        <w:rPr>
          <w:rFonts w:cs="Arial"/>
          <w:b/>
          <w:i/>
          <w:color w:val="000000"/>
        </w:rPr>
        <w:lastRenderedPageBreak/>
        <w:t xml:space="preserve">State-managed fisheries </w:t>
      </w:r>
    </w:p>
    <w:p w:rsidR="00D10AFB" w:rsidRDefault="00E12B90" w:rsidP="004E305B">
      <w:pPr>
        <w:spacing w:after="240"/>
        <w:rPr>
          <w:rFonts w:cs="Arial"/>
        </w:rPr>
      </w:pPr>
      <w:r w:rsidRPr="00E12B90">
        <w:t xml:space="preserve">Under an Offshore Constitutional Settlement with the Commonwealth government, state governments can enter into agreements with the Commonwealth to manage fish species whose range extends beyond state waters. </w:t>
      </w:r>
      <w:r w:rsidR="00D10AFB" w:rsidRPr="005A6EBF">
        <w:rPr>
          <w:rFonts w:cs="Arial"/>
        </w:rPr>
        <w:t xml:space="preserve">In terms of state management, Tasmanian fisheries are managed by the Department of Primary Industries, Parks, Water and Environment under the </w:t>
      </w:r>
      <w:r w:rsidR="00D10AFB" w:rsidRPr="005A6EBF">
        <w:rPr>
          <w:rFonts w:cs="Arial"/>
          <w:i/>
        </w:rPr>
        <w:t>Living Marine Resources Management Act 1995</w:t>
      </w:r>
      <w:r w:rsidR="00D10AFB" w:rsidRPr="005A6EBF">
        <w:rPr>
          <w:rFonts w:cs="Arial"/>
        </w:rPr>
        <w:t xml:space="preserve">, and in Victoria they are managed by the </w:t>
      </w:r>
      <w:r w:rsidRPr="00E12B90">
        <w:t>Department of Economic Development, Jobs, Transport and Resources</w:t>
      </w:r>
      <w:r>
        <w:t xml:space="preserve"> </w:t>
      </w:r>
      <w:r w:rsidR="00D10AFB" w:rsidRPr="005A6EBF">
        <w:rPr>
          <w:rFonts w:cs="Arial"/>
        </w:rPr>
        <w:t xml:space="preserve">under the </w:t>
      </w:r>
      <w:r w:rsidR="00D10AFB" w:rsidRPr="005A6EBF">
        <w:rPr>
          <w:rFonts w:cs="Arial"/>
          <w:i/>
        </w:rPr>
        <w:t>Fisheries Act 1995</w:t>
      </w:r>
      <w:r w:rsidR="00D10AFB" w:rsidRPr="005A6EBF">
        <w:rPr>
          <w:rFonts w:cs="Arial"/>
        </w:rPr>
        <w:t>. The N</w:t>
      </w:r>
      <w:r w:rsidR="00D10AFB">
        <w:rPr>
          <w:rFonts w:cs="Arial"/>
        </w:rPr>
        <w:t xml:space="preserve">ew </w:t>
      </w:r>
      <w:r w:rsidR="00D10AFB" w:rsidRPr="005A6EBF">
        <w:rPr>
          <w:rFonts w:cs="Arial"/>
        </w:rPr>
        <w:t>S</w:t>
      </w:r>
      <w:r w:rsidR="00D10AFB">
        <w:rPr>
          <w:rFonts w:cs="Arial"/>
        </w:rPr>
        <w:t xml:space="preserve">outh </w:t>
      </w:r>
      <w:r w:rsidR="00D10AFB" w:rsidRPr="005A6EBF">
        <w:rPr>
          <w:rFonts w:cs="Arial"/>
        </w:rPr>
        <w:t>W</w:t>
      </w:r>
      <w:r w:rsidR="00D10AFB">
        <w:rPr>
          <w:rFonts w:cs="Arial"/>
        </w:rPr>
        <w:t>ales</w:t>
      </w:r>
      <w:r w:rsidR="00D10AFB" w:rsidRPr="005A6EBF">
        <w:rPr>
          <w:rFonts w:cs="Arial"/>
        </w:rPr>
        <w:t xml:space="preserve"> Department of Primary Industries manages fisheries under the </w:t>
      </w:r>
      <w:r w:rsidR="00D10AFB" w:rsidRPr="005A6EBF">
        <w:rPr>
          <w:rFonts w:cs="Arial"/>
          <w:i/>
        </w:rPr>
        <w:t>Fisheries Management Act 1994</w:t>
      </w:r>
      <w:r w:rsidR="00D10AFB" w:rsidRPr="005A6EBF">
        <w:rPr>
          <w:rFonts w:cs="Arial"/>
        </w:rPr>
        <w:t>, while Primary Industries and Resources S</w:t>
      </w:r>
      <w:r w:rsidR="00D10AFB">
        <w:rPr>
          <w:rFonts w:cs="Arial"/>
        </w:rPr>
        <w:t xml:space="preserve">outh </w:t>
      </w:r>
      <w:r w:rsidR="00D10AFB" w:rsidRPr="005A6EBF">
        <w:rPr>
          <w:rFonts w:cs="Arial"/>
        </w:rPr>
        <w:t>A</w:t>
      </w:r>
      <w:r w:rsidR="00D10AFB">
        <w:rPr>
          <w:rFonts w:cs="Arial"/>
        </w:rPr>
        <w:t>ustralia</w:t>
      </w:r>
      <w:r w:rsidR="00980146">
        <w:rPr>
          <w:rFonts w:cs="Arial"/>
        </w:rPr>
        <w:t xml:space="preserve"> manage</w:t>
      </w:r>
      <w:r w:rsidR="00D10AFB" w:rsidRPr="005A6EBF">
        <w:rPr>
          <w:rFonts w:cs="Arial"/>
        </w:rPr>
        <w:t xml:space="preserve"> fisheries in South Australia under the </w:t>
      </w:r>
      <w:r w:rsidR="00D10AFB" w:rsidRPr="005A6EBF">
        <w:rPr>
          <w:rFonts w:cs="Arial"/>
          <w:i/>
        </w:rPr>
        <w:t>Fisheries Management Act 2007</w:t>
      </w:r>
      <w:r w:rsidR="00D10AFB" w:rsidRPr="005A6EBF">
        <w:rPr>
          <w:rFonts w:cs="Arial"/>
        </w:rPr>
        <w:t>.</w:t>
      </w:r>
    </w:p>
    <w:p w:rsidR="004E305B" w:rsidRPr="00290B91" w:rsidRDefault="004E305B" w:rsidP="004E305B">
      <w:pPr>
        <w:spacing w:after="240"/>
        <w:rPr>
          <w:rFonts w:eastAsia="Calibri"/>
          <w:i/>
        </w:rPr>
      </w:pPr>
      <w:r w:rsidRPr="00290B91">
        <w:rPr>
          <w:rFonts w:eastAsia="Calibri"/>
          <w:i/>
        </w:rPr>
        <w:t>Victorian managed fisheries</w:t>
      </w:r>
    </w:p>
    <w:p w:rsidR="00D10AFB" w:rsidRPr="00E12B90" w:rsidRDefault="00E12B90" w:rsidP="00D10AFB">
      <w:pPr>
        <w:rPr>
          <w:rFonts w:eastAsia="Calibri"/>
        </w:rPr>
      </w:pPr>
      <w:r w:rsidRPr="00E12B90">
        <w:t xml:space="preserve">Under an Offshore Constitutional Settlement with the Commonwealth government, the Victorian government has jurisdiction over </w:t>
      </w:r>
      <w:r w:rsidR="00372E07">
        <w:rPr>
          <w:rFonts w:eastAsia="Calibri"/>
        </w:rPr>
        <w:t>three</w:t>
      </w:r>
      <w:r w:rsidR="00D10AFB" w:rsidRPr="00290B91">
        <w:rPr>
          <w:rFonts w:eastAsia="Calibri"/>
        </w:rPr>
        <w:t xml:space="preserve"> fisheries active in the South-east Marine Region and adjacent </w:t>
      </w:r>
      <w:r w:rsidR="00D10AFB">
        <w:rPr>
          <w:rFonts w:eastAsia="Calibri"/>
        </w:rPr>
        <w:t>s</w:t>
      </w:r>
      <w:r w:rsidR="00D10AFB" w:rsidRPr="00290B91">
        <w:rPr>
          <w:rFonts w:eastAsia="Calibri"/>
        </w:rPr>
        <w:t xml:space="preserve">tate waters. These are the Giant Crab Fishery, the Rock Lobster Fishery and the Scallop Fishery. </w:t>
      </w:r>
      <w:r w:rsidR="00363DFC">
        <w:rPr>
          <w:rFonts w:eastAsia="Calibri"/>
        </w:rPr>
        <w:t>Table 6</w:t>
      </w:r>
      <w:r w:rsidR="00D10AFB" w:rsidRPr="00290B91">
        <w:rPr>
          <w:rFonts w:eastAsia="Calibri"/>
        </w:rPr>
        <w:t xml:space="preserve"> provides information on Victorian managed fisheries active in the South-east Marine Region.</w:t>
      </w:r>
      <w:r w:rsidR="00814D09">
        <w:rPr>
          <w:rFonts w:eastAsia="Calibri"/>
        </w:rPr>
        <w:t xml:space="preserve"> </w:t>
      </w:r>
      <w:r w:rsidRPr="00E12B90">
        <w:t>While the boundary of other Victorian fisheries extend into Commonwealth waters they have not been included here as they record nil or insignificant catches within the South-east Marine Region.</w:t>
      </w:r>
      <w:r w:rsidR="00814D09" w:rsidRPr="00E12B90">
        <w:rPr>
          <w:rFonts w:eastAsia="Calibri"/>
        </w:rPr>
        <w:t xml:space="preserve"> </w:t>
      </w:r>
    </w:p>
    <w:p w:rsidR="00000A0C" w:rsidRPr="00290B91" w:rsidRDefault="00000A0C" w:rsidP="004E305B">
      <w:pPr>
        <w:rPr>
          <w:rFonts w:eastAsia="Calibri"/>
        </w:rPr>
      </w:pPr>
    </w:p>
    <w:p w:rsidR="004E305B" w:rsidRPr="0036050F" w:rsidRDefault="00D10AFB" w:rsidP="000F4886">
      <w:pPr>
        <w:pStyle w:val="Tableheading"/>
      </w:pPr>
      <w:bookmarkStart w:id="62" w:name="_Toc359331763"/>
      <w:r w:rsidRPr="00000A0C">
        <w:rPr>
          <w:rFonts w:eastAsia="Calibri"/>
        </w:rPr>
        <w:t xml:space="preserve">Table </w:t>
      </w:r>
      <w:r w:rsidR="00363DFC">
        <w:rPr>
          <w:rFonts w:eastAsia="Calibri"/>
        </w:rPr>
        <w:t>6</w:t>
      </w:r>
      <w:r w:rsidRPr="00290B91">
        <w:rPr>
          <w:rFonts w:eastAsia="Calibri"/>
        </w:rPr>
        <w:t xml:space="preserve"> Victorian fisheries active in the South-east Marine Region</w:t>
      </w:r>
      <w:r>
        <w:rPr>
          <w:rFonts w:eastAsia="Calibri"/>
        </w:rPr>
        <w:t xml:space="preserve"> </w:t>
      </w:r>
      <w:r w:rsidRPr="0036050F">
        <w:t>(drawn from Victorian Fishery Status Reports 2013 and ABARE-BRS 201</w:t>
      </w:r>
      <w:r w:rsidR="00880466">
        <w:t>4</w:t>
      </w:r>
      <w:r w:rsidRPr="0036050F">
        <w:t>)</w:t>
      </w:r>
      <w:bookmarkEnd w:id="62"/>
      <w:r w:rsidRPr="0036050F">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4"/>
        <w:gridCol w:w="1606"/>
        <w:gridCol w:w="1567"/>
        <w:gridCol w:w="1565"/>
        <w:gridCol w:w="1562"/>
        <w:gridCol w:w="1564"/>
      </w:tblGrid>
      <w:tr w:rsidR="00D10AFB" w:rsidRPr="00290B91" w:rsidTr="00D10AFB">
        <w:tc>
          <w:tcPr>
            <w:tcW w:w="1564" w:type="dxa"/>
          </w:tcPr>
          <w:p w:rsidR="00D10AFB" w:rsidRPr="00290B91" w:rsidRDefault="00D10AFB" w:rsidP="00D10AFB">
            <w:pPr>
              <w:rPr>
                <w:rFonts w:eastAsia="Calibri" w:cs="Arial"/>
                <w:b/>
                <w:szCs w:val="20"/>
              </w:rPr>
            </w:pPr>
            <w:r w:rsidRPr="00290B91">
              <w:rPr>
                <w:rFonts w:eastAsia="Calibri" w:cs="Arial"/>
                <w:b/>
                <w:szCs w:val="20"/>
              </w:rPr>
              <w:t>Fishery</w:t>
            </w:r>
          </w:p>
        </w:tc>
        <w:tc>
          <w:tcPr>
            <w:tcW w:w="1606" w:type="dxa"/>
          </w:tcPr>
          <w:p w:rsidR="00D10AFB" w:rsidRPr="00290B91" w:rsidRDefault="00D10AFB" w:rsidP="00D10AFB">
            <w:pPr>
              <w:rPr>
                <w:rFonts w:eastAsia="Calibri" w:cs="Arial"/>
                <w:szCs w:val="20"/>
              </w:rPr>
            </w:pPr>
            <w:r w:rsidRPr="00290B91">
              <w:rPr>
                <w:rFonts w:eastAsia="Calibri" w:cs="Arial"/>
                <w:b/>
                <w:szCs w:val="20"/>
              </w:rPr>
              <w:t>Area of fishery</w:t>
            </w:r>
          </w:p>
        </w:tc>
        <w:tc>
          <w:tcPr>
            <w:tcW w:w="1567" w:type="dxa"/>
          </w:tcPr>
          <w:p w:rsidR="00D10AFB" w:rsidRPr="00290B91" w:rsidRDefault="00D10AFB" w:rsidP="00D10AFB">
            <w:pPr>
              <w:rPr>
                <w:rFonts w:eastAsia="Calibri" w:cs="Arial"/>
                <w:b/>
                <w:szCs w:val="20"/>
              </w:rPr>
            </w:pPr>
            <w:r w:rsidRPr="00290B91">
              <w:rPr>
                <w:rFonts w:eastAsia="Calibri" w:cs="Arial"/>
                <w:b/>
                <w:szCs w:val="20"/>
              </w:rPr>
              <w:t>Main species targeted</w:t>
            </w:r>
          </w:p>
        </w:tc>
        <w:tc>
          <w:tcPr>
            <w:tcW w:w="1565" w:type="dxa"/>
          </w:tcPr>
          <w:p w:rsidR="00D10AFB" w:rsidRPr="00290B91" w:rsidRDefault="00D10AFB" w:rsidP="00D10AFB">
            <w:pPr>
              <w:rPr>
                <w:rFonts w:eastAsia="Calibri" w:cs="Arial"/>
                <w:b/>
                <w:szCs w:val="20"/>
              </w:rPr>
            </w:pPr>
            <w:r w:rsidRPr="00290B91">
              <w:rPr>
                <w:rFonts w:eastAsia="Calibri" w:cs="Arial"/>
                <w:b/>
                <w:szCs w:val="20"/>
              </w:rPr>
              <w:t>Method (s)</w:t>
            </w:r>
          </w:p>
        </w:tc>
        <w:tc>
          <w:tcPr>
            <w:tcW w:w="1562" w:type="dxa"/>
          </w:tcPr>
          <w:p w:rsidR="00D10AFB" w:rsidRPr="00290B91" w:rsidRDefault="00D10AFB" w:rsidP="00880466">
            <w:pPr>
              <w:rPr>
                <w:rFonts w:eastAsia="Calibri" w:cs="Arial"/>
                <w:b/>
                <w:szCs w:val="20"/>
              </w:rPr>
            </w:pPr>
            <w:r>
              <w:rPr>
                <w:rFonts w:eastAsia="Calibri" w:cs="Arial"/>
                <w:b/>
                <w:szCs w:val="20"/>
              </w:rPr>
              <w:t>20</w:t>
            </w:r>
            <w:r w:rsidR="00880466">
              <w:rPr>
                <w:rFonts w:eastAsia="Calibri" w:cs="Arial"/>
                <w:b/>
                <w:szCs w:val="20"/>
              </w:rPr>
              <w:t>11</w:t>
            </w:r>
            <w:r>
              <w:rPr>
                <w:rFonts w:eastAsia="Calibri" w:cs="Arial"/>
                <w:b/>
                <w:szCs w:val="20"/>
              </w:rPr>
              <w:t>–</w:t>
            </w:r>
            <w:r w:rsidR="00880466">
              <w:rPr>
                <w:rFonts w:eastAsia="Calibri" w:cs="Arial"/>
                <w:b/>
                <w:szCs w:val="20"/>
              </w:rPr>
              <w:t>12</w:t>
            </w:r>
            <w:r>
              <w:rPr>
                <w:rFonts w:eastAsia="Calibri" w:cs="Arial"/>
                <w:b/>
                <w:szCs w:val="20"/>
              </w:rPr>
              <w:t xml:space="preserve"> Catch </w:t>
            </w:r>
            <w:r w:rsidRPr="00290B91">
              <w:rPr>
                <w:rFonts w:eastAsia="Calibri" w:cs="Arial"/>
                <w:b/>
                <w:szCs w:val="20"/>
              </w:rPr>
              <w:t xml:space="preserve">(t) </w:t>
            </w:r>
          </w:p>
        </w:tc>
        <w:tc>
          <w:tcPr>
            <w:tcW w:w="1564" w:type="dxa"/>
          </w:tcPr>
          <w:p w:rsidR="00D10AFB" w:rsidRPr="00290B91" w:rsidRDefault="00D10AFB" w:rsidP="00880466">
            <w:pPr>
              <w:rPr>
                <w:rFonts w:eastAsia="Calibri" w:cs="Arial"/>
                <w:szCs w:val="20"/>
              </w:rPr>
            </w:pPr>
            <w:r>
              <w:rPr>
                <w:rFonts w:eastAsia="Calibri" w:cs="Arial"/>
                <w:b/>
                <w:szCs w:val="20"/>
              </w:rPr>
              <w:t>20</w:t>
            </w:r>
            <w:r w:rsidR="00880466">
              <w:rPr>
                <w:rFonts w:eastAsia="Calibri" w:cs="Arial"/>
                <w:b/>
                <w:szCs w:val="20"/>
              </w:rPr>
              <w:t>11</w:t>
            </w:r>
            <w:r>
              <w:rPr>
                <w:rFonts w:eastAsia="Calibri" w:cs="Arial"/>
                <w:b/>
                <w:szCs w:val="20"/>
              </w:rPr>
              <w:t>–</w:t>
            </w:r>
            <w:r w:rsidR="00880466">
              <w:rPr>
                <w:rFonts w:eastAsia="Calibri" w:cs="Arial"/>
                <w:b/>
                <w:szCs w:val="20"/>
              </w:rPr>
              <w:t>12</w:t>
            </w:r>
            <w:r>
              <w:rPr>
                <w:rFonts w:eastAsia="Calibri" w:cs="Arial"/>
                <w:b/>
                <w:szCs w:val="20"/>
              </w:rPr>
              <w:t xml:space="preserve"> </w:t>
            </w:r>
            <w:r w:rsidRPr="00290B91">
              <w:rPr>
                <w:rFonts w:eastAsia="Calibri" w:cs="Arial"/>
                <w:b/>
                <w:szCs w:val="20"/>
              </w:rPr>
              <w:t>Value ($ million</w:t>
            </w:r>
            <w:r>
              <w:rPr>
                <w:rFonts w:eastAsia="Calibri" w:cs="Arial"/>
                <w:b/>
                <w:szCs w:val="20"/>
              </w:rPr>
              <w:t>)</w:t>
            </w:r>
          </w:p>
        </w:tc>
      </w:tr>
      <w:tr w:rsidR="00D10AFB" w:rsidRPr="00290B91" w:rsidTr="00D10AFB">
        <w:tc>
          <w:tcPr>
            <w:tcW w:w="1564" w:type="dxa"/>
          </w:tcPr>
          <w:p w:rsidR="00D10AFB" w:rsidRPr="00290B91" w:rsidRDefault="00D10AFB" w:rsidP="00D10AFB">
            <w:pPr>
              <w:rPr>
                <w:rFonts w:eastAsia="Calibri" w:cs="Arial"/>
                <w:szCs w:val="20"/>
              </w:rPr>
            </w:pPr>
            <w:r w:rsidRPr="00290B91">
              <w:rPr>
                <w:rFonts w:eastAsia="Calibri" w:cs="Arial"/>
                <w:szCs w:val="20"/>
              </w:rPr>
              <w:t>Giant Crab Fishery</w:t>
            </w:r>
          </w:p>
        </w:tc>
        <w:tc>
          <w:tcPr>
            <w:tcW w:w="1606" w:type="dxa"/>
          </w:tcPr>
          <w:p w:rsidR="00D10AFB" w:rsidRPr="00290B91" w:rsidRDefault="00D10AFB" w:rsidP="00D10AFB">
            <w:pPr>
              <w:rPr>
                <w:rFonts w:eastAsia="Calibri" w:cs="Arial"/>
                <w:szCs w:val="20"/>
              </w:rPr>
            </w:pPr>
            <w:r w:rsidRPr="00290B91">
              <w:rPr>
                <w:rFonts w:eastAsia="Calibri" w:cs="Arial"/>
                <w:szCs w:val="20"/>
              </w:rPr>
              <w:t>Victorian state waters and adjacent Commonwealth waters</w:t>
            </w:r>
          </w:p>
        </w:tc>
        <w:tc>
          <w:tcPr>
            <w:tcW w:w="1567" w:type="dxa"/>
          </w:tcPr>
          <w:p w:rsidR="00D10AFB" w:rsidRPr="00290B91" w:rsidRDefault="00D10AFB" w:rsidP="00D10AFB">
            <w:pPr>
              <w:rPr>
                <w:rFonts w:eastAsia="Calibri" w:cs="Arial"/>
                <w:szCs w:val="20"/>
              </w:rPr>
            </w:pPr>
            <w:r w:rsidRPr="00290B91">
              <w:rPr>
                <w:rFonts w:eastAsia="Calibri" w:cs="Arial"/>
                <w:szCs w:val="20"/>
              </w:rPr>
              <w:t>Giant Crab</w:t>
            </w:r>
          </w:p>
        </w:tc>
        <w:tc>
          <w:tcPr>
            <w:tcW w:w="1565" w:type="dxa"/>
          </w:tcPr>
          <w:p w:rsidR="00D10AFB" w:rsidRPr="00290B91" w:rsidRDefault="00D10AFB" w:rsidP="00D10AFB">
            <w:pPr>
              <w:rPr>
                <w:rFonts w:eastAsia="Calibri" w:cs="Arial"/>
                <w:szCs w:val="20"/>
              </w:rPr>
            </w:pPr>
            <w:r w:rsidRPr="00290B91">
              <w:rPr>
                <w:rFonts w:eastAsia="Calibri" w:cs="Arial"/>
                <w:szCs w:val="20"/>
              </w:rPr>
              <w:t>Pot</w:t>
            </w:r>
          </w:p>
        </w:tc>
        <w:tc>
          <w:tcPr>
            <w:tcW w:w="1562" w:type="dxa"/>
          </w:tcPr>
          <w:p w:rsidR="00D10AFB" w:rsidRPr="00290B91" w:rsidRDefault="00880466" w:rsidP="00D10AFB">
            <w:pPr>
              <w:rPr>
                <w:rFonts w:eastAsia="Calibri" w:cs="Arial"/>
                <w:szCs w:val="20"/>
              </w:rPr>
            </w:pPr>
            <w:r>
              <w:rPr>
                <w:rFonts w:eastAsia="Calibri" w:cs="Arial"/>
                <w:szCs w:val="20"/>
              </w:rPr>
              <w:t>1</w:t>
            </w:r>
            <w:r w:rsidR="00D10AFB">
              <w:rPr>
                <w:rFonts w:eastAsia="Calibri" w:cs="Arial"/>
                <w:szCs w:val="20"/>
              </w:rPr>
              <w:t>2</w:t>
            </w:r>
            <w:r>
              <w:rPr>
                <w:rFonts w:eastAsia="Calibri" w:cs="Arial"/>
                <w:szCs w:val="20"/>
              </w:rPr>
              <w:t>.</w:t>
            </w:r>
            <w:r w:rsidR="00D10AFB">
              <w:rPr>
                <w:rFonts w:eastAsia="Calibri" w:cs="Arial"/>
                <w:szCs w:val="20"/>
              </w:rPr>
              <w:t>6*</w:t>
            </w:r>
          </w:p>
        </w:tc>
        <w:tc>
          <w:tcPr>
            <w:tcW w:w="1564" w:type="dxa"/>
          </w:tcPr>
          <w:p w:rsidR="00D10AFB" w:rsidRPr="00290B91" w:rsidRDefault="00D10AFB" w:rsidP="00880466">
            <w:pPr>
              <w:rPr>
                <w:rFonts w:eastAsia="Calibri" w:cs="Arial"/>
                <w:szCs w:val="20"/>
              </w:rPr>
            </w:pPr>
            <w:r>
              <w:rPr>
                <w:rFonts w:eastAsia="Calibri" w:cs="Arial"/>
                <w:szCs w:val="20"/>
              </w:rPr>
              <w:t>0.6</w:t>
            </w:r>
            <w:r w:rsidR="00880466">
              <w:rPr>
                <w:rFonts w:eastAsia="Calibri" w:cs="Arial"/>
                <w:szCs w:val="20"/>
              </w:rPr>
              <w:t>0</w:t>
            </w:r>
            <w:r>
              <w:rPr>
                <w:rFonts w:eastAsia="Calibri" w:cs="Arial"/>
                <w:szCs w:val="20"/>
              </w:rPr>
              <w:t>*</w:t>
            </w:r>
          </w:p>
        </w:tc>
      </w:tr>
      <w:tr w:rsidR="00D10AFB" w:rsidRPr="00290B91" w:rsidTr="00D10AFB">
        <w:tc>
          <w:tcPr>
            <w:tcW w:w="1564" w:type="dxa"/>
          </w:tcPr>
          <w:p w:rsidR="00D10AFB" w:rsidRPr="00290B91" w:rsidRDefault="00D10AFB" w:rsidP="00D10AFB">
            <w:pPr>
              <w:rPr>
                <w:rFonts w:eastAsia="Calibri" w:cs="Arial"/>
                <w:szCs w:val="20"/>
              </w:rPr>
            </w:pPr>
            <w:r w:rsidRPr="00290B91">
              <w:rPr>
                <w:rFonts w:eastAsia="Calibri" w:cs="Arial"/>
                <w:szCs w:val="20"/>
              </w:rPr>
              <w:t>Rock Lobster Fishery</w:t>
            </w:r>
          </w:p>
        </w:tc>
        <w:tc>
          <w:tcPr>
            <w:tcW w:w="1606" w:type="dxa"/>
          </w:tcPr>
          <w:p w:rsidR="00D10AFB" w:rsidRPr="00290B91" w:rsidRDefault="00D10AFB" w:rsidP="00D10AFB">
            <w:pPr>
              <w:rPr>
                <w:rFonts w:eastAsia="Calibri" w:cs="Arial"/>
                <w:szCs w:val="20"/>
              </w:rPr>
            </w:pPr>
            <w:r w:rsidRPr="00290B91">
              <w:rPr>
                <w:rFonts w:eastAsia="Calibri" w:cs="Arial"/>
                <w:szCs w:val="20"/>
              </w:rPr>
              <w:t>Victorian state waters and adjacent Commonwealth waters</w:t>
            </w:r>
          </w:p>
        </w:tc>
        <w:tc>
          <w:tcPr>
            <w:tcW w:w="1567" w:type="dxa"/>
          </w:tcPr>
          <w:p w:rsidR="00D10AFB" w:rsidRPr="00290B91" w:rsidRDefault="00D10AFB" w:rsidP="00D10AFB">
            <w:pPr>
              <w:rPr>
                <w:rFonts w:eastAsia="Calibri" w:cs="Arial"/>
                <w:szCs w:val="20"/>
              </w:rPr>
            </w:pPr>
            <w:r w:rsidRPr="00290B91">
              <w:rPr>
                <w:rFonts w:eastAsia="Calibri" w:cs="Arial"/>
                <w:szCs w:val="20"/>
              </w:rPr>
              <w:t>Southern Rock Lobster</w:t>
            </w:r>
          </w:p>
        </w:tc>
        <w:tc>
          <w:tcPr>
            <w:tcW w:w="1565" w:type="dxa"/>
          </w:tcPr>
          <w:p w:rsidR="00D10AFB" w:rsidRPr="00290B91" w:rsidRDefault="00D10AFB" w:rsidP="00D10AFB">
            <w:pPr>
              <w:rPr>
                <w:rFonts w:eastAsia="Calibri" w:cs="Arial"/>
                <w:szCs w:val="20"/>
              </w:rPr>
            </w:pPr>
            <w:r w:rsidRPr="00290B91">
              <w:rPr>
                <w:rFonts w:eastAsia="Calibri" w:cs="Arial"/>
                <w:szCs w:val="20"/>
              </w:rPr>
              <w:t>Pot</w:t>
            </w:r>
          </w:p>
        </w:tc>
        <w:tc>
          <w:tcPr>
            <w:tcW w:w="1562" w:type="dxa"/>
          </w:tcPr>
          <w:p w:rsidR="00D10AFB" w:rsidRPr="00290B91" w:rsidRDefault="00D10AFB" w:rsidP="00D10AFB">
            <w:pPr>
              <w:rPr>
                <w:rFonts w:eastAsia="Calibri" w:cs="Arial"/>
                <w:szCs w:val="20"/>
              </w:rPr>
            </w:pPr>
            <w:r>
              <w:rPr>
                <w:rFonts w:eastAsia="Calibri" w:cs="Arial"/>
                <w:szCs w:val="20"/>
              </w:rPr>
              <w:t>2</w:t>
            </w:r>
            <w:r w:rsidR="00880466">
              <w:rPr>
                <w:rFonts w:eastAsia="Calibri" w:cs="Arial"/>
                <w:szCs w:val="20"/>
              </w:rPr>
              <w:t>95</w:t>
            </w:r>
          </w:p>
        </w:tc>
        <w:tc>
          <w:tcPr>
            <w:tcW w:w="1564" w:type="dxa"/>
          </w:tcPr>
          <w:p w:rsidR="00D10AFB" w:rsidRPr="00290B91" w:rsidRDefault="00D10AFB" w:rsidP="00880466">
            <w:pPr>
              <w:rPr>
                <w:rFonts w:eastAsia="Calibri" w:cs="Arial"/>
                <w:szCs w:val="20"/>
              </w:rPr>
            </w:pPr>
            <w:r>
              <w:rPr>
                <w:rFonts w:eastAsia="Calibri" w:cs="Arial"/>
                <w:szCs w:val="20"/>
              </w:rPr>
              <w:t>1</w:t>
            </w:r>
            <w:r w:rsidR="00880466">
              <w:rPr>
                <w:rFonts w:eastAsia="Calibri" w:cs="Arial"/>
                <w:szCs w:val="20"/>
              </w:rPr>
              <w:t>7</w:t>
            </w:r>
            <w:r>
              <w:rPr>
                <w:rFonts w:eastAsia="Calibri" w:cs="Arial"/>
                <w:szCs w:val="20"/>
              </w:rPr>
              <w:t>.</w:t>
            </w:r>
            <w:r w:rsidR="00880466">
              <w:rPr>
                <w:rFonts w:eastAsia="Calibri" w:cs="Arial"/>
                <w:szCs w:val="20"/>
              </w:rPr>
              <w:t>87</w:t>
            </w:r>
          </w:p>
        </w:tc>
      </w:tr>
      <w:tr w:rsidR="00D10AFB" w:rsidRPr="00290B91" w:rsidTr="00D10AFB">
        <w:tc>
          <w:tcPr>
            <w:tcW w:w="1564" w:type="dxa"/>
          </w:tcPr>
          <w:p w:rsidR="00D10AFB" w:rsidRPr="00290B91" w:rsidRDefault="00D10AFB" w:rsidP="00D10AFB">
            <w:pPr>
              <w:rPr>
                <w:rFonts w:eastAsia="Calibri" w:cs="Arial"/>
                <w:szCs w:val="20"/>
              </w:rPr>
            </w:pPr>
            <w:r w:rsidRPr="00290B91">
              <w:rPr>
                <w:rFonts w:eastAsia="Calibri" w:cs="Arial"/>
                <w:szCs w:val="20"/>
              </w:rPr>
              <w:t>Scallop Fishery</w:t>
            </w:r>
          </w:p>
        </w:tc>
        <w:tc>
          <w:tcPr>
            <w:tcW w:w="1606" w:type="dxa"/>
          </w:tcPr>
          <w:p w:rsidR="00D10AFB" w:rsidRPr="00290B91" w:rsidRDefault="00D10AFB" w:rsidP="00D10AFB">
            <w:pPr>
              <w:rPr>
                <w:rFonts w:eastAsia="Calibri" w:cs="Arial"/>
                <w:szCs w:val="20"/>
              </w:rPr>
            </w:pPr>
            <w:r w:rsidRPr="00290B91">
              <w:rPr>
                <w:rFonts w:eastAsia="Calibri" w:cs="Arial"/>
                <w:szCs w:val="20"/>
              </w:rPr>
              <w:t>Victorian state waters and adjacent Commonwealth Waters to 20 nautical miles.</w:t>
            </w:r>
          </w:p>
        </w:tc>
        <w:tc>
          <w:tcPr>
            <w:tcW w:w="1567" w:type="dxa"/>
          </w:tcPr>
          <w:p w:rsidR="00D10AFB" w:rsidRPr="00290B91" w:rsidRDefault="00D10AFB" w:rsidP="00D10AFB">
            <w:pPr>
              <w:rPr>
                <w:rFonts w:eastAsia="Calibri" w:cs="Arial"/>
                <w:szCs w:val="20"/>
              </w:rPr>
            </w:pPr>
            <w:r w:rsidRPr="00290B91">
              <w:rPr>
                <w:rFonts w:eastAsia="Calibri" w:cs="Arial"/>
                <w:szCs w:val="20"/>
              </w:rPr>
              <w:t>Commercial Scallop</w:t>
            </w:r>
          </w:p>
        </w:tc>
        <w:tc>
          <w:tcPr>
            <w:tcW w:w="1565" w:type="dxa"/>
          </w:tcPr>
          <w:p w:rsidR="00D10AFB" w:rsidRPr="00290B91" w:rsidRDefault="00D10AFB" w:rsidP="00D10AFB">
            <w:pPr>
              <w:rPr>
                <w:rFonts w:eastAsia="Calibri" w:cs="Arial"/>
                <w:szCs w:val="20"/>
              </w:rPr>
            </w:pPr>
            <w:r w:rsidRPr="00290B91">
              <w:rPr>
                <w:rFonts w:eastAsia="Calibri" w:cs="Arial"/>
                <w:szCs w:val="20"/>
              </w:rPr>
              <w:t>Scallop Dredge</w:t>
            </w:r>
          </w:p>
        </w:tc>
        <w:tc>
          <w:tcPr>
            <w:tcW w:w="1562" w:type="dxa"/>
          </w:tcPr>
          <w:p w:rsidR="00D10AFB" w:rsidRPr="00290B91" w:rsidRDefault="00D10AFB" w:rsidP="00880466">
            <w:pPr>
              <w:rPr>
                <w:rFonts w:eastAsia="Calibri" w:cs="Arial"/>
                <w:szCs w:val="20"/>
              </w:rPr>
            </w:pPr>
            <w:r>
              <w:rPr>
                <w:rFonts w:eastAsia="Calibri" w:cs="Arial"/>
                <w:szCs w:val="20"/>
              </w:rPr>
              <w:t>0</w:t>
            </w:r>
            <w:r w:rsidR="00880466">
              <w:rPr>
                <w:rFonts w:eastAsia="Calibri" w:cs="Arial"/>
                <w:szCs w:val="20"/>
              </w:rPr>
              <w:t xml:space="preserve"> TACC</w:t>
            </w:r>
          </w:p>
        </w:tc>
        <w:tc>
          <w:tcPr>
            <w:tcW w:w="1564" w:type="dxa"/>
          </w:tcPr>
          <w:p w:rsidR="00D10AFB" w:rsidRPr="00290B91" w:rsidRDefault="00D10AFB" w:rsidP="00880466">
            <w:pPr>
              <w:rPr>
                <w:rFonts w:eastAsia="Calibri" w:cs="Arial"/>
                <w:szCs w:val="20"/>
              </w:rPr>
            </w:pPr>
            <w:r>
              <w:rPr>
                <w:rFonts w:eastAsia="Calibri" w:cs="Arial"/>
                <w:szCs w:val="20"/>
              </w:rPr>
              <w:t>0</w:t>
            </w:r>
          </w:p>
        </w:tc>
      </w:tr>
    </w:tbl>
    <w:p w:rsidR="004E305B" w:rsidRPr="00290B91" w:rsidRDefault="00D10AFB" w:rsidP="004E305B">
      <w:pPr>
        <w:rPr>
          <w:rFonts w:eastAsia="Calibri"/>
        </w:rPr>
      </w:pPr>
      <w:r>
        <w:rPr>
          <w:rFonts w:eastAsia="Calibri"/>
        </w:rPr>
        <w:t xml:space="preserve">* </w:t>
      </w:r>
      <w:proofErr w:type="gramStart"/>
      <w:r>
        <w:rPr>
          <w:rFonts w:eastAsia="Calibri"/>
        </w:rPr>
        <w:t>statistics</w:t>
      </w:r>
      <w:proofErr w:type="gramEnd"/>
      <w:r>
        <w:rPr>
          <w:rFonts w:eastAsia="Calibri"/>
        </w:rPr>
        <w:t xml:space="preserve"> for king crab catch are not separated from total crab catch.</w:t>
      </w:r>
    </w:p>
    <w:p w:rsidR="004E305B" w:rsidRPr="00290B91" w:rsidRDefault="004E305B" w:rsidP="004E305B">
      <w:pPr>
        <w:rPr>
          <w:rFonts w:eastAsia="Calibri"/>
          <w:i/>
        </w:rPr>
      </w:pPr>
      <w:r w:rsidRPr="00290B91">
        <w:rPr>
          <w:rFonts w:eastAsia="Calibri"/>
          <w:i/>
        </w:rPr>
        <w:t>Tasmanian managed fisheries</w:t>
      </w:r>
    </w:p>
    <w:p w:rsidR="00D10AFB" w:rsidRDefault="00372E07" w:rsidP="00D10AFB">
      <w:pPr>
        <w:rPr>
          <w:rFonts w:eastAsia="Calibri"/>
        </w:rPr>
      </w:pPr>
      <w:r>
        <w:rPr>
          <w:rFonts w:eastAsia="Calibri"/>
        </w:rPr>
        <w:t>There are four</w:t>
      </w:r>
      <w:r w:rsidR="00D10AFB" w:rsidRPr="00290B91">
        <w:rPr>
          <w:rFonts w:eastAsia="Calibri"/>
        </w:rPr>
        <w:t xml:space="preserve"> Tasmanian managed fisheries that are active in the South-east Marine Region. These are Rock Lobster Fishery, Scalefish Fishery, Giant Crab Fishery and Scallop Fishery. </w:t>
      </w:r>
      <w:r w:rsidR="00363DFC">
        <w:rPr>
          <w:rFonts w:eastAsia="Calibri"/>
        </w:rPr>
        <w:t>Table 7</w:t>
      </w:r>
      <w:r w:rsidR="00D10AFB" w:rsidRPr="00290B91">
        <w:rPr>
          <w:rFonts w:eastAsia="Calibri"/>
        </w:rPr>
        <w:t xml:space="preserve"> provides information on Tasmanian Government-managed fisheries active in the South-east Marine Region.</w:t>
      </w:r>
    </w:p>
    <w:p w:rsidR="00000A0C" w:rsidRDefault="00000A0C" w:rsidP="004E305B">
      <w:pPr>
        <w:rPr>
          <w:rFonts w:eastAsia="Calibri"/>
        </w:rPr>
      </w:pPr>
    </w:p>
    <w:p w:rsidR="00E12B90" w:rsidRDefault="00E12B90" w:rsidP="004E305B">
      <w:pPr>
        <w:rPr>
          <w:rFonts w:eastAsia="Calibri"/>
        </w:rPr>
      </w:pPr>
    </w:p>
    <w:p w:rsidR="00E12B90" w:rsidRPr="00290B91" w:rsidRDefault="00E12B90" w:rsidP="004E305B">
      <w:pPr>
        <w:rPr>
          <w:rFonts w:eastAsia="Calibri"/>
        </w:rPr>
      </w:pPr>
    </w:p>
    <w:p w:rsidR="004E305B" w:rsidRPr="0036050F" w:rsidRDefault="00363DFC" w:rsidP="00D10AFB">
      <w:pPr>
        <w:pStyle w:val="Tableheading"/>
      </w:pPr>
      <w:bookmarkStart w:id="63" w:name="_Toc359331764"/>
      <w:r>
        <w:rPr>
          <w:rFonts w:eastAsia="Calibri"/>
        </w:rPr>
        <w:t>Table 7</w:t>
      </w:r>
      <w:r w:rsidR="00D10AFB" w:rsidRPr="00290B91">
        <w:rPr>
          <w:rFonts w:eastAsia="Calibri"/>
        </w:rPr>
        <w:t xml:space="preserve"> Tasmanian fisheries active in the South-east Marine Region</w:t>
      </w:r>
      <w:r w:rsidR="00D10AFB">
        <w:rPr>
          <w:rFonts w:eastAsia="Calibri"/>
        </w:rPr>
        <w:t xml:space="preserve"> </w:t>
      </w:r>
      <w:r w:rsidR="00D10AFB" w:rsidRPr="00372E07">
        <w:t>(</w:t>
      </w:r>
      <w:r w:rsidR="00D10AFB" w:rsidRPr="0036050F">
        <w:t xml:space="preserve">drawn from </w:t>
      </w:r>
      <w:r w:rsidR="00880466">
        <w:t>Tasmanian Scalefish Fishery Assessment</w:t>
      </w:r>
      <w:r w:rsidR="00D10AFB" w:rsidRPr="0036050F">
        <w:t xml:space="preserve"> 20</w:t>
      </w:r>
      <w:r w:rsidR="00880466">
        <w:t>10/12 and ABARE-BRS 2014</w:t>
      </w:r>
      <w:r w:rsidR="00D10AFB" w:rsidRPr="0036050F">
        <w:t>)</w:t>
      </w:r>
      <w:bookmarkEnd w:id="6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0"/>
        <w:gridCol w:w="1606"/>
        <w:gridCol w:w="1566"/>
        <w:gridCol w:w="1561"/>
        <w:gridCol w:w="1570"/>
        <w:gridCol w:w="1565"/>
      </w:tblGrid>
      <w:tr w:rsidR="00D10AFB" w:rsidRPr="00290B91" w:rsidTr="00D10AFB">
        <w:tc>
          <w:tcPr>
            <w:tcW w:w="1560" w:type="dxa"/>
          </w:tcPr>
          <w:p w:rsidR="00D10AFB" w:rsidRPr="00290B91" w:rsidRDefault="00D10AFB" w:rsidP="00D10AFB">
            <w:pPr>
              <w:rPr>
                <w:rFonts w:eastAsia="Calibri" w:cs="Arial"/>
                <w:b/>
                <w:szCs w:val="20"/>
              </w:rPr>
            </w:pPr>
            <w:r w:rsidRPr="00290B91">
              <w:rPr>
                <w:rFonts w:eastAsia="Calibri" w:cs="Arial"/>
                <w:b/>
                <w:szCs w:val="20"/>
              </w:rPr>
              <w:t>Fishery</w:t>
            </w:r>
          </w:p>
        </w:tc>
        <w:tc>
          <w:tcPr>
            <w:tcW w:w="1606" w:type="dxa"/>
          </w:tcPr>
          <w:p w:rsidR="00D10AFB" w:rsidRPr="00290B91" w:rsidRDefault="00D10AFB" w:rsidP="00D10AFB">
            <w:pPr>
              <w:rPr>
                <w:rFonts w:eastAsia="Calibri" w:cs="Arial"/>
                <w:szCs w:val="20"/>
              </w:rPr>
            </w:pPr>
            <w:r w:rsidRPr="00290B91">
              <w:rPr>
                <w:rFonts w:eastAsia="Calibri" w:cs="Arial"/>
                <w:b/>
                <w:szCs w:val="20"/>
              </w:rPr>
              <w:t>Area of fishery</w:t>
            </w:r>
          </w:p>
        </w:tc>
        <w:tc>
          <w:tcPr>
            <w:tcW w:w="1566" w:type="dxa"/>
          </w:tcPr>
          <w:p w:rsidR="00D10AFB" w:rsidRPr="00290B91" w:rsidRDefault="00D10AFB" w:rsidP="00D10AFB">
            <w:pPr>
              <w:rPr>
                <w:rFonts w:eastAsia="Calibri" w:cs="Arial"/>
                <w:b/>
                <w:szCs w:val="20"/>
              </w:rPr>
            </w:pPr>
            <w:r w:rsidRPr="00290B91">
              <w:rPr>
                <w:rFonts w:eastAsia="Calibri" w:cs="Arial"/>
                <w:b/>
                <w:szCs w:val="20"/>
              </w:rPr>
              <w:t>Main species targeted</w:t>
            </w:r>
          </w:p>
        </w:tc>
        <w:tc>
          <w:tcPr>
            <w:tcW w:w="1561" w:type="dxa"/>
          </w:tcPr>
          <w:p w:rsidR="00D10AFB" w:rsidRPr="00290B91" w:rsidRDefault="00D10AFB" w:rsidP="00D10AFB">
            <w:pPr>
              <w:rPr>
                <w:rFonts w:eastAsia="Calibri" w:cs="Arial"/>
                <w:b/>
                <w:szCs w:val="20"/>
              </w:rPr>
            </w:pPr>
            <w:r w:rsidRPr="00290B91">
              <w:rPr>
                <w:rFonts w:eastAsia="Calibri" w:cs="Arial"/>
                <w:b/>
                <w:szCs w:val="20"/>
              </w:rPr>
              <w:t>Method (s)</w:t>
            </w:r>
          </w:p>
        </w:tc>
        <w:tc>
          <w:tcPr>
            <w:tcW w:w="1570" w:type="dxa"/>
          </w:tcPr>
          <w:p w:rsidR="00D10AFB" w:rsidRPr="00290B91" w:rsidRDefault="00D10AFB" w:rsidP="00880466">
            <w:pPr>
              <w:rPr>
                <w:rFonts w:eastAsia="Calibri" w:cs="Arial"/>
                <w:b/>
                <w:szCs w:val="20"/>
              </w:rPr>
            </w:pPr>
            <w:r>
              <w:rPr>
                <w:rFonts w:eastAsia="Calibri" w:cs="Arial"/>
                <w:b/>
                <w:szCs w:val="20"/>
              </w:rPr>
              <w:t>20</w:t>
            </w:r>
            <w:r w:rsidR="00880466">
              <w:rPr>
                <w:rFonts w:eastAsia="Calibri" w:cs="Arial"/>
                <w:b/>
                <w:szCs w:val="20"/>
              </w:rPr>
              <w:t>11</w:t>
            </w:r>
            <w:r>
              <w:rPr>
                <w:rFonts w:eastAsia="Calibri" w:cs="Arial"/>
                <w:b/>
                <w:szCs w:val="20"/>
              </w:rPr>
              <w:t>–</w:t>
            </w:r>
            <w:r w:rsidR="00880466">
              <w:rPr>
                <w:rFonts w:eastAsia="Calibri" w:cs="Arial"/>
                <w:b/>
                <w:szCs w:val="20"/>
              </w:rPr>
              <w:t>12</w:t>
            </w:r>
            <w:r>
              <w:rPr>
                <w:rFonts w:eastAsia="Calibri" w:cs="Arial"/>
                <w:b/>
                <w:szCs w:val="20"/>
              </w:rPr>
              <w:t xml:space="preserve"> </w:t>
            </w:r>
            <w:r w:rsidRPr="00290B91">
              <w:rPr>
                <w:rFonts w:eastAsia="Calibri" w:cs="Arial"/>
                <w:b/>
                <w:szCs w:val="20"/>
              </w:rPr>
              <w:t>Catch</w:t>
            </w:r>
            <w:r>
              <w:rPr>
                <w:rFonts w:eastAsia="Calibri" w:cs="Arial"/>
                <w:b/>
                <w:szCs w:val="20"/>
              </w:rPr>
              <w:t xml:space="preserve"> </w:t>
            </w:r>
            <w:r w:rsidRPr="00290B91">
              <w:rPr>
                <w:rFonts w:eastAsia="Calibri" w:cs="Arial"/>
                <w:b/>
                <w:szCs w:val="20"/>
              </w:rPr>
              <w:t xml:space="preserve">(t) </w:t>
            </w:r>
          </w:p>
        </w:tc>
        <w:tc>
          <w:tcPr>
            <w:tcW w:w="1565" w:type="dxa"/>
          </w:tcPr>
          <w:p w:rsidR="00D10AFB" w:rsidRPr="00290B91" w:rsidRDefault="00D10AFB" w:rsidP="00880466">
            <w:pPr>
              <w:rPr>
                <w:rFonts w:eastAsia="Calibri" w:cs="Arial"/>
                <w:szCs w:val="20"/>
              </w:rPr>
            </w:pPr>
            <w:r>
              <w:rPr>
                <w:rFonts w:eastAsia="Calibri" w:cs="Arial"/>
                <w:b/>
                <w:szCs w:val="20"/>
              </w:rPr>
              <w:t>20</w:t>
            </w:r>
            <w:r w:rsidR="00880466">
              <w:rPr>
                <w:rFonts w:eastAsia="Calibri" w:cs="Arial"/>
                <w:b/>
                <w:szCs w:val="20"/>
              </w:rPr>
              <w:t>11</w:t>
            </w:r>
            <w:r>
              <w:rPr>
                <w:rFonts w:eastAsia="Calibri" w:cs="Arial"/>
                <w:b/>
                <w:szCs w:val="20"/>
              </w:rPr>
              <w:t>–</w:t>
            </w:r>
            <w:r w:rsidR="00880466">
              <w:rPr>
                <w:rFonts w:eastAsia="Calibri" w:cs="Arial"/>
                <w:b/>
                <w:szCs w:val="20"/>
              </w:rPr>
              <w:t>12</w:t>
            </w:r>
            <w:r>
              <w:rPr>
                <w:rFonts w:eastAsia="Calibri" w:cs="Arial"/>
                <w:b/>
                <w:szCs w:val="20"/>
              </w:rPr>
              <w:t xml:space="preserve"> </w:t>
            </w:r>
            <w:r w:rsidRPr="00290B91">
              <w:rPr>
                <w:rFonts w:eastAsia="Calibri" w:cs="Arial"/>
                <w:b/>
                <w:szCs w:val="20"/>
              </w:rPr>
              <w:t>Value</w:t>
            </w:r>
            <w:r>
              <w:rPr>
                <w:rFonts w:eastAsia="Calibri" w:cs="Arial"/>
                <w:b/>
                <w:szCs w:val="20"/>
              </w:rPr>
              <w:t xml:space="preserve"> </w:t>
            </w:r>
            <w:r w:rsidRPr="00290B91">
              <w:rPr>
                <w:rFonts w:eastAsia="Calibri" w:cs="Arial"/>
                <w:b/>
                <w:szCs w:val="20"/>
              </w:rPr>
              <w:t>($ million)</w:t>
            </w:r>
            <w:r>
              <w:rPr>
                <w:rFonts w:eastAsia="Calibri" w:cs="Arial"/>
                <w:b/>
                <w:szCs w:val="20"/>
              </w:rPr>
              <w:t xml:space="preserve"> </w:t>
            </w:r>
          </w:p>
        </w:tc>
      </w:tr>
      <w:tr w:rsidR="00D10AFB" w:rsidRPr="00290B91" w:rsidTr="00D10AFB">
        <w:tc>
          <w:tcPr>
            <w:tcW w:w="1560" w:type="dxa"/>
          </w:tcPr>
          <w:p w:rsidR="00D10AFB" w:rsidRPr="00290B91" w:rsidRDefault="00D10AFB" w:rsidP="00D10AFB">
            <w:pPr>
              <w:rPr>
                <w:rFonts w:eastAsia="Calibri" w:cs="Arial"/>
                <w:szCs w:val="20"/>
              </w:rPr>
            </w:pPr>
            <w:r w:rsidRPr="00290B91">
              <w:rPr>
                <w:rFonts w:eastAsia="Calibri" w:cs="Arial"/>
                <w:szCs w:val="20"/>
              </w:rPr>
              <w:t>Giant Crab Fishery</w:t>
            </w:r>
          </w:p>
        </w:tc>
        <w:tc>
          <w:tcPr>
            <w:tcW w:w="1606" w:type="dxa"/>
          </w:tcPr>
          <w:p w:rsidR="00D10AFB" w:rsidRPr="00290B91" w:rsidRDefault="00D10AFB" w:rsidP="00D10AFB">
            <w:pPr>
              <w:rPr>
                <w:rFonts w:eastAsia="Calibri" w:cs="Arial"/>
                <w:szCs w:val="20"/>
              </w:rPr>
            </w:pPr>
            <w:r w:rsidRPr="00290B91">
              <w:rPr>
                <w:rFonts w:eastAsia="Calibri" w:cs="Arial"/>
                <w:szCs w:val="20"/>
              </w:rPr>
              <w:t>Tasmanian state waters and adjacent Commonwealth waters</w:t>
            </w:r>
          </w:p>
        </w:tc>
        <w:tc>
          <w:tcPr>
            <w:tcW w:w="1566" w:type="dxa"/>
          </w:tcPr>
          <w:p w:rsidR="00D10AFB" w:rsidRPr="00290B91" w:rsidRDefault="00D10AFB" w:rsidP="00D10AFB">
            <w:pPr>
              <w:rPr>
                <w:rFonts w:eastAsia="Calibri" w:cs="Arial"/>
                <w:szCs w:val="20"/>
              </w:rPr>
            </w:pPr>
            <w:r w:rsidRPr="00290B91">
              <w:rPr>
                <w:rFonts w:eastAsia="Calibri" w:cs="Arial"/>
                <w:szCs w:val="20"/>
              </w:rPr>
              <w:t>Giant Crab</w:t>
            </w:r>
          </w:p>
        </w:tc>
        <w:tc>
          <w:tcPr>
            <w:tcW w:w="1561" w:type="dxa"/>
          </w:tcPr>
          <w:p w:rsidR="00D10AFB" w:rsidRPr="00290B91" w:rsidRDefault="00D10AFB" w:rsidP="00D10AFB">
            <w:pPr>
              <w:rPr>
                <w:rFonts w:eastAsia="Calibri" w:cs="Arial"/>
                <w:szCs w:val="20"/>
              </w:rPr>
            </w:pPr>
            <w:r w:rsidRPr="00290B91">
              <w:rPr>
                <w:rFonts w:eastAsia="Calibri" w:cs="Arial"/>
                <w:szCs w:val="20"/>
              </w:rPr>
              <w:t>Pot</w:t>
            </w:r>
          </w:p>
        </w:tc>
        <w:tc>
          <w:tcPr>
            <w:tcW w:w="1570" w:type="dxa"/>
          </w:tcPr>
          <w:p w:rsidR="00D10AFB" w:rsidRPr="00290B91" w:rsidRDefault="00880466" w:rsidP="00D10AFB">
            <w:pPr>
              <w:rPr>
                <w:rFonts w:eastAsia="Calibri" w:cs="Arial"/>
                <w:szCs w:val="20"/>
              </w:rPr>
            </w:pPr>
            <w:r>
              <w:rPr>
                <w:rFonts w:eastAsia="Calibri" w:cs="Arial"/>
                <w:szCs w:val="20"/>
              </w:rPr>
              <w:t>38</w:t>
            </w:r>
          </w:p>
        </w:tc>
        <w:tc>
          <w:tcPr>
            <w:tcW w:w="1565" w:type="dxa"/>
          </w:tcPr>
          <w:p w:rsidR="00D10AFB" w:rsidRPr="00290B91" w:rsidRDefault="00D10AFB" w:rsidP="00D10AFB">
            <w:pPr>
              <w:rPr>
                <w:rFonts w:eastAsia="Calibri" w:cs="Arial"/>
                <w:szCs w:val="20"/>
              </w:rPr>
            </w:pPr>
            <w:r>
              <w:rPr>
                <w:rFonts w:eastAsia="Calibri" w:cs="Arial"/>
                <w:szCs w:val="20"/>
              </w:rPr>
              <w:t>1</w:t>
            </w:r>
            <w:r w:rsidR="00880466">
              <w:rPr>
                <w:rFonts w:eastAsia="Calibri" w:cs="Arial"/>
                <w:szCs w:val="20"/>
              </w:rPr>
              <w:t>.75</w:t>
            </w:r>
          </w:p>
        </w:tc>
      </w:tr>
      <w:tr w:rsidR="00D10AFB" w:rsidRPr="00290B91" w:rsidTr="00D10AFB">
        <w:tc>
          <w:tcPr>
            <w:tcW w:w="1560" w:type="dxa"/>
          </w:tcPr>
          <w:p w:rsidR="00D10AFB" w:rsidRPr="00290B91" w:rsidRDefault="00D10AFB" w:rsidP="00D10AFB">
            <w:pPr>
              <w:rPr>
                <w:rFonts w:eastAsia="Calibri" w:cs="Arial"/>
                <w:szCs w:val="20"/>
              </w:rPr>
            </w:pPr>
            <w:r w:rsidRPr="00290B91">
              <w:rPr>
                <w:rFonts w:eastAsia="Calibri" w:cs="Arial"/>
                <w:szCs w:val="20"/>
              </w:rPr>
              <w:t>Rock Lobster Fishery</w:t>
            </w:r>
          </w:p>
        </w:tc>
        <w:tc>
          <w:tcPr>
            <w:tcW w:w="1606" w:type="dxa"/>
          </w:tcPr>
          <w:p w:rsidR="00D10AFB" w:rsidRPr="00290B91" w:rsidRDefault="00D10AFB" w:rsidP="00D10AFB">
            <w:pPr>
              <w:rPr>
                <w:rFonts w:eastAsia="Calibri" w:cs="Arial"/>
                <w:szCs w:val="20"/>
              </w:rPr>
            </w:pPr>
            <w:r w:rsidRPr="00290B91">
              <w:rPr>
                <w:rFonts w:eastAsia="Calibri" w:cs="Arial"/>
                <w:szCs w:val="20"/>
              </w:rPr>
              <w:t>Tasmanian state waters and adjacent Commonwealth waters</w:t>
            </w:r>
          </w:p>
        </w:tc>
        <w:tc>
          <w:tcPr>
            <w:tcW w:w="1566" w:type="dxa"/>
          </w:tcPr>
          <w:p w:rsidR="00D10AFB" w:rsidRPr="00290B91" w:rsidRDefault="00D10AFB" w:rsidP="00D10AFB">
            <w:pPr>
              <w:rPr>
                <w:rFonts w:eastAsia="Calibri" w:cs="Arial"/>
                <w:szCs w:val="20"/>
              </w:rPr>
            </w:pPr>
            <w:r w:rsidRPr="00290B91">
              <w:rPr>
                <w:rFonts w:eastAsia="Calibri" w:cs="Arial"/>
                <w:szCs w:val="20"/>
              </w:rPr>
              <w:t>Southern Rock Lobster</w:t>
            </w:r>
          </w:p>
        </w:tc>
        <w:tc>
          <w:tcPr>
            <w:tcW w:w="1561" w:type="dxa"/>
          </w:tcPr>
          <w:p w:rsidR="00D10AFB" w:rsidRPr="00290B91" w:rsidRDefault="00D10AFB" w:rsidP="00D10AFB">
            <w:pPr>
              <w:rPr>
                <w:rFonts w:eastAsia="Calibri" w:cs="Arial"/>
                <w:szCs w:val="20"/>
              </w:rPr>
            </w:pPr>
            <w:r w:rsidRPr="00290B91">
              <w:rPr>
                <w:rFonts w:eastAsia="Calibri" w:cs="Arial"/>
                <w:szCs w:val="20"/>
              </w:rPr>
              <w:t>Pot</w:t>
            </w:r>
          </w:p>
        </w:tc>
        <w:tc>
          <w:tcPr>
            <w:tcW w:w="1570" w:type="dxa"/>
          </w:tcPr>
          <w:p w:rsidR="00D10AFB" w:rsidRPr="00290B91" w:rsidRDefault="00880466" w:rsidP="00D10AFB">
            <w:pPr>
              <w:rPr>
                <w:rFonts w:eastAsia="Calibri" w:cs="Arial"/>
                <w:szCs w:val="20"/>
              </w:rPr>
            </w:pPr>
            <w:r>
              <w:rPr>
                <w:rFonts w:eastAsia="Calibri" w:cs="Arial"/>
                <w:szCs w:val="20"/>
              </w:rPr>
              <w:t>1098</w:t>
            </w:r>
          </w:p>
        </w:tc>
        <w:tc>
          <w:tcPr>
            <w:tcW w:w="1565" w:type="dxa"/>
          </w:tcPr>
          <w:p w:rsidR="00D10AFB" w:rsidRPr="00290B91" w:rsidRDefault="00880466" w:rsidP="00D10AFB">
            <w:pPr>
              <w:rPr>
                <w:rFonts w:eastAsia="Calibri" w:cs="Arial"/>
                <w:szCs w:val="20"/>
              </w:rPr>
            </w:pPr>
            <w:r>
              <w:rPr>
                <w:rFonts w:eastAsia="Calibri" w:cs="Arial"/>
                <w:szCs w:val="20"/>
              </w:rPr>
              <w:t>63.42</w:t>
            </w:r>
          </w:p>
        </w:tc>
      </w:tr>
      <w:tr w:rsidR="00D10AFB" w:rsidRPr="00290B91" w:rsidTr="00D10AFB">
        <w:tc>
          <w:tcPr>
            <w:tcW w:w="1560" w:type="dxa"/>
          </w:tcPr>
          <w:p w:rsidR="00D10AFB" w:rsidRPr="00290B91" w:rsidRDefault="00D10AFB" w:rsidP="00D10AFB">
            <w:pPr>
              <w:rPr>
                <w:rFonts w:eastAsia="Calibri" w:cs="Arial"/>
                <w:szCs w:val="20"/>
              </w:rPr>
            </w:pPr>
            <w:r w:rsidRPr="00290B91">
              <w:rPr>
                <w:rFonts w:eastAsia="Calibri" w:cs="Arial"/>
                <w:szCs w:val="20"/>
              </w:rPr>
              <w:t>Scalefish Fishery</w:t>
            </w:r>
          </w:p>
        </w:tc>
        <w:tc>
          <w:tcPr>
            <w:tcW w:w="1606" w:type="dxa"/>
          </w:tcPr>
          <w:p w:rsidR="00D10AFB" w:rsidRPr="00290B91" w:rsidRDefault="00D10AFB" w:rsidP="00D10AFB">
            <w:pPr>
              <w:rPr>
                <w:rFonts w:eastAsia="Calibri" w:cs="Arial"/>
                <w:szCs w:val="20"/>
              </w:rPr>
            </w:pPr>
            <w:r w:rsidRPr="00290B91">
              <w:rPr>
                <w:rFonts w:eastAsia="Calibri" w:cs="Arial"/>
                <w:szCs w:val="20"/>
              </w:rPr>
              <w:t>Tasmanian state waters and adjacent Commonwealth waters</w:t>
            </w:r>
          </w:p>
        </w:tc>
        <w:tc>
          <w:tcPr>
            <w:tcW w:w="1566" w:type="dxa"/>
          </w:tcPr>
          <w:p w:rsidR="00D10AFB" w:rsidRPr="00290B91" w:rsidRDefault="00D10AFB" w:rsidP="00D10AFB">
            <w:pPr>
              <w:rPr>
                <w:rFonts w:eastAsia="Calibri" w:cs="Arial"/>
                <w:szCs w:val="20"/>
              </w:rPr>
            </w:pPr>
            <w:r w:rsidRPr="00290B91">
              <w:rPr>
                <w:rFonts w:eastAsia="Calibri" w:cs="Arial"/>
                <w:szCs w:val="20"/>
              </w:rPr>
              <w:t>Mixed fish species</w:t>
            </w:r>
          </w:p>
        </w:tc>
        <w:tc>
          <w:tcPr>
            <w:tcW w:w="1561" w:type="dxa"/>
          </w:tcPr>
          <w:p w:rsidR="00D10AFB" w:rsidRPr="00290B91" w:rsidRDefault="00D10AFB" w:rsidP="00D10AFB">
            <w:pPr>
              <w:rPr>
                <w:rFonts w:eastAsia="Calibri" w:cs="Arial"/>
                <w:szCs w:val="20"/>
              </w:rPr>
            </w:pPr>
            <w:r w:rsidRPr="00290B91">
              <w:rPr>
                <w:rFonts w:eastAsia="Calibri" w:cs="Arial"/>
                <w:szCs w:val="20"/>
              </w:rPr>
              <w:t>Gillnet, hook and line, longline, jig, seine, trap</w:t>
            </w:r>
          </w:p>
        </w:tc>
        <w:tc>
          <w:tcPr>
            <w:tcW w:w="1570" w:type="dxa"/>
          </w:tcPr>
          <w:p w:rsidR="00D10AFB" w:rsidRPr="00290B91" w:rsidRDefault="00880466" w:rsidP="00D10AFB">
            <w:pPr>
              <w:rPr>
                <w:rFonts w:eastAsia="Calibri" w:cs="Arial"/>
                <w:szCs w:val="20"/>
              </w:rPr>
            </w:pPr>
            <w:r>
              <w:rPr>
                <w:rFonts w:eastAsia="Calibri" w:cs="Arial"/>
                <w:szCs w:val="20"/>
              </w:rPr>
              <w:t>515</w:t>
            </w:r>
          </w:p>
        </w:tc>
        <w:tc>
          <w:tcPr>
            <w:tcW w:w="1565" w:type="dxa"/>
          </w:tcPr>
          <w:p w:rsidR="00D10AFB" w:rsidRPr="00290B91" w:rsidRDefault="00880466" w:rsidP="00D10AFB">
            <w:pPr>
              <w:rPr>
                <w:rFonts w:eastAsia="Calibri" w:cs="Arial"/>
                <w:szCs w:val="20"/>
              </w:rPr>
            </w:pPr>
            <w:r>
              <w:rPr>
                <w:rFonts w:eastAsia="Calibri" w:cs="Arial"/>
                <w:szCs w:val="20"/>
              </w:rPr>
              <w:t>1.94</w:t>
            </w:r>
          </w:p>
        </w:tc>
      </w:tr>
      <w:tr w:rsidR="00D10AFB" w:rsidRPr="00290B91" w:rsidTr="00D10AFB">
        <w:tc>
          <w:tcPr>
            <w:tcW w:w="1560" w:type="dxa"/>
          </w:tcPr>
          <w:p w:rsidR="00D10AFB" w:rsidRPr="00290B91" w:rsidRDefault="00D10AFB" w:rsidP="00D10AFB">
            <w:pPr>
              <w:rPr>
                <w:rFonts w:eastAsia="Calibri" w:cs="Arial"/>
                <w:szCs w:val="20"/>
              </w:rPr>
            </w:pPr>
            <w:r w:rsidRPr="00290B91">
              <w:rPr>
                <w:rFonts w:eastAsia="Calibri" w:cs="Arial"/>
                <w:szCs w:val="20"/>
              </w:rPr>
              <w:t>Scallop Fishery</w:t>
            </w:r>
          </w:p>
        </w:tc>
        <w:tc>
          <w:tcPr>
            <w:tcW w:w="1606" w:type="dxa"/>
          </w:tcPr>
          <w:p w:rsidR="00D10AFB" w:rsidRPr="00290B91" w:rsidRDefault="00D10AFB" w:rsidP="00D10AFB">
            <w:pPr>
              <w:rPr>
                <w:rFonts w:eastAsia="Calibri" w:cs="Arial"/>
                <w:szCs w:val="20"/>
              </w:rPr>
            </w:pPr>
            <w:r w:rsidRPr="00290B91">
              <w:rPr>
                <w:rFonts w:eastAsia="Calibri" w:cs="Arial"/>
                <w:szCs w:val="20"/>
              </w:rPr>
              <w:t>Tasmanian state waters and adjacent Commonwealth waters</w:t>
            </w:r>
          </w:p>
        </w:tc>
        <w:tc>
          <w:tcPr>
            <w:tcW w:w="1566" w:type="dxa"/>
          </w:tcPr>
          <w:p w:rsidR="00D10AFB" w:rsidRPr="00290B91" w:rsidRDefault="00D10AFB" w:rsidP="00D10AFB">
            <w:pPr>
              <w:rPr>
                <w:rFonts w:eastAsia="Calibri" w:cs="Arial"/>
                <w:szCs w:val="20"/>
              </w:rPr>
            </w:pPr>
            <w:r w:rsidRPr="00290B91">
              <w:rPr>
                <w:rFonts w:eastAsia="Calibri" w:cs="Arial"/>
                <w:szCs w:val="20"/>
              </w:rPr>
              <w:t>Commercial Scallop</w:t>
            </w:r>
          </w:p>
        </w:tc>
        <w:tc>
          <w:tcPr>
            <w:tcW w:w="1561" w:type="dxa"/>
          </w:tcPr>
          <w:p w:rsidR="00D10AFB" w:rsidRPr="00290B91" w:rsidRDefault="00D10AFB" w:rsidP="00D10AFB">
            <w:pPr>
              <w:rPr>
                <w:rFonts w:eastAsia="Calibri" w:cs="Arial"/>
                <w:szCs w:val="20"/>
              </w:rPr>
            </w:pPr>
            <w:r w:rsidRPr="00290B91">
              <w:rPr>
                <w:rFonts w:eastAsia="Calibri" w:cs="Arial"/>
                <w:szCs w:val="20"/>
              </w:rPr>
              <w:t>Scallop Dredge</w:t>
            </w:r>
          </w:p>
        </w:tc>
        <w:tc>
          <w:tcPr>
            <w:tcW w:w="1570" w:type="dxa"/>
          </w:tcPr>
          <w:p w:rsidR="00D10AFB" w:rsidRPr="00290B91" w:rsidRDefault="00880466" w:rsidP="00D10AFB">
            <w:pPr>
              <w:rPr>
                <w:rFonts w:eastAsia="Calibri" w:cs="Arial"/>
                <w:szCs w:val="20"/>
              </w:rPr>
            </w:pPr>
            <w:r>
              <w:rPr>
                <w:rFonts w:eastAsia="Calibri" w:cs="Arial"/>
                <w:szCs w:val="20"/>
              </w:rPr>
              <w:t>85</w:t>
            </w:r>
          </w:p>
        </w:tc>
        <w:tc>
          <w:tcPr>
            <w:tcW w:w="1565" w:type="dxa"/>
          </w:tcPr>
          <w:p w:rsidR="00D10AFB" w:rsidRPr="00290B91" w:rsidRDefault="00D10AFB" w:rsidP="00880466">
            <w:pPr>
              <w:rPr>
                <w:rFonts w:eastAsia="Calibri" w:cs="Arial"/>
                <w:szCs w:val="20"/>
              </w:rPr>
            </w:pPr>
            <w:r>
              <w:rPr>
                <w:rFonts w:eastAsia="Calibri" w:cs="Arial"/>
                <w:szCs w:val="20"/>
              </w:rPr>
              <w:t>0.</w:t>
            </w:r>
            <w:r w:rsidR="00880466">
              <w:rPr>
                <w:rFonts w:eastAsia="Calibri" w:cs="Arial"/>
                <w:szCs w:val="20"/>
              </w:rPr>
              <w:t>1</w:t>
            </w:r>
            <w:r>
              <w:rPr>
                <w:rFonts w:eastAsia="Calibri" w:cs="Arial"/>
                <w:szCs w:val="20"/>
              </w:rPr>
              <w:t>7</w:t>
            </w:r>
          </w:p>
        </w:tc>
      </w:tr>
    </w:tbl>
    <w:p w:rsidR="00D10AFB" w:rsidRPr="00290B91" w:rsidRDefault="00D10AFB" w:rsidP="004E305B">
      <w:pPr>
        <w:rPr>
          <w:rFonts w:eastAsia="Calibri"/>
        </w:rPr>
      </w:pPr>
    </w:p>
    <w:p w:rsidR="004E305B" w:rsidRPr="00290B91" w:rsidRDefault="004E305B" w:rsidP="004E305B">
      <w:pPr>
        <w:rPr>
          <w:rFonts w:eastAsia="Calibri"/>
          <w:i/>
        </w:rPr>
      </w:pPr>
      <w:r w:rsidRPr="00290B91">
        <w:rPr>
          <w:rFonts w:eastAsia="Calibri"/>
          <w:i/>
        </w:rPr>
        <w:t>New South Wales fisheries</w:t>
      </w:r>
    </w:p>
    <w:p w:rsidR="00D10AFB" w:rsidRPr="00290B91" w:rsidRDefault="00D10AFB" w:rsidP="00D10AFB">
      <w:pPr>
        <w:rPr>
          <w:rFonts w:eastAsia="Calibri"/>
          <w:bCs/>
        </w:rPr>
      </w:pPr>
      <w:r w:rsidRPr="00290B91">
        <w:rPr>
          <w:rFonts w:eastAsia="Calibri" w:cs="Arial"/>
        </w:rPr>
        <w:t xml:space="preserve">There are </w:t>
      </w:r>
      <w:r w:rsidR="002E57FF">
        <w:rPr>
          <w:rFonts w:eastAsia="Calibri" w:cs="Arial"/>
        </w:rPr>
        <w:t>two fisheries managed by the New South Wales</w:t>
      </w:r>
      <w:r w:rsidRPr="00290B91">
        <w:rPr>
          <w:rFonts w:eastAsia="Calibri" w:cs="Arial"/>
        </w:rPr>
        <w:t xml:space="preserve"> </w:t>
      </w:r>
      <w:r>
        <w:rPr>
          <w:rFonts w:eastAsia="Calibri" w:cs="Arial"/>
        </w:rPr>
        <w:t>G</w:t>
      </w:r>
      <w:r w:rsidRPr="00290B91">
        <w:rPr>
          <w:rFonts w:eastAsia="Calibri" w:cs="Arial"/>
        </w:rPr>
        <w:t xml:space="preserve">overnment which are active in the South-east </w:t>
      </w:r>
      <w:r>
        <w:rPr>
          <w:rFonts w:eastAsia="Calibri" w:cs="Arial"/>
        </w:rPr>
        <w:t>M</w:t>
      </w:r>
      <w:r w:rsidRPr="00290B91">
        <w:rPr>
          <w:rFonts w:eastAsia="Calibri" w:cs="Arial"/>
        </w:rPr>
        <w:t xml:space="preserve">arine </w:t>
      </w:r>
      <w:r>
        <w:rPr>
          <w:rFonts w:eastAsia="Calibri" w:cs="Arial"/>
        </w:rPr>
        <w:t>R</w:t>
      </w:r>
      <w:r w:rsidRPr="00290B91">
        <w:rPr>
          <w:rFonts w:eastAsia="Calibri" w:cs="Arial"/>
        </w:rPr>
        <w:t xml:space="preserve">egion. These are the Ocean Trap and Line Fishery, and the Lobster </w:t>
      </w:r>
      <w:r w:rsidR="002E57FF">
        <w:rPr>
          <w:rFonts w:eastAsia="Calibri" w:cs="Arial"/>
        </w:rPr>
        <w:t>Fishery. There are also some New South Wales</w:t>
      </w:r>
      <w:r w:rsidRPr="00290B91">
        <w:rPr>
          <w:rFonts w:eastAsia="Calibri" w:cs="Arial"/>
        </w:rPr>
        <w:t xml:space="preserve"> </w:t>
      </w:r>
      <w:r>
        <w:rPr>
          <w:rFonts w:eastAsia="Calibri" w:cs="Arial"/>
        </w:rPr>
        <w:t>G</w:t>
      </w:r>
      <w:r w:rsidRPr="00290B91">
        <w:rPr>
          <w:rFonts w:eastAsia="Calibri" w:cs="Arial"/>
        </w:rPr>
        <w:t>overnment managed fisheries which may operate in coastal waters adjacent to the region, including the Southern Fish Trawl Restricted Fishery, the Ocean Hauling Fishery, the Abalone Fishery and the Sea Urchin and Turban Shell Restricted Fishery</w:t>
      </w:r>
      <w:r w:rsidRPr="00290B91">
        <w:rPr>
          <w:rFonts w:eastAsia="Calibri"/>
          <w:bCs/>
        </w:rPr>
        <w:t>.</w:t>
      </w:r>
    </w:p>
    <w:p w:rsidR="00D10AFB" w:rsidRPr="00290B91" w:rsidRDefault="00D10AFB" w:rsidP="00D10AFB">
      <w:pPr>
        <w:rPr>
          <w:rFonts w:eastAsia="Calibri"/>
          <w:b/>
        </w:rPr>
      </w:pPr>
      <w:r w:rsidRPr="00290B91">
        <w:rPr>
          <w:rFonts w:eastAsia="Calibri"/>
        </w:rPr>
        <w:t>For all of these fisheries, only a small part of the management area falls within the South-east Marine Region; the majority of management area and effort is within the Temperate East Marine Region.</w:t>
      </w:r>
    </w:p>
    <w:p w:rsidR="004E305B" w:rsidRPr="00290B91" w:rsidRDefault="004E305B" w:rsidP="004E305B">
      <w:pPr>
        <w:rPr>
          <w:rFonts w:eastAsia="Calibri"/>
          <w:i/>
        </w:rPr>
      </w:pPr>
      <w:r w:rsidRPr="00290B91">
        <w:rPr>
          <w:rFonts w:eastAsia="Calibri"/>
          <w:i/>
        </w:rPr>
        <w:t>South Australian fisheries</w:t>
      </w:r>
    </w:p>
    <w:p w:rsidR="00250653" w:rsidRDefault="00250653" w:rsidP="00D10AFB">
      <w:pPr>
        <w:rPr>
          <w:rFonts w:eastAsia="Calibri"/>
        </w:rPr>
      </w:pPr>
      <w:r>
        <w:rPr>
          <w:rFonts w:eastAsia="Calibri"/>
        </w:rPr>
        <w:t>There are four</w:t>
      </w:r>
      <w:r w:rsidR="00D10AFB" w:rsidRPr="00290B91">
        <w:rPr>
          <w:rFonts w:eastAsia="Calibri"/>
        </w:rPr>
        <w:t xml:space="preserve"> South Australian managed fisheries that are active in the South-east Marine Region. These are the Rock Lobster Fishery, Scalefish Fishery, Giant Crab Fishery and Sardine Fishery. </w:t>
      </w:r>
    </w:p>
    <w:p w:rsidR="00D10AFB" w:rsidRDefault="00D10AFB" w:rsidP="00D10AFB">
      <w:pPr>
        <w:rPr>
          <w:rFonts w:eastAsia="Calibri"/>
        </w:rPr>
      </w:pPr>
      <w:r w:rsidRPr="00290B91">
        <w:rPr>
          <w:rFonts w:eastAsia="Calibri"/>
        </w:rPr>
        <w:t>For all of these fisheries, only a small part of the management area falls within the South-east Marine Region; the majority of management area is within the South-west Marine Region.</w:t>
      </w:r>
    </w:p>
    <w:p w:rsidR="004E305B" w:rsidRPr="00A91DD5" w:rsidRDefault="004E305B" w:rsidP="004E305B">
      <w:pPr>
        <w:rPr>
          <w:rFonts w:eastAsia="Calibri"/>
          <w:i/>
        </w:rPr>
      </w:pPr>
      <w:r w:rsidRPr="00A91DD5">
        <w:rPr>
          <w:rFonts w:eastAsia="Calibri"/>
          <w:i/>
        </w:rPr>
        <w:t>Fisheries and the environment of the South-east Marine Region</w:t>
      </w:r>
    </w:p>
    <w:p w:rsidR="00D10AFB" w:rsidRPr="006B1049" w:rsidRDefault="00D10AFB" w:rsidP="00D10AFB">
      <w:pPr>
        <w:rPr>
          <w:rFonts w:eastAsia="Calibri"/>
        </w:rPr>
      </w:pPr>
      <w:r w:rsidRPr="00A91DD5">
        <w:rPr>
          <w:rFonts w:eastAsia="Calibri"/>
        </w:rPr>
        <w:t>Fisheries are known to interact with some of the Region’s conservation</w:t>
      </w:r>
      <w:r w:rsidRPr="006B1049">
        <w:rPr>
          <w:rFonts w:eastAsia="Calibri"/>
        </w:rPr>
        <w:t xml:space="preserve"> values, including cetaceans, marine reptiles, sharks, seals and seabirds. Interactions between fisheries and conservation values are governed by a range of regulations and codes of conduct. The Australian Government assesses fisheries under the EPBC Act against criteria that may include progress in implementing practices to </w:t>
      </w:r>
      <w:r w:rsidRPr="006B1049">
        <w:rPr>
          <w:rFonts w:eastAsia="Calibri"/>
        </w:rPr>
        <w:lastRenderedPageBreak/>
        <w:t>minimise impacts on the marine environment and protected species. Further information on fisheri</w:t>
      </w:r>
      <w:r w:rsidR="00121B65">
        <w:rPr>
          <w:rFonts w:eastAsia="Calibri"/>
        </w:rPr>
        <w:t xml:space="preserve">es assessments can be found at </w:t>
      </w:r>
      <w:hyperlink r:id="rId123" w:history="1">
        <w:r w:rsidR="00121B65" w:rsidRPr="00FF2256">
          <w:rPr>
            <w:rStyle w:val="Hyperlink"/>
            <w:rFonts w:eastAsia="Calibri"/>
          </w:rPr>
          <w:t>www.environment.gov.au/coasts/fisheries</w:t>
        </w:r>
      </w:hyperlink>
      <w:r w:rsidR="00121B65">
        <w:rPr>
          <w:rFonts w:eastAsia="Calibri"/>
        </w:rPr>
        <w:t>.</w:t>
      </w:r>
    </w:p>
    <w:p w:rsidR="00D10AFB" w:rsidRPr="006B1049" w:rsidRDefault="00D10AFB" w:rsidP="00D10AFB">
      <w:pPr>
        <w:rPr>
          <w:rFonts w:cs="Arial"/>
        </w:rPr>
      </w:pPr>
      <w:r w:rsidRPr="006B1049">
        <w:rPr>
          <w:rFonts w:eastAsia="Calibri"/>
        </w:rPr>
        <w:t xml:space="preserve">Both Australian and state Government fisheries agencies have a range of initiatives in place to reduce the potential for adverse environmental impacts by fisheries. The sustainable management of fisheries by the Australian Government is undertaken through the </w:t>
      </w:r>
      <w:r w:rsidRPr="006B1049">
        <w:rPr>
          <w:rFonts w:eastAsia="Calibri"/>
          <w:i/>
        </w:rPr>
        <w:t>Fisheries Management Act 1991</w:t>
      </w:r>
      <w:r w:rsidRPr="006B1049">
        <w:rPr>
          <w:rFonts w:eastAsia="Calibri"/>
        </w:rPr>
        <w:t xml:space="preserve">. Supporting initiatives include the </w:t>
      </w:r>
      <w:r w:rsidRPr="00121B65">
        <w:rPr>
          <w:rFonts w:eastAsia="Calibri"/>
          <w:i/>
        </w:rPr>
        <w:t>Commonwealth Harvest Strategy Policy and Guidelines 2007</w:t>
      </w:r>
      <w:r w:rsidRPr="006B1049">
        <w:rPr>
          <w:rFonts w:eastAsia="Calibri"/>
        </w:rPr>
        <w:t xml:space="preserve"> which provides guidance on how to manage fish stocks sustainably and profitably through harvest strategies, and the </w:t>
      </w:r>
      <w:r w:rsidRPr="00121B65">
        <w:rPr>
          <w:rFonts w:eastAsia="Calibri"/>
          <w:i/>
        </w:rPr>
        <w:t>National Policy on Fisheries Bycatch 2000</w:t>
      </w:r>
      <w:r w:rsidRPr="006B1049">
        <w:rPr>
          <w:rFonts w:eastAsia="Calibri"/>
        </w:rPr>
        <w:t xml:space="preserve"> which sets a requirement for by-catch actions in each major Commonwealth fishery to improve the protection of threatened species and minimise adverse impacts upon the marine environment. Similarly, state fisheries agencies use a range of measures to minimise adverse impacts on both target and non-target species. Measures include output controls to limit the amount of target species landed, and input controls such as gear restrictions and seasonal or area closures, to avoid wider impacts on the marine environment, protected species and/or the target species itself.</w:t>
      </w:r>
    </w:p>
    <w:p w:rsidR="00B34C1B" w:rsidRDefault="004E305B">
      <w:pPr>
        <w:pStyle w:val="SEPHeading3"/>
      </w:pPr>
      <w:bookmarkStart w:id="64" w:name="_Toc391901938"/>
      <w:r>
        <w:t xml:space="preserve">4.2.2 </w:t>
      </w:r>
      <w:r w:rsidRPr="005A6EBF">
        <w:t>Recreational fishing</w:t>
      </w:r>
      <w:bookmarkEnd w:id="64"/>
    </w:p>
    <w:p w:rsidR="00AD2498" w:rsidRDefault="000929A7" w:rsidP="000929A7">
      <w:pPr>
        <w:autoSpaceDE w:val="0"/>
        <w:autoSpaceDN w:val="0"/>
        <w:adjustRightInd w:val="0"/>
        <w:spacing w:before="240"/>
        <w:rPr>
          <w:rFonts w:cs="Arial"/>
        </w:rPr>
      </w:pPr>
      <w:r w:rsidRPr="005A6EBF">
        <w:rPr>
          <w:rFonts w:cs="Arial"/>
          <w:color w:val="231F20"/>
        </w:rPr>
        <w:t>Recreational fishing in Australia is a multi-billion dollar a year industry, and an important leisure activity for over </w:t>
      </w:r>
      <w:r>
        <w:rPr>
          <w:rFonts w:cs="Arial"/>
          <w:color w:val="231F20"/>
        </w:rPr>
        <w:t>3.4</w:t>
      </w:r>
      <w:r w:rsidRPr="005A6EBF">
        <w:rPr>
          <w:rFonts w:cs="Arial"/>
          <w:color w:val="231F20"/>
        </w:rPr>
        <w:t xml:space="preserve"> million Australians</w:t>
      </w:r>
      <w:r>
        <w:rPr>
          <w:rFonts w:cs="Arial"/>
          <w:color w:val="231F20"/>
        </w:rPr>
        <w:t xml:space="preserve"> (Henry &amp; Lyle 2003)</w:t>
      </w:r>
      <w:r w:rsidRPr="005A6EBF">
        <w:rPr>
          <w:rFonts w:cs="Arial"/>
          <w:color w:val="231F20"/>
        </w:rPr>
        <w:t xml:space="preserve">. </w:t>
      </w:r>
      <w:r w:rsidR="00AD2498" w:rsidRPr="005A6EBF">
        <w:rPr>
          <w:rFonts w:cs="Arial"/>
          <w:color w:val="231F20"/>
        </w:rPr>
        <w:t xml:space="preserve">The bulk of recreational fishing occurs </w:t>
      </w:r>
      <w:r>
        <w:rPr>
          <w:rFonts w:cs="Arial"/>
          <w:color w:val="231F20"/>
        </w:rPr>
        <w:t xml:space="preserve">inland, </w:t>
      </w:r>
      <w:r w:rsidR="00AD2498" w:rsidRPr="005A6EBF">
        <w:rPr>
          <w:rFonts w:cs="Arial"/>
          <w:color w:val="231F20"/>
        </w:rPr>
        <w:t>near the coast, in bays and estuaries.</w:t>
      </w:r>
      <w:r w:rsidR="00AD2498" w:rsidRPr="005A6EBF">
        <w:rPr>
          <w:rFonts w:cs="Arial"/>
        </w:rPr>
        <w:t xml:space="preserve"> </w:t>
      </w:r>
      <w:r w:rsidR="00336001">
        <w:rPr>
          <w:rFonts w:cs="Arial"/>
        </w:rPr>
        <w:t>In Tasmania, for instance, only two per cent of recreational fishing is under</w:t>
      </w:r>
      <w:r w:rsidR="004A21E0">
        <w:rPr>
          <w:rFonts w:cs="Arial"/>
        </w:rPr>
        <w:t xml:space="preserve">taken offshore (greater than 5 km from </w:t>
      </w:r>
      <w:r w:rsidR="00336001">
        <w:rPr>
          <w:rFonts w:cs="Arial"/>
        </w:rPr>
        <w:t>shore)</w:t>
      </w:r>
      <w:r w:rsidR="00D02BA5">
        <w:rPr>
          <w:rFonts w:cs="Arial"/>
        </w:rPr>
        <w:t xml:space="preserve"> (Lyle et al. 2009) while </w:t>
      </w:r>
      <w:r>
        <w:rPr>
          <w:rFonts w:cs="Arial"/>
        </w:rPr>
        <w:t xml:space="preserve">nationally </w:t>
      </w:r>
      <w:r w:rsidR="00D02BA5">
        <w:rPr>
          <w:rFonts w:cs="Arial"/>
        </w:rPr>
        <w:t xml:space="preserve">this figure </w:t>
      </w:r>
      <w:r>
        <w:rPr>
          <w:rFonts w:cs="Arial"/>
        </w:rPr>
        <w:t>is</w:t>
      </w:r>
      <w:r w:rsidR="00D02BA5">
        <w:rPr>
          <w:rFonts w:cs="Arial"/>
        </w:rPr>
        <w:t xml:space="preserve"> around four per cent (</w:t>
      </w:r>
      <w:r>
        <w:rPr>
          <w:rFonts w:cs="Arial"/>
        </w:rPr>
        <w:t>Henry &amp; Lyle 2003).</w:t>
      </w:r>
    </w:p>
    <w:p w:rsidR="00D10AFB" w:rsidRPr="005A6EBF" w:rsidRDefault="000929A7" w:rsidP="006A2E0E">
      <w:pPr>
        <w:autoSpaceDE w:val="0"/>
        <w:autoSpaceDN w:val="0"/>
        <w:adjustRightInd w:val="0"/>
        <w:rPr>
          <w:rFonts w:cs="Arial"/>
        </w:rPr>
      </w:pPr>
      <w:r>
        <w:rPr>
          <w:rFonts w:cs="Arial"/>
          <w:color w:val="231F20"/>
        </w:rPr>
        <w:t>Some</w:t>
      </w:r>
      <w:r w:rsidR="006A2E0E">
        <w:rPr>
          <w:rFonts w:cs="Arial"/>
          <w:color w:val="231F20"/>
        </w:rPr>
        <w:t xml:space="preserve"> 721 </w:t>
      </w:r>
      <w:r w:rsidR="006A2E0E" w:rsidRPr="006A2E0E">
        <w:rPr>
          <w:rFonts w:cs="Arial"/>
          <w:color w:val="231F20"/>
        </w:rPr>
        <w:t xml:space="preserve">000 Victorians participated </w:t>
      </w:r>
      <w:r>
        <w:rPr>
          <w:rFonts w:cs="Arial"/>
          <w:color w:val="231F20"/>
        </w:rPr>
        <w:t>in recreational fishing in 2008–</w:t>
      </w:r>
      <w:r w:rsidR="006A2E0E" w:rsidRPr="006A2E0E">
        <w:rPr>
          <w:rFonts w:cs="Arial"/>
          <w:color w:val="231F20"/>
        </w:rPr>
        <w:t>09</w:t>
      </w:r>
      <w:r w:rsidR="006A2E0E">
        <w:rPr>
          <w:rFonts w:cs="Arial"/>
          <w:color w:val="231F20"/>
        </w:rPr>
        <w:t xml:space="preserve"> though the majority of recreational fishing took place within inland and estuarine environments</w:t>
      </w:r>
      <w:r w:rsidR="00980146">
        <w:rPr>
          <w:rFonts w:cs="Arial"/>
          <w:color w:val="231F20"/>
        </w:rPr>
        <w:t xml:space="preserve"> (Ernst </w:t>
      </w:r>
      <w:r w:rsidR="001F04E7">
        <w:rPr>
          <w:rFonts w:cs="Arial"/>
          <w:color w:val="231F20"/>
        </w:rPr>
        <w:t>&amp; Young 2009)</w:t>
      </w:r>
      <w:r w:rsidR="00AD2498">
        <w:rPr>
          <w:rFonts w:cs="Arial"/>
        </w:rPr>
        <w:t xml:space="preserve">. </w:t>
      </w:r>
      <w:r w:rsidR="00D10AFB">
        <w:rPr>
          <w:rFonts w:cs="Arial"/>
        </w:rPr>
        <w:t>Figure 14 shows the distribution of recreational fishing catch in 20</w:t>
      </w:r>
      <w:r w:rsidR="00372669">
        <w:rPr>
          <w:rFonts w:cs="Arial"/>
        </w:rPr>
        <w:t>0</w:t>
      </w:r>
      <w:r w:rsidR="00D10AFB">
        <w:rPr>
          <w:rFonts w:cs="Arial"/>
        </w:rPr>
        <w:t>1.</w:t>
      </w:r>
    </w:p>
    <w:p w:rsidR="00D10AFB" w:rsidRPr="005A6EBF" w:rsidRDefault="00D10AFB" w:rsidP="00D10AFB">
      <w:pPr>
        <w:autoSpaceDE w:val="0"/>
        <w:autoSpaceDN w:val="0"/>
        <w:adjustRightInd w:val="0"/>
        <w:rPr>
          <w:rFonts w:cs="Arial"/>
        </w:rPr>
      </w:pPr>
      <w:r w:rsidRPr="005A6EBF">
        <w:rPr>
          <w:rFonts w:cs="Arial"/>
        </w:rPr>
        <w:t>Popular recreational fishing species include tiger flathead, bream, snapper, Australian salmon and lobster</w:t>
      </w:r>
      <w:r>
        <w:rPr>
          <w:rFonts w:cs="Arial"/>
        </w:rPr>
        <w:t xml:space="preserve"> (National Oceans Office 2002</w:t>
      </w:r>
      <w:r w:rsidR="00387764">
        <w:rPr>
          <w:rFonts w:cs="Arial"/>
        </w:rPr>
        <w:t>b</w:t>
      </w:r>
      <w:r>
        <w:rPr>
          <w:rFonts w:cs="Arial"/>
        </w:rPr>
        <w:t>)</w:t>
      </w:r>
      <w:r w:rsidRPr="005A6EBF">
        <w:rPr>
          <w:rFonts w:cs="Arial"/>
        </w:rPr>
        <w:t xml:space="preserve">. </w:t>
      </w:r>
    </w:p>
    <w:p w:rsidR="00D10AFB" w:rsidRPr="005A6EBF" w:rsidRDefault="00D10AFB" w:rsidP="00D10AFB">
      <w:pPr>
        <w:rPr>
          <w:rFonts w:cs="Arial"/>
        </w:rPr>
      </w:pPr>
      <w:r w:rsidRPr="00524242">
        <w:t>State</w:t>
      </w:r>
      <w:r>
        <w:t>/</w:t>
      </w:r>
      <w:r w:rsidRPr="00524242">
        <w:t xml:space="preserve">territory governments are responsible for the day-to-day management of recreational fisheries. This includes the recreational components of some Commonwealth managed commercial fisheries – for example game fishing. </w:t>
      </w:r>
    </w:p>
    <w:p w:rsidR="00A64201" w:rsidRDefault="00A64201" w:rsidP="00A64201">
      <w:pPr>
        <w:pStyle w:val="Caption"/>
      </w:pPr>
    </w:p>
    <w:bookmarkStart w:id="65" w:name="_Toc359331669"/>
    <w:p w:rsidR="003642D2" w:rsidRDefault="00A842D2" w:rsidP="00A64201">
      <w:pPr>
        <w:pStyle w:val="Caption"/>
      </w:pPr>
      <w:r w:rsidRPr="00A842D2">
        <w:object w:dxaOrig="9015" w:dyaOrig="6375">
          <v:shape id="_x0000_i1026" type="#_x0000_t75" style="width:450.15pt;height:319.3pt" o:ole="">
            <v:imagedata r:id="rId124" o:title=""/>
          </v:shape>
          <o:OLEObject Type="Embed" ProgID="AcroExch.Document.7" ShapeID="_x0000_i1026" DrawAspect="Content" ObjectID="_1503487164" r:id="rId125"/>
        </w:object>
      </w:r>
    </w:p>
    <w:p w:rsidR="004E305B" w:rsidRPr="005A6EBF" w:rsidRDefault="004E305B" w:rsidP="00A64201">
      <w:pPr>
        <w:pStyle w:val="Caption"/>
      </w:pPr>
      <w:r w:rsidRPr="00D03983">
        <w:t xml:space="preserve">Figure </w:t>
      </w:r>
      <w:r w:rsidR="00A64201">
        <w:t>14</w:t>
      </w:r>
      <w:r>
        <w:t xml:space="preserve"> </w:t>
      </w:r>
      <w:r w:rsidRPr="00D03983">
        <w:t xml:space="preserve">Distribution of recreational fishing </w:t>
      </w:r>
      <w:proofErr w:type="gramStart"/>
      <w:r w:rsidR="00387764">
        <w:t>catch</w:t>
      </w:r>
      <w:proofErr w:type="gramEnd"/>
      <w:r w:rsidRPr="00D03983">
        <w:t xml:space="preserve"> (2001)</w:t>
      </w:r>
      <w:bookmarkEnd w:id="65"/>
    </w:p>
    <w:p w:rsidR="004E305B" w:rsidRPr="00A03FD3" w:rsidRDefault="004E305B" w:rsidP="00A03FD3">
      <w:pPr>
        <w:pStyle w:val="SEPHeading3"/>
      </w:pPr>
      <w:bookmarkStart w:id="66" w:name="_Toc391901939"/>
      <w:r w:rsidRPr="00A03FD3">
        <w:t>4.2.3 Aquaculture</w:t>
      </w:r>
      <w:bookmarkEnd w:id="66"/>
    </w:p>
    <w:p w:rsidR="00387764" w:rsidRPr="005A6EBF" w:rsidRDefault="00387764" w:rsidP="00387764">
      <w:pPr>
        <w:rPr>
          <w:rFonts w:cs="Arial"/>
          <w:color w:val="231F20"/>
        </w:rPr>
      </w:pPr>
      <w:r w:rsidRPr="005A6EBF">
        <w:rPr>
          <w:rFonts w:cs="Arial"/>
          <w:color w:val="231F20"/>
        </w:rPr>
        <w:t xml:space="preserve">Aquaculture is defined by the </w:t>
      </w:r>
      <w:r>
        <w:rPr>
          <w:rFonts w:cs="Arial"/>
          <w:color w:val="231F20"/>
        </w:rPr>
        <w:t xml:space="preserve">United Nations </w:t>
      </w:r>
      <w:r w:rsidRPr="005A6EBF">
        <w:rPr>
          <w:rFonts w:cs="Arial"/>
          <w:color w:val="231F20"/>
        </w:rPr>
        <w:t>Food and Agriculture Organization as “the farming of aquatic organisms including fish, molluscs, crustaceans and aquatic plants with some sort of intervention in the rearing process to enhance production, such as regular stocking, feeding, protection from predators, etc. Farming also implies individual or corporate ownership of the stock being cultivated”</w:t>
      </w:r>
      <w:r>
        <w:rPr>
          <w:rFonts w:cs="Arial"/>
          <w:color w:val="231F20"/>
        </w:rPr>
        <w:t xml:space="preserve"> (FAO 2002)</w:t>
      </w:r>
      <w:r w:rsidRPr="005A6EBF">
        <w:rPr>
          <w:rFonts w:cs="Arial"/>
          <w:color w:val="231F20"/>
        </w:rPr>
        <w:t xml:space="preserve">. Aquaculture is the fastest growing primary industry in </w:t>
      </w:r>
      <w:smartTag w:uri="urn:schemas-microsoft-com:office:smarttags" w:element="place">
        <w:smartTag w:uri="urn:schemas-microsoft-com:office:smarttags" w:element="country-region">
          <w:r w:rsidRPr="005A6EBF">
            <w:rPr>
              <w:rFonts w:cs="Arial"/>
              <w:color w:val="231F20"/>
            </w:rPr>
            <w:t>Australia</w:t>
          </w:r>
        </w:smartTag>
      </w:smartTag>
      <w:r w:rsidRPr="005A6EBF">
        <w:rPr>
          <w:rFonts w:cs="Arial"/>
          <w:color w:val="231F20"/>
        </w:rPr>
        <w:t xml:space="preserve"> and, in the face of a diminishing of the world wild caught </w:t>
      </w:r>
      <w:proofErr w:type="gramStart"/>
      <w:r w:rsidRPr="005A6EBF">
        <w:rPr>
          <w:rFonts w:cs="Arial"/>
          <w:color w:val="231F20"/>
        </w:rPr>
        <w:t>fisheries,</w:t>
      </w:r>
      <w:proofErr w:type="gramEnd"/>
      <w:r w:rsidRPr="005A6EBF">
        <w:rPr>
          <w:rFonts w:cs="Arial"/>
          <w:color w:val="231F20"/>
        </w:rPr>
        <w:t xml:space="preserve"> it is the fastest growing food production sector in the world.</w:t>
      </w:r>
      <w:r w:rsidRPr="005A6EBF">
        <w:rPr>
          <w:rFonts w:cs="Arial"/>
          <w:color w:val="002F63"/>
        </w:rPr>
        <w:t xml:space="preserve"> </w:t>
      </w:r>
      <w:r w:rsidRPr="005A6EBF">
        <w:rPr>
          <w:rFonts w:cs="Arial"/>
          <w:color w:val="231F20"/>
        </w:rPr>
        <w:t>The gross value of Australian aquaculture production was valued at $</w:t>
      </w:r>
      <w:r w:rsidR="00FB46D8">
        <w:rPr>
          <w:rFonts w:cs="Arial"/>
          <w:color w:val="231F20"/>
        </w:rPr>
        <w:t>1.05b</w:t>
      </w:r>
      <w:r w:rsidRPr="005A6EBF">
        <w:rPr>
          <w:rFonts w:cs="Arial"/>
          <w:color w:val="231F20"/>
        </w:rPr>
        <w:t xml:space="preserve"> in 20</w:t>
      </w:r>
      <w:r w:rsidR="00FB46D8">
        <w:rPr>
          <w:rFonts w:cs="Arial"/>
          <w:color w:val="231F20"/>
        </w:rPr>
        <w:t>11</w:t>
      </w:r>
      <w:r w:rsidRPr="005A6EBF">
        <w:rPr>
          <w:rFonts w:cs="Arial"/>
          <w:color w:val="231F20"/>
        </w:rPr>
        <w:t>–1</w:t>
      </w:r>
      <w:r w:rsidR="00FB46D8">
        <w:rPr>
          <w:rFonts w:cs="Arial"/>
          <w:color w:val="231F20"/>
        </w:rPr>
        <w:t>2</w:t>
      </w:r>
      <w:r>
        <w:rPr>
          <w:rFonts w:cs="Arial"/>
          <w:color w:val="231F20"/>
        </w:rPr>
        <w:t xml:space="preserve"> (A</w:t>
      </w:r>
      <w:r w:rsidR="00FB46D8">
        <w:rPr>
          <w:rFonts w:cs="Arial"/>
          <w:color w:val="231F20"/>
        </w:rPr>
        <w:t>BARE-BRS</w:t>
      </w:r>
      <w:r>
        <w:rPr>
          <w:rFonts w:cs="Arial"/>
          <w:color w:val="231F20"/>
        </w:rPr>
        <w:t xml:space="preserve"> 201</w:t>
      </w:r>
      <w:r w:rsidR="00FB46D8">
        <w:rPr>
          <w:rFonts w:cs="Arial"/>
          <w:color w:val="231F20"/>
        </w:rPr>
        <w:t>3</w:t>
      </w:r>
      <w:r>
        <w:rPr>
          <w:rFonts w:cs="Arial"/>
          <w:color w:val="231F20"/>
        </w:rPr>
        <w:t>)</w:t>
      </w:r>
      <w:r w:rsidRPr="005A6EBF">
        <w:rPr>
          <w:rFonts w:cs="Arial"/>
          <w:color w:val="231F20"/>
        </w:rPr>
        <w:t>. M</w:t>
      </w:r>
      <w:r w:rsidR="00FB46D8">
        <w:rPr>
          <w:rFonts w:cs="Arial"/>
          <w:color w:val="231F20"/>
        </w:rPr>
        <w:t>any</w:t>
      </w:r>
      <w:r w:rsidRPr="005A6EBF">
        <w:rPr>
          <w:rFonts w:cs="Arial"/>
          <w:color w:val="231F20"/>
        </w:rPr>
        <w:t xml:space="preserve"> of the aquaculture species in Australia are high value species aiming for export markets</w:t>
      </w:r>
      <w:r>
        <w:rPr>
          <w:rFonts w:cs="Arial"/>
          <w:color w:val="231F20"/>
        </w:rPr>
        <w:t xml:space="preserve"> (</w:t>
      </w:r>
      <w:r w:rsidRPr="00027477">
        <w:t>ABARE–BRS 201</w:t>
      </w:r>
      <w:r w:rsidR="00FB46D8">
        <w:t>3</w:t>
      </w:r>
      <w:r>
        <w:t>)</w:t>
      </w:r>
      <w:r w:rsidRPr="005A6EBF">
        <w:rPr>
          <w:rFonts w:cs="Arial"/>
          <w:color w:val="231F20"/>
        </w:rPr>
        <w:t>.</w:t>
      </w:r>
      <w:r w:rsidRPr="005A6EBF">
        <w:rPr>
          <w:rFonts w:cs="Arial"/>
        </w:rPr>
        <w:t xml:space="preserve"> </w:t>
      </w:r>
    </w:p>
    <w:p w:rsidR="00387764" w:rsidRDefault="00387764" w:rsidP="00387764">
      <w:pPr>
        <w:rPr>
          <w:rStyle w:val="Hyperlink"/>
          <w:rFonts w:cs="Arial"/>
        </w:rPr>
      </w:pPr>
      <w:r w:rsidRPr="005A6EBF">
        <w:rPr>
          <w:rFonts w:cs="Arial"/>
        </w:rPr>
        <w:t>Aquaculture is now one of Tasmania’s major industries. In 20</w:t>
      </w:r>
      <w:r w:rsidR="00FB46D8">
        <w:rPr>
          <w:rFonts w:cs="Arial"/>
        </w:rPr>
        <w:t>11</w:t>
      </w:r>
      <w:r w:rsidRPr="005A6EBF">
        <w:rPr>
          <w:rFonts w:cs="Arial"/>
        </w:rPr>
        <w:t>-</w:t>
      </w:r>
      <w:r w:rsidR="00FB46D8">
        <w:rPr>
          <w:rFonts w:cs="Arial"/>
        </w:rPr>
        <w:t>12</w:t>
      </w:r>
      <w:r w:rsidRPr="005A6EBF">
        <w:rPr>
          <w:rFonts w:cs="Arial"/>
        </w:rPr>
        <w:t xml:space="preserve"> the value of Tasmanian aquaculture production increased to $</w:t>
      </w:r>
      <w:r w:rsidR="00FB46D8">
        <w:rPr>
          <w:rFonts w:cs="Arial"/>
        </w:rPr>
        <w:t>537</w:t>
      </w:r>
      <w:r w:rsidRPr="005A6EBF">
        <w:rPr>
          <w:rFonts w:cs="Arial"/>
        </w:rPr>
        <w:t xml:space="preserve"> million, up from approximately $100 million in 1999-2000.  Driving this increase has been a </w:t>
      </w:r>
      <w:r>
        <w:rPr>
          <w:rFonts w:cs="Arial"/>
        </w:rPr>
        <w:t>significant</w:t>
      </w:r>
      <w:r w:rsidRPr="005A6EBF">
        <w:rPr>
          <w:rFonts w:cs="Arial"/>
        </w:rPr>
        <w:t xml:space="preserve"> increase in the volume of salmonid production</w:t>
      </w:r>
      <w:r>
        <w:rPr>
          <w:rFonts w:cs="Arial"/>
        </w:rPr>
        <w:t>, which in 20</w:t>
      </w:r>
      <w:r w:rsidR="00FB46D8">
        <w:rPr>
          <w:rFonts w:cs="Arial"/>
        </w:rPr>
        <w:t>11</w:t>
      </w:r>
      <w:r>
        <w:rPr>
          <w:rFonts w:cs="Arial"/>
        </w:rPr>
        <w:t>–</w:t>
      </w:r>
      <w:r w:rsidR="00FB46D8">
        <w:rPr>
          <w:rFonts w:cs="Arial"/>
        </w:rPr>
        <w:t>12</w:t>
      </w:r>
      <w:r>
        <w:rPr>
          <w:rFonts w:cs="Arial"/>
        </w:rPr>
        <w:t xml:space="preserve"> accounted for </w:t>
      </w:r>
      <w:r w:rsidR="00FB46D8">
        <w:rPr>
          <w:rFonts w:cs="Arial"/>
        </w:rPr>
        <w:t>94</w:t>
      </w:r>
      <w:r>
        <w:rPr>
          <w:rFonts w:cs="Arial"/>
        </w:rPr>
        <w:t xml:space="preserve"> per cent of the total value of Tasmania’s aquaculture industry and 9</w:t>
      </w:r>
      <w:r w:rsidR="00FB46D8">
        <w:rPr>
          <w:rFonts w:cs="Arial"/>
        </w:rPr>
        <w:t>8</w:t>
      </w:r>
      <w:r>
        <w:rPr>
          <w:rFonts w:cs="Arial"/>
        </w:rPr>
        <w:t xml:space="preserve"> per cent of Australia’s total salmonid production</w:t>
      </w:r>
      <w:r w:rsidRPr="005A6EBF">
        <w:rPr>
          <w:rFonts w:cs="Arial"/>
        </w:rPr>
        <w:t xml:space="preserve">. Other species currently commercially farmed in </w:t>
      </w:r>
      <w:smartTag w:uri="urn:schemas-microsoft-com:office:smarttags" w:element="State">
        <w:smartTag w:uri="urn:schemas-microsoft-com:office:smarttags" w:element="place">
          <w:r w:rsidRPr="005A6EBF">
            <w:rPr>
              <w:rFonts w:cs="Arial"/>
            </w:rPr>
            <w:t>Tasmania</w:t>
          </w:r>
        </w:smartTag>
      </w:smartTag>
      <w:r w:rsidRPr="005A6EBF">
        <w:rPr>
          <w:rFonts w:cs="Arial"/>
        </w:rPr>
        <w:t xml:space="preserve"> include abalone, mussels</w:t>
      </w:r>
      <w:r w:rsidR="00FB46D8">
        <w:rPr>
          <w:rFonts w:cs="Arial"/>
        </w:rPr>
        <w:t xml:space="preserve"> and</w:t>
      </w:r>
      <w:r w:rsidRPr="005A6EBF">
        <w:rPr>
          <w:rFonts w:cs="Arial"/>
        </w:rPr>
        <w:t xml:space="preserve"> oysters. The value of aquaculture production in Victoria was $1</w:t>
      </w:r>
      <w:r w:rsidR="00FB46D8">
        <w:rPr>
          <w:rFonts w:cs="Arial"/>
        </w:rPr>
        <w:t>7</w:t>
      </w:r>
      <w:r w:rsidRPr="005A6EBF">
        <w:rPr>
          <w:rFonts w:cs="Arial"/>
        </w:rPr>
        <w:t>.5 million in 20</w:t>
      </w:r>
      <w:r w:rsidR="00FB46D8">
        <w:rPr>
          <w:rFonts w:cs="Arial"/>
        </w:rPr>
        <w:t>11</w:t>
      </w:r>
      <w:r w:rsidRPr="005A6EBF">
        <w:rPr>
          <w:rFonts w:cs="Arial"/>
        </w:rPr>
        <w:t>-</w:t>
      </w:r>
      <w:r w:rsidR="00FB46D8">
        <w:rPr>
          <w:rFonts w:cs="Arial"/>
        </w:rPr>
        <w:t>12</w:t>
      </w:r>
      <w:r w:rsidRPr="005A6EBF">
        <w:rPr>
          <w:rFonts w:cs="Arial"/>
        </w:rPr>
        <w:t xml:space="preserve"> (</w:t>
      </w:r>
      <w:r w:rsidR="00FB46D8">
        <w:rPr>
          <w:rFonts w:cs="Arial"/>
        </w:rPr>
        <w:t>ABARE-BRS 2013</w:t>
      </w:r>
      <w:r>
        <w:rPr>
          <w:rFonts w:cs="Arial"/>
        </w:rPr>
        <w:t>).</w:t>
      </w:r>
    </w:p>
    <w:p w:rsidR="00387764" w:rsidRPr="005A6EBF" w:rsidRDefault="00387764" w:rsidP="00387764">
      <w:pPr>
        <w:rPr>
          <w:rFonts w:cs="Arial"/>
        </w:rPr>
      </w:pPr>
      <w:r w:rsidRPr="005A6EBF">
        <w:rPr>
          <w:rFonts w:cs="Arial"/>
          <w:color w:val="231F20"/>
        </w:rPr>
        <w:t xml:space="preserve">State and territory governments regulate aquaculture in Australia. </w:t>
      </w:r>
      <w:r w:rsidRPr="005A6EBF">
        <w:rPr>
          <w:rFonts w:cs="Arial"/>
        </w:rPr>
        <w:t>However, the Commonwealth addresses national issues and is responsible for developing a management framework for offshore aquaculture.</w:t>
      </w:r>
      <w:r w:rsidRPr="005A6EBF">
        <w:rPr>
          <w:rFonts w:cs="Arial"/>
          <w:color w:val="231F20"/>
        </w:rPr>
        <w:t xml:space="preserve"> Aquaculture operations within the South-east Marine Region are concentrated in inshore coastal waters but there is</w:t>
      </w:r>
      <w:r w:rsidRPr="005A6EBF">
        <w:rPr>
          <w:rFonts w:cs="Arial"/>
        </w:rPr>
        <w:t xml:space="preserve"> </w:t>
      </w:r>
      <w:r w:rsidRPr="005A6EBF">
        <w:rPr>
          <w:rFonts w:cs="Arial"/>
          <w:color w:val="231F20"/>
        </w:rPr>
        <w:t xml:space="preserve">likely to be an expansion of offshore aquaculture. </w:t>
      </w:r>
      <w:r w:rsidRPr="005A6EBF">
        <w:rPr>
          <w:rFonts w:cs="Arial"/>
        </w:rPr>
        <w:t>Increased sea surface temperatures may present challenges for the production of cool-water farmed aquaculture species, such as Atlantic salmon.</w:t>
      </w:r>
    </w:p>
    <w:p w:rsidR="004E305B" w:rsidRPr="005A6EBF" w:rsidRDefault="004E305B" w:rsidP="004E305B">
      <w:pPr>
        <w:rPr>
          <w:rFonts w:cs="Arial"/>
          <w:color w:val="231F20"/>
        </w:rPr>
      </w:pPr>
    </w:p>
    <w:p w:rsidR="004E305B" w:rsidRPr="00A03FD3" w:rsidRDefault="004E305B" w:rsidP="00A03FD3">
      <w:pPr>
        <w:pStyle w:val="SEPHeading3"/>
      </w:pPr>
      <w:bookmarkStart w:id="67" w:name="_Toc391901940"/>
      <w:r w:rsidRPr="00A03FD3">
        <w:lastRenderedPageBreak/>
        <w:t>4.2.4 Marine-based tourism and recreation</w:t>
      </w:r>
      <w:bookmarkEnd w:id="67"/>
    </w:p>
    <w:p w:rsidR="00387764" w:rsidRPr="005A6EBF" w:rsidRDefault="00387764" w:rsidP="00387764">
      <w:pPr>
        <w:autoSpaceDE w:val="0"/>
        <w:autoSpaceDN w:val="0"/>
        <w:adjustRightInd w:val="0"/>
        <w:rPr>
          <w:rFonts w:cs="Arial"/>
          <w:color w:val="231F20"/>
        </w:rPr>
      </w:pPr>
      <w:r w:rsidRPr="005A6EBF">
        <w:rPr>
          <w:rFonts w:cs="Arial"/>
          <w:color w:val="231F20"/>
        </w:rPr>
        <w:t xml:space="preserve">The South-east Marine Region offers a wide and diverse range of opportunities, with visitors participating in activities including diving, charter boat cruises, whale and wildlife watching, sailing, snorkelling, scuba diving, surfing, and kayaking. Popular tourist destinations adjacent to the South-east Marine Region include Phillip Island, the Great Ocean Road (Victoria); Robe, Beachport (South Australia); Merimbula, Bermagui (New South Wales); and Strahan and the Freycinet Peninsula (Tasmania). </w:t>
      </w:r>
    </w:p>
    <w:p w:rsidR="00387764" w:rsidRPr="005A6EBF" w:rsidRDefault="00387764" w:rsidP="00387764">
      <w:pPr>
        <w:autoSpaceDE w:val="0"/>
        <w:autoSpaceDN w:val="0"/>
        <w:adjustRightInd w:val="0"/>
        <w:rPr>
          <w:rFonts w:cs="Arial"/>
        </w:rPr>
      </w:pPr>
      <w:r w:rsidRPr="005A6EBF">
        <w:rPr>
          <w:rFonts w:cs="Arial"/>
        </w:rPr>
        <w:t>Cruise ship</w:t>
      </w:r>
      <w:r>
        <w:rPr>
          <w:rFonts w:cs="Arial"/>
        </w:rPr>
        <w:t>ping</w:t>
      </w:r>
      <w:r w:rsidRPr="005A6EBF">
        <w:rPr>
          <w:rFonts w:cs="Arial"/>
        </w:rPr>
        <w:t xml:space="preserve"> </w:t>
      </w:r>
      <w:r>
        <w:rPr>
          <w:rFonts w:cs="Arial"/>
        </w:rPr>
        <w:t>is</w:t>
      </w:r>
      <w:r w:rsidRPr="005A6EBF">
        <w:rPr>
          <w:rFonts w:cs="Arial"/>
        </w:rPr>
        <w:t xml:space="preserve"> also </w:t>
      </w:r>
      <w:r>
        <w:rPr>
          <w:rFonts w:cs="Arial"/>
        </w:rPr>
        <w:t xml:space="preserve">an </w:t>
      </w:r>
      <w:r w:rsidRPr="005A6EBF">
        <w:rPr>
          <w:rFonts w:cs="Arial"/>
        </w:rPr>
        <w:t xml:space="preserve">important </w:t>
      </w:r>
      <w:r>
        <w:rPr>
          <w:rFonts w:cs="Arial"/>
        </w:rPr>
        <w:t xml:space="preserve">activity </w:t>
      </w:r>
      <w:r w:rsidRPr="005A6EBF">
        <w:rPr>
          <w:rFonts w:cs="Arial"/>
        </w:rPr>
        <w:t>within the region. In the 20</w:t>
      </w:r>
      <w:r>
        <w:rPr>
          <w:rFonts w:cs="Arial"/>
        </w:rPr>
        <w:t>10</w:t>
      </w:r>
      <w:r w:rsidRPr="005A6EBF">
        <w:rPr>
          <w:rFonts w:cs="Arial"/>
        </w:rPr>
        <w:t>–1</w:t>
      </w:r>
      <w:r>
        <w:rPr>
          <w:rFonts w:cs="Arial"/>
        </w:rPr>
        <w:t>1</w:t>
      </w:r>
      <w:r w:rsidRPr="005A6EBF">
        <w:rPr>
          <w:rFonts w:cs="Arial"/>
        </w:rPr>
        <w:t xml:space="preserve"> season there were </w:t>
      </w:r>
      <w:r>
        <w:rPr>
          <w:rFonts w:cs="Arial"/>
        </w:rPr>
        <w:t>47</w:t>
      </w:r>
      <w:r w:rsidRPr="005A6EBF">
        <w:rPr>
          <w:rFonts w:cs="Arial"/>
        </w:rPr>
        <w:t xml:space="preserve"> cruise ship visits to Tasmania (primarily visiting Hobart and Burnie), bringing </w:t>
      </w:r>
      <w:r>
        <w:rPr>
          <w:rFonts w:cs="Arial"/>
        </w:rPr>
        <w:t>60</w:t>
      </w:r>
      <w:r w:rsidR="007027B0">
        <w:rPr>
          <w:rFonts w:cs="Arial"/>
        </w:rPr>
        <w:t xml:space="preserve"> </w:t>
      </w:r>
      <w:r w:rsidRPr="005A6EBF">
        <w:rPr>
          <w:rFonts w:cs="Arial"/>
        </w:rPr>
        <w:t>600 passengers and crew who spent an estimated $</w:t>
      </w:r>
      <w:r>
        <w:rPr>
          <w:rFonts w:cs="Arial"/>
        </w:rPr>
        <w:t xml:space="preserve">5.8 </w:t>
      </w:r>
      <w:r w:rsidRPr="005A6EBF">
        <w:rPr>
          <w:rFonts w:cs="Arial"/>
        </w:rPr>
        <w:t>million (</w:t>
      </w:r>
      <w:r>
        <w:rPr>
          <w:rFonts w:cs="Arial"/>
        </w:rPr>
        <w:t>Tourism Tasmania 2011</w:t>
      </w:r>
      <w:r w:rsidRPr="005A6EBF">
        <w:rPr>
          <w:rFonts w:cs="Arial"/>
        </w:rPr>
        <w:t xml:space="preserve">). These numbers indicate a decrease in cruise ship tourism compared to previous years, a trend that was reflected in national cruise ship statistics. Hobart is also Australia’s Antarctic gateway with cruise ships and supply and scientific vessels regularly departing during the summer season. The Region is world-renowned for blue water sailing and racing. The Sydney to Hobart Yacht Race and the Melbourne to Hobart Yacht Race are two of the biggest of these, taking place every year over the Christmas/New Year period and attracting competitors and spectators from around the world. </w:t>
      </w:r>
    </w:p>
    <w:p w:rsidR="004E305B" w:rsidRPr="005A6EBF" w:rsidRDefault="00387764" w:rsidP="004E305B">
      <w:pPr>
        <w:tabs>
          <w:tab w:val="right" w:pos="8306"/>
        </w:tabs>
        <w:autoSpaceDE w:val="0"/>
        <w:autoSpaceDN w:val="0"/>
        <w:adjustRightInd w:val="0"/>
        <w:rPr>
          <w:rFonts w:cs="Arial"/>
        </w:rPr>
      </w:pPr>
      <w:r w:rsidRPr="005A6EBF">
        <w:rPr>
          <w:rFonts w:cs="Arial"/>
        </w:rPr>
        <w:t xml:space="preserve">Within </w:t>
      </w:r>
      <w:r>
        <w:rPr>
          <w:rFonts w:cs="Arial"/>
        </w:rPr>
        <w:t>s</w:t>
      </w:r>
      <w:r w:rsidRPr="005A6EBF">
        <w:rPr>
          <w:rFonts w:cs="Arial"/>
        </w:rPr>
        <w:t xml:space="preserve">tate waters, marine tourism activities are the responsibility of state agencies. In the case of the growing </w:t>
      </w:r>
      <w:r>
        <w:rPr>
          <w:rFonts w:cs="Arial"/>
        </w:rPr>
        <w:t>offshore</w:t>
      </w:r>
      <w:r w:rsidR="00954431">
        <w:rPr>
          <w:rFonts w:cs="Arial"/>
        </w:rPr>
        <w:t xml:space="preserve"> charter boat fishing sector</w:t>
      </w:r>
      <w:r w:rsidRPr="005A6EBF">
        <w:rPr>
          <w:rFonts w:cs="Arial"/>
        </w:rPr>
        <w:t xml:space="preserve">, </w:t>
      </w:r>
      <w:r>
        <w:rPr>
          <w:rFonts w:cs="Arial"/>
        </w:rPr>
        <w:t>most</w:t>
      </w:r>
      <w:r w:rsidRPr="005A6EBF">
        <w:rPr>
          <w:rFonts w:cs="Arial"/>
        </w:rPr>
        <w:t xml:space="preserve"> activity</w:t>
      </w:r>
      <w:r>
        <w:rPr>
          <w:rFonts w:cs="Arial"/>
        </w:rPr>
        <w:t xml:space="preserve"> occurs in Commonwealth waters.</w:t>
      </w:r>
    </w:p>
    <w:p w:rsidR="004E305B" w:rsidRPr="005A6EBF" w:rsidRDefault="004E305B" w:rsidP="004E305B">
      <w:pPr>
        <w:rPr>
          <w:rFonts w:cs="Arial"/>
        </w:rPr>
      </w:pPr>
    </w:p>
    <w:p w:rsidR="004E305B" w:rsidRPr="00A03FD3" w:rsidRDefault="004E305B" w:rsidP="00A03FD3">
      <w:pPr>
        <w:pStyle w:val="SEPHeading3"/>
      </w:pPr>
      <w:bookmarkStart w:id="68" w:name="_Toc391901941"/>
      <w:r w:rsidRPr="00A03FD3">
        <w:t>4.2.5 Ports and shipping</w:t>
      </w:r>
      <w:bookmarkEnd w:id="68"/>
    </w:p>
    <w:p w:rsidR="00387764" w:rsidRPr="005A6EBF" w:rsidRDefault="00387764" w:rsidP="00387764">
      <w:pPr>
        <w:autoSpaceDE w:val="0"/>
        <w:autoSpaceDN w:val="0"/>
        <w:adjustRightInd w:val="0"/>
        <w:rPr>
          <w:rFonts w:cs="Arial"/>
          <w:color w:val="000000"/>
        </w:rPr>
      </w:pPr>
      <w:r w:rsidRPr="005A6EBF">
        <w:rPr>
          <w:rFonts w:cs="Arial"/>
          <w:color w:val="231F20"/>
        </w:rPr>
        <w:t xml:space="preserve">Australia relies on sea transport for 99 per cent of exports and a substantial proportion of domestic freight also depends on coastal shipping. </w:t>
      </w:r>
    </w:p>
    <w:p w:rsidR="004E305B" w:rsidRPr="005A6EBF" w:rsidRDefault="00387764" w:rsidP="004E305B">
      <w:pPr>
        <w:autoSpaceDE w:val="0"/>
        <w:autoSpaceDN w:val="0"/>
        <w:adjustRightInd w:val="0"/>
        <w:rPr>
          <w:rFonts w:cs="Arial"/>
          <w:color w:val="231F20"/>
        </w:rPr>
      </w:pPr>
      <w:r w:rsidRPr="005A6EBF">
        <w:rPr>
          <w:rFonts w:cs="Arial"/>
          <w:color w:val="231F20"/>
        </w:rPr>
        <w:t>The South-east Marine Region is one of Australia’s busiest in terms of shipping activity and shipping volumes</w:t>
      </w:r>
      <w:r>
        <w:rPr>
          <w:rFonts w:cs="Arial"/>
          <w:color w:val="231F20"/>
        </w:rPr>
        <w:t xml:space="preserve"> (see Figure 15)</w:t>
      </w:r>
      <w:r w:rsidRPr="005A6EBF">
        <w:rPr>
          <w:rFonts w:cs="Arial"/>
          <w:color w:val="231F20"/>
        </w:rPr>
        <w:t xml:space="preserve">. Strong growth of this industry is expected to continue, driving further port expansion in the Region. Shipping activities in the Region encompass cargo shipping, passenger shipping, and ship/boat building and repair activities. The Region is home to some of </w:t>
      </w:r>
      <w:smartTag w:uri="urn:schemas-microsoft-com:office:smarttags" w:element="country-region">
        <w:r w:rsidRPr="005A6EBF">
          <w:rPr>
            <w:rFonts w:cs="Arial"/>
            <w:color w:val="231F20"/>
          </w:rPr>
          <w:t>Australia</w:t>
        </w:r>
      </w:smartTag>
      <w:r w:rsidRPr="005A6EBF">
        <w:rPr>
          <w:rFonts w:cs="Arial"/>
          <w:color w:val="231F20"/>
        </w:rPr>
        <w:t xml:space="preserve">’s busiest shipping routes: </w:t>
      </w:r>
      <w:smartTag w:uri="urn:schemas-microsoft-com:office:smarttags" w:element="place">
        <w:r w:rsidRPr="005A6EBF">
          <w:rPr>
            <w:rFonts w:cs="Arial"/>
            <w:color w:val="231F20"/>
          </w:rPr>
          <w:t>Bass Strait</w:t>
        </w:r>
      </w:smartTag>
      <w:r w:rsidRPr="005A6EBF">
        <w:rPr>
          <w:rFonts w:cs="Arial"/>
          <w:color w:val="231F20"/>
        </w:rPr>
        <w:t>, and east-west and west-east international trading routes. This traffic includes international and coastal cargo trade, passenger services, and cargo and vehicular ferry services across Bass Strait</w:t>
      </w:r>
      <w:r>
        <w:rPr>
          <w:rFonts w:cs="Arial"/>
          <w:color w:val="231F20"/>
        </w:rPr>
        <w:t xml:space="preserve">. </w:t>
      </w:r>
    </w:p>
    <w:p w:rsidR="007C1868" w:rsidRPr="005A6EBF" w:rsidRDefault="007C1868" w:rsidP="007C1868">
      <w:pPr>
        <w:autoSpaceDE w:val="0"/>
        <w:autoSpaceDN w:val="0"/>
        <w:adjustRightInd w:val="0"/>
        <w:rPr>
          <w:rFonts w:cs="Arial"/>
          <w:color w:val="231F20"/>
        </w:rPr>
      </w:pPr>
      <w:r w:rsidRPr="005A6EBF">
        <w:rPr>
          <w:rFonts w:cs="Arial"/>
          <w:color w:val="231F20"/>
        </w:rPr>
        <w:t xml:space="preserve">Ports and marinas </w:t>
      </w:r>
      <w:r>
        <w:rPr>
          <w:rFonts w:cs="Arial"/>
          <w:color w:val="231F20"/>
        </w:rPr>
        <w:t>adjacent to</w:t>
      </w:r>
      <w:r w:rsidRPr="005A6EBF">
        <w:rPr>
          <w:rFonts w:cs="Arial"/>
          <w:color w:val="231F20"/>
        </w:rPr>
        <w:t xml:space="preserve"> the Region support many marine-based industries, including shipping, fishing, and petroleum production, as well as recreational activities. </w:t>
      </w:r>
      <w:r w:rsidRPr="005A6EBF">
        <w:rPr>
          <w:rFonts w:cs="Arial"/>
        </w:rPr>
        <w:t xml:space="preserve">Major ports include </w:t>
      </w:r>
      <w:smartTag w:uri="urn:schemas-microsoft-com:office:smarttags" w:element="City">
        <w:r w:rsidRPr="005A6EBF">
          <w:rPr>
            <w:rFonts w:cs="Arial"/>
          </w:rPr>
          <w:t>Melbourne</w:t>
        </w:r>
      </w:smartTag>
      <w:r w:rsidRPr="005A6EBF">
        <w:rPr>
          <w:rFonts w:cs="Arial"/>
        </w:rPr>
        <w:t xml:space="preserve">, </w:t>
      </w:r>
      <w:smartTag w:uri="urn:schemas-microsoft-com:office:smarttags" w:element="City">
        <w:r w:rsidRPr="005A6EBF">
          <w:rPr>
            <w:rFonts w:cs="Arial"/>
          </w:rPr>
          <w:t>Geelong</w:t>
        </w:r>
      </w:smartTag>
      <w:r w:rsidRPr="005A6EBF">
        <w:rPr>
          <w:rFonts w:cs="Arial"/>
        </w:rPr>
        <w:t xml:space="preserve">, </w:t>
      </w:r>
      <w:smartTag w:uri="urn:schemas-microsoft-com:office:smarttags" w:element="PlaceName">
        <w:r w:rsidRPr="005A6EBF">
          <w:rPr>
            <w:rFonts w:cs="Arial"/>
          </w:rPr>
          <w:t>Western</w:t>
        </w:r>
      </w:smartTag>
      <w:r w:rsidRPr="005A6EBF">
        <w:rPr>
          <w:rFonts w:cs="Arial"/>
        </w:rPr>
        <w:t xml:space="preserve"> </w:t>
      </w:r>
      <w:smartTag w:uri="urn:schemas-microsoft-com:office:smarttags" w:element="PlaceType">
        <w:r w:rsidRPr="005A6EBF">
          <w:rPr>
            <w:rFonts w:cs="Arial"/>
          </w:rPr>
          <w:t>Port</w:t>
        </w:r>
      </w:smartTag>
      <w:r w:rsidRPr="005A6EBF">
        <w:rPr>
          <w:rFonts w:cs="Arial"/>
        </w:rPr>
        <w:t xml:space="preserve">, </w:t>
      </w:r>
      <w:smartTag w:uri="urn:schemas-microsoft-com:office:smarttags" w:element="City">
        <w:r w:rsidRPr="005A6EBF">
          <w:rPr>
            <w:rFonts w:cs="Arial"/>
          </w:rPr>
          <w:t>Portland</w:t>
        </w:r>
      </w:smartTag>
      <w:r w:rsidRPr="005A6EBF">
        <w:rPr>
          <w:rFonts w:cs="Arial"/>
        </w:rPr>
        <w:t xml:space="preserve">, </w:t>
      </w:r>
      <w:smartTag w:uri="urn:schemas-microsoft-com:office:smarttags" w:element="PlaceName">
        <w:r w:rsidRPr="005A6EBF">
          <w:rPr>
            <w:rFonts w:cs="Arial"/>
          </w:rPr>
          <w:t>Bell</w:t>
        </w:r>
      </w:smartTag>
      <w:r w:rsidRPr="005A6EBF">
        <w:rPr>
          <w:rFonts w:cs="Arial"/>
        </w:rPr>
        <w:t xml:space="preserve"> </w:t>
      </w:r>
      <w:smartTag w:uri="urn:schemas-microsoft-com:office:smarttags" w:element="PlaceType">
        <w:r w:rsidRPr="005A6EBF">
          <w:rPr>
            <w:rFonts w:cs="Arial"/>
          </w:rPr>
          <w:t>Bay</w:t>
        </w:r>
      </w:smartTag>
      <w:r w:rsidRPr="005A6EBF">
        <w:rPr>
          <w:rFonts w:cs="Arial"/>
        </w:rPr>
        <w:t xml:space="preserve">, </w:t>
      </w:r>
      <w:smartTag w:uri="urn:schemas-microsoft-com:office:smarttags" w:element="City">
        <w:smartTag w:uri="urn:schemas-microsoft-com:office:smarttags" w:element="place">
          <w:r w:rsidRPr="005A6EBF">
            <w:rPr>
              <w:rFonts w:cs="Arial"/>
            </w:rPr>
            <w:t>Hobart</w:t>
          </w:r>
        </w:smartTag>
      </w:smartTag>
      <w:r w:rsidRPr="005A6EBF">
        <w:rPr>
          <w:rFonts w:cs="Arial"/>
        </w:rPr>
        <w:t>, Devonport, and Burnie.</w:t>
      </w:r>
      <w:r w:rsidRPr="005A6EBF">
        <w:rPr>
          <w:rFonts w:cs="Arial"/>
          <w:color w:val="231F20"/>
        </w:rPr>
        <w:t xml:space="preserve"> There are also numerous minor ports that are important to commercial and recreation fishing vessels, yachts and other pleasure crafts. Important fishing ports</w:t>
      </w:r>
      <w:r>
        <w:rPr>
          <w:rFonts w:cs="Arial"/>
          <w:color w:val="231F20"/>
        </w:rPr>
        <w:t xml:space="preserve"> adjacent to the South-east Marine Region</w:t>
      </w:r>
      <w:r w:rsidRPr="005A6EBF">
        <w:rPr>
          <w:rFonts w:cs="Arial"/>
          <w:color w:val="231F20"/>
        </w:rPr>
        <w:t xml:space="preserve"> include: Strahan (Tasmania), Lakes Entrance (Victoria), Eden (New South Wales) and Robe (South Australia).</w:t>
      </w:r>
    </w:p>
    <w:p w:rsidR="007C1868" w:rsidRPr="005A6EBF" w:rsidRDefault="007C1868" w:rsidP="007C1868">
      <w:pPr>
        <w:autoSpaceDE w:val="0"/>
        <w:autoSpaceDN w:val="0"/>
        <w:adjustRightInd w:val="0"/>
        <w:rPr>
          <w:rFonts w:cs="Arial"/>
        </w:rPr>
      </w:pPr>
      <w:r w:rsidRPr="005A6EBF">
        <w:rPr>
          <w:rFonts w:cs="Arial"/>
        </w:rPr>
        <w:t xml:space="preserve">The day-to-day management of ports is a state responsibility. However, both national and international standards and agreements affect the operation of ports. These may include requirements for pollution control, the safe disposal of ballast water and general ship safety. </w:t>
      </w:r>
    </w:p>
    <w:p w:rsidR="007C1868" w:rsidRPr="007C1868" w:rsidRDefault="007C1868" w:rsidP="007C1868"/>
    <w:bookmarkStart w:id="69" w:name="_Toc359331670"/>
    <w:p w:rsidR="003642D2" w:rsidRDefault="007C1868" w:rsidP="00A64201">
      <w:pPr>
        <w:pStyle w:val="Caption"/>
      </w:pPr>
      <w:r w:rsidRPr="007C1868">
        <w:object w:dxaOrig="9015" w:dyaOrig="6375">
          <v:shape id="_x0000_i1027" type="#_x0000_t75" style="width:450.15pt;height:319.3pt" o:ole="">
            <v:imagedata r:id="rId126" o:title=""/>
          </v:shape>
          <o:OLEObject Type="Embed" ProgID="AcroExch.Document.7" ShapeID="_x0000_i1027" DrawAspect="Content" ObjectID="_1503487165" r:id="rId127"/>
        </w:object>
      </w:r>
    </w:p>
    <w:p w:rsidR="004E305B" w:rsidRPr="005A6EBF" w:rsidRDefault="00A64201" w:rsidP="00A64201">
      <w:pPr>
        <w:pStyle w:val="Caption"/>
      </w:pPr>
      <w:r>
        <w:t>Figure 15</w:t>
      </w:r>
      <w:r w:rsidR="004E305B" w:rsidRPr="005A6EBF">
        <w:t xml:space="preserve"> </w:t>
      </w:r>
      <w:r>
        <w:t>S</w:t>
      </w:r>
      <w:r w:rsidR="004E305B" w:rsidRPr="005A6EBF">
        <w:t>hipping routes, major ports and indicative ship locations in the South-east Marine Regi</w:t>
      </w:r>
      <w:r>
        <w:t>on (</w:t>
      </w:r>
      <w:r w:rsidR="004E305B" w:rsidRPr="005A6EBF">
        <w:t>2010</w:t>
      </w:r>
      <w:r>
        <w:t>)</w:t>
      </w:r>
      <w:bookmarkEnd w:id="69"/>
    </w:p>
    <w:p w:rsidR="004E305B" w:rsidRPr="005A6EBF" w:rsidRDefault="004E305B" w:rsidP="004E305B">
      <w:pPr>
        <w:rPr>
          <w:rFonts w:cs="Arial"/>
        </w:rPr>
      </w:pPr>
    </w:p>
    <w:p w:rsidR="004E305B" w:rsidRPr="00A03FD3" w:rsidRDefault="004E305B" w:rsidP="00A03FD3">
      <w:pPr>
        <w:pStyle w:val="SEPHeading3"/>
      </w:pPr>
      <w:bookmarkStart w:id="70" w:name="_Toc391901942"/>
      <w:r w:rsidRPr="00A03FD3">
        <w:t>4.2.6 Defence activities</w:t>
      </w:r>
      <w:bookmarkEnd w:id="70"/>
    </w:p>
    <w:p w:rsidR="00387764" w:rsidRPr="005A6EBF" w:rsidRDefault="00387764" w:rsidP="00387764">
      <w:pPr>
        <w:autoSpaceDE w:val="0"/>
        <w:autoSpaceDN w:val="0"/>
        <w:adjustRightInd w:val="0"/>
        <w:rPr>
          <w:rFonts w:cs="Arial"/>
        </w:rPr>
      </w:pPr>
      <w:r w:rsidRPr="005A6EBF">
        <w:rPr>
          <w:rFonts w:cs="Arial"/>
        </w:rPr>
        <w:t>During the second half of the nineteenth century, the Bass Strait area was instrumental in the maritime defence of the colonies.</w:t>
      </w:r>
      <w:r w:rsidRPr="005A6EBF">
        <w:rPr>
          <w:rFonts w:cs="Arial"/>
          <w:i/>
          <w:iCs/>
        </w:rPr>
        <w:t xml:space="preserve"> </w:t>
      </w:r>
      <w:r w:rsidRPr="005A6EBF">
        <w:rPr>
          <w:rFonts w:cs="Arial"/>
        </w:rPr>
        <w:t>The region contains numerous historical sites</w:t>
      </w:r>
      <w:r>
        <w:rPr>
          <w:rFonts w:cs="Arial"/>
        </w:rPr>
        <w:t xml:space="preserve"> associated with colonial defence infrastructure</w:t>
      </w:r>
      <w:r w:rsidRPr="005A6EBF">
        <w:rPr>
          <w:rFonts w:cs="Arial"/>
        </w:rPr>
        <w:t xml:space="preserve">.  The waters of the </w:t>
      </w:r>
      <w:r>
        <w:rPr>
          <w:rFonts w:cs="Arial"/>
        </w:rPr>
        <w:t>R</w:t>
      </w:r>
      <w:r w:rsidRPr="005A6EBF">
        <w:rPr>
          <w:rFonts w:cs="Arial"/>
        </w:rPr>
        <w:t xml:space="preserve">egion are still important </w:t>
      </w:r>
      <w:r>
        <w:rPr>
          <w:rFonts w:cs="Arial"/>
        </w:rPr>
        <w:t>for a range of</w:t>
      </w:r>
      <w:r w:rsidRPr="005A6EBF">
        <w:rPr>
          <w:rFonts w:cs="Arial"/>
        </w:rPr>
        <w:t xml:space="preserve"> defence</w:t>
      </w:r>
      <w:r>
        <w:rPr>
          <w:rFonts w:cs="Arial"/>
        </w:rPr>
        <w:t xml:space="preserve"> </w:t>
      </w:r>
      <w:proofErr w:type="gramStart"/>
      <w:r>
        <w:rPr>
          <w:rFonts w:cs="Arial"/>
        </w:rPr>
        <w:t>activities</w:t>
      </w:r>
      <w:r w:rsidRPr="005A6EBF">
        <w:rPr>
          <w:rFonts w:cs="Arial"/>
        </w:rPr>
        <w:t>,</w:t>
      </w:r>
      <w:proofErr w:type="gramEnd"/>
      <w:r w:rsidRPr="005A6EBF">
        <w:rPr>
          <w:rFonts w:cs="Arial"/>
        </w:rPr>
        <w:t xml:space="preserve"> particularly training exercises</w:t>
      </w:r>
      <w:r>
        <w:rPr>
          <w:rFonts w:cs="Arial"/>
        </w:rPr>
        <w:t xml:space="preserve"> (see Figure 16)</w:t>
      </w:r>
      <w:r w:rsidRPr="005A6EBF">
        <w:rPr>
          <w:rFonts w:cs="Arial"/>
        </w:rPr>
        <w:t xml:space="preserve">. Large areas are </w:t>
      </w:r>
      <w:r>
        <w:rPr>
          <w:rFonts w:cs="Arial"/>
        </w:rPr>
        <w:t>utilised</w:t>
      </w:r>
      <w:r w:rsidRPr="005A6EBF">
        <w:rPr>
          <w:rFonts w:cs="Arial"/>
        </w:rPr>
        <w:t xml:space="preserve"> for military activity and training.</w:t>
      </w:r>
    </w:p>
    <w:p w:rsidR="00387764" w:rsidRPr="005A6EBF" w:rsidRDefault="00387764" w:rsidP="00387764">
      <w:pPr>
        <w:autoSpaceDE w:val="0"/>
        <w:autoSpaceDN w:val="0"/>
        <w:adjustRightInd w:val="0"/>
        <w:rPr>
          <w:rFonts w:cs="Arial"/>
          <w:color w:val="231F20"/>
        </w:rPr>
      </w:pPr>
      <w:r w:rsidRPr="005A6EBF">
        <w:rPr>
          <w:rFonts w:cs="Arial"/>
          <w:color w:val="231F20"/>
        </w:rPr>
        <w:t>The Region is host to HMAS Cerberus, the Navy's premier training establishment</w:t>
      </w:r>
      <w:r>
        <w:rPr>
          <w:rFonts w:cs="Arial"/>
          <w:color w:val="231F20"/>
        </w:rPr>
        <w:t>,</w:t>
      </w:r>
      <w:r w:rsidRPr="005A6EBF">
        <w:rPr>
          <w:rFonts w:cs="Arial"/>
          <w:color w:val="231F20"/>
        </w:rPr>
        <w:t xml:space="preserve"> in Western Port Bay near Melbourne. A multi-purpose wharf at Twofold Bay, Eden, was opened in 2003 to support naval operations. Australian Defence Force activities in the Region include transit of naval vessels, training exercises, shipbuilding and repairs, hydrographic survey, surveillance and enforcement, and search and rescue.</w:t>
      </w:r>
    </w:p>
    <w:p w:rsidR="007C1868" w:rsidRPr="005A6EBF" w:rsidRDefault="007C1868" w:rsidP="007C1868">
      <w:r w:rsidRPr="005A6EBF">
        <w:t>The Maritime Activities Environ</w:t>
      </w:r>
      <w:r>
        <w:t xml:space="preserve">mental Management Plan </w:t>
      </w:r>
      <w:r w:rsidRPr="005A6EBF">
        <w:t xml:space="preserve">was developed to ensure that Royal Australian Navy activities meet legislative obligations. Of all the environmental issues affecting Navy, the issue of increasing whale populations that migrate and congregate around the </w:t>
      </w:r>
      <w:smartTag w:uri="urn:schemas-microsoft-com:office:smarttags" w:element="country-region">
        <w:smartTag w:uri="urn:schemas-microsoft-com:office:smarttags" w:element="place">
          <w:r w:rsidRPr="005A6EBF">
            <w:t>Australia</w:t>
          </w:r>
        </w:smartTag>
      </w:smartTag>
      <w:r w:rsidRPr="005A6EBF">
        <w:t xml:space="preserve"> coastline has required the greatest attention in recent years. Significant whale populations migrate annually through key defence offshore exercise areas on the east coast. The Navy employs mitigation measures to minimise its impact on marine mammals. For example, if marine mammals are detected in close proximity to a Navy ship during an activity that might involve emission of high levels of underwater sound, either from sonar or underwater explosions, the ship or personnel concerned will relocate or delay the activity.</w:t>
      </w:r>
    </w:p>
    <w:p w:rsidR="007C1868" w:rsidRPr="007C1868" w:rsidRDefault="007C1868" w:rsidP="007C1868"/>
    <w:bookmarkStart w:id="71" w:name="_Toc359331671"/>
    <w:p w:rsidR="003642D2" w:rsidRDefault="007C1868" w:rsidP="00126B9B">
      <w:pPr>
        <w:pStyle w:val="Caption"/>
      </w:pPr>
      <w:r w:rsidRPr="007C1868">
        <w:object w:dxaOrig="9015" w:dyaOrig="6375">
          <v:shape id="_x0000_i1028" type="#_x0000_t75" style="width:450.15pt;height:319.3pt" o:ole="">
            <v:imagedata r:id="rId128" o:title=""/>
          </v:shape>
          <o:OLEObject Type="Embed" ProgID="AcroExch.Document.7" ShapeID="_x0000_i1028" DrawAspect="Content" ObjectID="_1503487166" r:id="rId129"/>
        </w:object>
      </w:r>
    </w:p>
    <w:p w:rsidR="004E305B" w:rsidRPr="005A6EBF" w:rsidRDefault="004E305B" w:rsidP="00126B9B">
      <w:pPr>
        <w:pStyle w:val="Caption"/>
      </w:pPr>
      <w:r w:rsidRPr="005A6EBF">
        <w:t xml:space="preserve">Figure </w:t>
      </w:r>
      <w:r w:rsidR="00126B9B">
        <w:t>16</w:t>
      </w:r>
      <w:r w:rsidRPr="005A6EBF">
        <w:t xml:space="preserve"> </w:t>
      </w:r>
      <w:r w:rsidRPr="00D03983">
        <w:t>Defence training areas within and adjacent to the Region</w:t>
      </w:r>
      <w:bookmarkEnd w:id="71"/>
    </w:p>
    <w:p w:rsidR="004E305B" w:rsidRPr="005A6EBF" w:rsidRDefault="004E305B" w:rsidP="00524242"/>
    <w:p w:rsidR="004E305B" w:rsidRPr="00A03FD3" w:rsidRDefault="004E305B" w:rsidP="00A03FD3">
      <w:pPr>
        <w:pStyle w:val="SEPHeading3"/>
      </w:pPr>
      <w:bookmarkStart w:id="72" w:name="_Toc391901943"/>
      <w:r w:rsidRPr="00A03FD3">
        <w:t>4.2.7 Offshore oil and gas exploration and production</w:t>
      </w:r>
      <w:bookmarkEnd w:id="72"/>
    </w:p>
    <w:p w:rsidR="00387764" w:rsidRPr="005A6EBF" w:rsidRDefault="00387764" w:rsidP="00387764">
      <w:pPr>
        <w:autoSpaceDE w:val="0"/>
        <w:autoSpaceDN w:val="0"/>
        <w:adjustRightInd w:val="0"/>
        <w:rPr>
          <w:rFonts w:cs="Arial"/>
        </w:rPr>
      </w:pPr>
      <w:r w:rsidRPr="005A6EBF">
        <w:rPr>
          <w:rFonts w:cs="Arial"/>
        </w:rPr>
        <w:t xml:space="preserve">The South-east Marine Region contains large deposits of oil and gas which are of major importance to the national economy. These basins were formed though the break-up of the ancient continent of Gondwana. As the landmasses drifted apart rifts formed in the earth’s crust into which coals and coaly shales were deposited over 100 million years ago. In the 1960s the first offshore exploration for oil and gas yielded giant field discoveries in the </w:t>
      </w:r>
      <w:smartTag w:uri="urn:schemas-microsoft-com:office:smarttags" w:element="place">
        <w:smartTag w:uri="urn:schemas-microsoft-com:office:smarttags" w:element="PlaceName">
          <w:r w:rsidRPr="005A6EBF">
            <w:rPr>
              <w:rFonts w:cs="Arial"/>
            </w:rPr>
            <w:t>Gippsland</w:t>
          </w:r>
        </w:smartTag>
        <w:r w:rsidRPr="005A6EBF">
          <w:rPr>
            <w:rFonts w:cs="Arial"/>
          </w:rPr>
          <w:t xml:space="preserve"> </w:t>
        </w:r>
        <w:smartTag w:uri="urn:schemas-microsoft-com:office:smarttags" w:element="PlaceType">
          <w:r w:rsidRPr="005A6EBF">
            <w:rPr>
              <w:rFonts w:cs="Arial"/>
            </w:rPr>
            <w:t>Basin</w:t>
          </w:r>
        </w:smartTag>
      </w:smartTag>
      <w:r w:rsidRPr="005A6EBF">
        <w:rPr>
          <w:rFonts w:cs="Arial"/>
        </w:rPr>
        <w:t>. Production has so far centred on this basin, a world class oil province which is still a significant resource. In 2011, the waters adjacent to Victoria contributed the second largest (after Western Australia) prod</w:t>
      </w:r>
      <w:r w:rsidR="007027B0">
        <w:rPr>
          <w:rFonts w:cs="Arial"/>
        </w:rPr>
        <w:t xml:space="preserve">uction of both oil/condensate (greater than </w:t>
      </w:r>
      <w:r w:rsidRPr="005A6EBF">
        <w:rPr>
          <w:rFonts w:cs="Arial"/>
        </w:rPr>
        <w:t>10</w:t>
      </w:r>
      <w:r w:rsidR="000818B3">
        <w:rPr>
          <w:rFonts w:cs="Arial"/>
        </w:rPr>
        <w:t xml:space="preserve"> </w:t>
      </w:r>
      <w:r w:rsidR="002E15C6">
        <w:rPr>
          <w:rFonts w:cs="Arial"/>
        </w:rPr>
        <w:t>per cent</w:t>
      </w:r>
      <w:r w:rsidRPr="005A6EBF">
        <w:rPr>
          <w:rFonts w:cs="Arial"/>
        </w:rPr>
        <w:t xml:space="preserve"> </w:t>
      </w:r>
      <w:r w:rsidR="007027B0">
        <w:rPr>
          <w:rFonts w:cs="Arial"/>
        </w:rPr>
        <w:t xml:space="preserve">of annual production) and gas (greater than </w:t>
      </w:r>
      <w:r w:rsidRPr="005A6EBF">
        <w:rPr>
          <w:rFonts w:cs="Arial"/>
        </w:rPr>
        <w:t>15</w:t>
      </w:r>
      <w:r w:rsidR="000818B3">
        <w:rPr>
          <w:rFonts w:cs="Arial"/>
        </w:rPr>
        <w:t xml:space="preserve"> </w:t>
      </w:r>
      <w:r w:rsidR="002E15C6">
        <w:rPr>
          <w:rFonts w:cs="Arial"/>
        </w:rPr>
        <w:t>per cent</w:t>
      </w:r>
      <w:r w:rsidRPr="005A6EBF">
        <w:rPr>
          <w:rFonts w:cs="Arial"/>
        </w:rPr>
        <w:t>) (APPEA 2012).</w:t>
      </w:r>
      <w:r w:rsidRPr="00C74E59">
        <w:rPr>
          <w:rFonts w:cs="Arial"/>
          <w:color w:val="231F20"/>
        </w:rPr>
        <w:t xml:space="preserve"> </w:t>
      </w:r>
      <w:r w:rsidRPr="005A6EBF">
        <w:rPr>
          <w:rFonts w:cs="Arial"/>
          <w:color w:val="231F20"/>
        </w:rPr>
        <w:t xml:space="preserve">The </w:t>
      </w:r>
      <w:r>
        <w:rPr>
          <w:rFonts w:cs="Arial"/>
          <w:color w:val="231F20"/>
        </w:rPr>
        <w:t>Region</w:t>
      </w:r>
      <w:r w:rsidRPr="005A6EBF">
        <w:rPr>
          <w:rFonts w:cs="Arial"/>
          <w:color w:val="231F20"/>
        </w:rPr>
        <w:t xml:space="preserve"> will continue to be an important petroleum region for Australia, with ongoing acreage release and petroleum exploration and production activity.</w:t>
      </w:r>
      <w:r>
        <w:rPr>
          <w:rFonts w:cs="Arial"/>
        </w:rPr>
        <w:t xml:space="preserve"> </w:t>
      </w:r>
      <w:r w:rsidRPr="006506A5">
        <w:rPr>
          <w:rFonts w:cs="Arial"/>
        </w:rPr>
        <w:t>Figure 17</w:t>
      </w:r>
      <w:r w:rsidRPr="005A6EBF">
        <w:rPr>
          <w:rFonts w:cs="Arial"/>
        </w:rPr>
        <w:t xml:space="preserve"> shows the total</w:t>
      </w:r>
      <w:r w:rsidR="003644A4">
        <w:rPr>
          <w:rFonts w:cs="Arial"/>
        </w:rPr>
        <w:t xml:space="preserve"> area of oil and gas activity</w:t>
      </w:r>
      <w:r w:rsidRPr="005A6EBF">
        <w:rPr>
          <w:rFonts w:cs="Arial"/>
        </w:rPr>
        <w:t xml:space="preserve"> in the South-east Marine Region</w:t>
      </w:r>
      <w:r>
        <w:rPr>
          <w:rFonts w:cs="Arial"/>
        </w:rPr>
        <w:t xml:space="preserve"> and </w:t>
      </w:r>
      <w:r w:rsidRPr="006506A5">
        <w:rPr>
          <w:rFonts w:cs="Arial"/>
        </w:rPr>
        <w:t>Figure 18</w:t>
      </w:r>
      <w:r w:rsidRPr="005A6EBF">
        <w:rPr>
          <w:rFonts w:cs="Arial"/>
        </w:rPr>
        <w:t xml:space="preserve"> </w:t>
      </w:r>
      <w:r>
        <w:rPr>
          <w:rFonts w:cs="Arial"/>
        </w:rPr>
        <w:t>focuses on</w:t>
      </w:r>
      <w:r w:rsidR="003644A4">
        <w:rPr>
          <w:rFonts w:cs="Arial"/>
        </w:rPr>
        <w:t xml:space="preserve"> oil and gas activity</w:t>
      </w:r>
      <w:r w:rsidRPr="005A6EBF">
        <w:rPr>
          <w:rFonts w:cs="Arial"/>
        </w:rPr>
        <w:t xml:space="preserve"> in Bass Strait, highlighting production areas in the Gippsland Basin.</w:t>
      </w:r>
    </w:p>
    <w:p w:rsidR="004E305B" w:rsidRDefault="004E305B" w:rsidP="00126B9B">
      <w:pPr>
        <w:pStyle w:val="Caption"/>
      </w:pPr>
    </w:p>
    <w:p w:rsidR="003642D2" w:rsidRDefault="00B2319B" w:rsidP="00126B9B">
      <w:pPr>
        <w:pStyle w:val="Caption"/>
      </w:pPr>
      <w:bookmarkStart w:id="73" w:name="_Toc359331672"/>
      <w:r w:rsidRPr="00B2319B">
        <w:rPr>
          <w:noProof/>
        </w:rPr>
        <w:lastRenderedPageBreak/>
        <w:drawing>
          <wp:inline distT="0" distB="0" distL="0" distR="0">
            <wp:extent cx="5849620" cy="4138818"/>
            <wp:effectExtent l="19050" t="0" r="0" b="0"/>
            <wp:docPr id="2" name="Picture 21" descr="U:\Marine Division\Marine Environment Policy &amp; Programs Branch\Marine Policy Domestic Section\MBP\SE Profile\Publication\2014\Figures\Fig 18 oil and g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Marine Division\Marine Environment Policy &amp; Programs Branch\Marine Policy Domestic Section\MBP\SE Profile\Publication\2014\Figures\Fig 18 oil and gas.jpg"/>
                    <pic:cNvPicPr>
                      <a:picLocks noChangeAspect="1" noChangeArrowheads="1"/>
                    </pic:cNvPicPr>
                  </pic:nvPicPr>
                  <pic:blipFill>
                    <a:blip r:embed="rId130" cstate="print"/>
                    <a:srcRect/>
                    <a:stretch>
                      <a:fillRect/>
                    </a:stretch>
                  </pic:blipFill>
                  <pic:spPr bwMode="auto">
                    <a:xfrm>
                      <a:off x="0" y="0"/>
                      <a:ext cx="5849620" cy="4138818"/>
                    </a:xfrm>
                    <a:prstGeom prst="rect">
                      <a:avLst/>
                    </a:prstGeom>
                    <a:noFill/>
                    <a:ln w="9525">
                      <a:noFill/>
                      <a:miter lim="800000"/>
                      <a:headEnd/>
                      <a:tailEnd/>
                    </a:ln>
                  </pic:spPr>
                </pic:pic>
              </a:graphicData>
            </a:graphic>
          </wp:inline>
        </w:drawing>
      </w:r>
    </w:p>
    <w:p w:rsidR="00126B9B" w:rsidRDefault="00126B9B" w:rsidP="00126B9B">
      <w:pPr>
        <w:pStyle w:val="Caption"/>
      </w:pPr>
      <w:proofErr w:type="gramStart"/>
      <w:r>
        <w:t xml:space="preserve">Figure 17 </w:t>
      </w:r>
      <w:r w:rsidR="003644A4">
        <w:t>Oil and gas activity in the</w:t>
      </w:r>
      <w:r>
        <w:t xml:space="preserve"> South-east Marine Region.</w:t>
      </w:r>
      <w:bookmarkEnd w:id="73"/>
      <w:proofErr w:type="gramEnd"/>
      <w:r>
        <w:t xml:space="preserve"> </w:t>
      </w:r>
    </w:p>
    <w:p w:rsidR="00B2319B" w:rsidRDefault="00B2319B" w:rsidP="00126B9B">
      <w:pPr>
        <w:pStyle w:val="Caption"/>
      </w:pPr>
      <w:bookmarkStart w:id="74" w:name="_Toc359331673"/>
    </w:p>
    <w:p w:rsidR="00B2319B" w:rsidRDefault="00B2319B" w:rsidP="00126B9B">
      <w:pPr>
        <w:pStyle w:val="Caption"/>
      </w:pPr>
      <w:r w:rsidRPr="00B2319B">
        <w:rPr>
          <w:noProof/>
        </w:rPr>
        <w:drawing>
          <wp:inline distT="0" distB="0" distL="0" distR="0">
            <wp:extent cx="5849620" cy="4138818"/>
            <wp:effectExtent l="19050" t="0" r="0" b="0"/>
            <wp:docPr id="1" name="Picture 20" descr="U:\Marine Division\Marine Environment Policy &amp; Programs Branch\Marine Policy Domestic Section\MBP\SE Profile\Publication\2014\Figures\Fig 17 oil and g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Marine Division\Marine Environment Policy &amp; Programs Branch\Marine Policy Domestic Section\MBP\SE Profile\Publication\2014\Figures\Fig 17 oil and gas.jpg"/>
                    <pic:cNvPicPr>
                      <a:picLocks noChangeAspect="1" noChangeArrowheads="1"/>
                    </pic:cNvPicPr>
                  </pic:nvPicPr>
                  <pic:blipFill>
                    <a:blip r:embed="rId131" cstate="print"/>
                    <a:srcRect/>
                    <a:stretch>
                      <a:fillRect/>
                    </a:stretch>
                  </pic:blipFill>
                  <pic:spPr bwMode="auto">
                    <a:xfrm>
                      <a:off x="0" y="0"/>
                      <a:ext cx="5849620" cy="4138818"/>
                    </a:xfrm>
                    <a:prstGeom prst="rect">
                      <a:avLst/>
                    </a:prstGeom>
                    <a:noFill/>
                    <a:ln w="9525">
                      <a:noFill/>
                      <a:miter lim="800000"/>
                      <a:headEnd/>
                      <a:tailEnd/>
                    </a:ln>
                  </pic:spPr>
                </pic:pic>
              </a:graphicData>
            </a:graphic>
          </wp:inline>
        </w:drawing>
      </w:r>
    </w:p>
    <w:p w:rsidR="00126B9B" w:rsidRPr="00126B9B" w:rsidRDefault="00126B9B" w:rsidP="00126B9B">
      <w:pPr>
        <w:pStyle w:val="Caption"/>
      </w:pPr>
      <w:proofErr w:type="gramStart"/>
      <w:r>
        <w:t xml:space="preserve">Figure 18 Oil and gas </w:t>
      </w:r>
      <w:r w:rsidR="003644A4">
        <w:t xml:space="preserve">activity </w:t>
      </w:r>
      <w:r>
        <w:t>in Bass Strait.</w:t>
      </w:r>
      <w:bookmarkEnd w:id="74"/>
      <w:proofErr w:type="gramEnd"/>
    </w:p>
    <w:p w:rsidR="00C224A3" w:rsidRPr="00C224A3" w:rsidRDefault="00C224A3" w:rsidP="00C224A3">
      <w:pPr>
        <w:autoSpaceDE w:val="0"/>
        <w:autoSpaceDN w:val="0"/>
        <w:adjustRightInd w:val="0"/>
        <w:rPr>
          <w:rFonts w:cs="Arial"/>
        </w:rPr>
      </w:pPr>
      <w:r w:rsidRPr="00C224A3">
        <w:rPr>
          <w:rFonts w:cs="Arial"/>
        </w:rPr>
        <w:lastRenderedPageBreak/>
        <w:t xml:space="preserve">In Australia, offshore petroleum operations beyond designated state and territory coastal waters are governed by the </w:t>
      </w:r>
      <w:r w:rsidRPr="00C224A3">
        <w:rPr>
          <w:rFonts w:cs="Arial"/>
          <w:i/>
        </w:rPr>
        <w:t>Commonwealth Offshore Petroleum and Greenhouse Gas Storage Act 2006</w:t>
      </w:r>
      <w:r w:rsidR="003F07FE">
        <w:rPr>
          <w:rFonts w:cs="Arial"/>
        </w:rPr>
        <w:t xml:space="preserve"> (OPGGSA)</w:t>
      </w:r>
      <w:r>
        <w:rPr>
          <w:rFonts w:cs="Arial"/>
        </w:rPr>
        <w:t xml:space="preserve">. </w:t>
      </w:r>
      <w:r w:rsidRPr="00C224A3">
        <w:rPr>
          <w:rFonts w:cs="Arial"/>
        </w:rPr>
        <w:t>Within this legal framework, Australian Government entities administer the regulatory regime together with state and Northern Territory government involvement through Joint Authority arrangements.</w:t>
      </w:r>
    </w:p>
    <w:p w:rsidR="003F07FE" w:rsidRDefault="00C224A3" w:rsidP="00C224A3">
      <w:pPr>
        <w:autoSpaceDE w:val="0"/>
        <w:autoSpaceDN w:val="0"/>
        <w:adjustRightInd w:val="0"/>
        <w:rPr>
          <w:rFonts w:cs="Arial"/>
        </w:rPr>
      </w:pPr>
      <w:r w:rsidRPr="00C224A3">
        <w:rPr>
          <w:rFonts w:cs="Arial"/>
        </w:rPr>
        <w:t xml:space="preserve">Two additional Australian Government bodies—the National Offshore Petroleum Titles Administrator (NOPTA) and the National Offshore Petroleum Safety and Environmental Management Authority (NOPSEMA)—also perform regulatory functions under the OPGGSA and related Acts and regulations. </w:t>
      </w:r>
    </w:p>
    <w:p w:rsidR="00C224A3" w:rsidRPr="00C224A3" w:rsidRDefault="00C224A3" w:rsidP="00C224A3">
      <w:pPr>
        <w:autoSpaceDE w:val="0"/>
        <w:autoSpaceDN w:val="0"/>
        <w:adjustRightInd w:val="0"/>
        <w:rPr>
          <w:rFonts w:cs="Arial"/>
        </w:rPr>
      </w:pPr>
      <w:r w:rsidRPr="00C224A3">
        <w:rPr>
          <w:rFonts w:cs="Arial"/>
        </w:rPr>
        <w:t>The offshore legislation, regulations and guidelines provide for the orderly exploration for and production of petroleum and greenhouse gas resources, and sets out a framework of rights, entitlements and responsibilities of government and industry.</w:t>
      </w:r>
    </w:p>
    <w:p w:rsidR="00AE21E9" w:rsidRPr="00AE21E9" w:rsidRDefault="00142ADC" w:rsidP="00AE21E9">
      <w:pPr>
        <w:autoSpaceDE w:val="0"/>
        <w:autoSpaceDN w:val="0"/>
        <w:adjustRightInd w:val="0"/>
        <w:rPr>
          <w:rFonts w:cs="Arial"/>
        </w:rPr>
      </w:pPr>
      <w:r>
        <w:rPr>
          <w:rFonts w:cs="Arial"/>
        </w:rPr>
        <w:t xml:space="preserve">In </w:t>
      </w:r>
      <w:r w:rsidRPr="00AE21E9">
        <w:rPr>
          <w:rFonts w:cs="Arial"/>
        </w:rPr>
        <w:t xml:space="preserve">February 2014, NOPSEMA became the sole designated assessor of petroleum and greenhouse gas activities in Commonwealth waters in accordance with the Minister for the Environment’s endorsement of NOPSEMA’s environmental authorisation process under Part 10, section 146 of the </w:t>
      </w:r>
      <w:r>
        <w:rPr>
          <w:rFonts w:cs="Arial"/>
        </w:rPr>
        <w:t>EPBC Act</w:t>
      </w:r>
      <w:r w:rsidRPr="00AE21E9">
        <w:rPr>
          <w:rFonts w:cs="Arial"/>
        </w:rPr>
        <w:t xml:space="preserve">. </w:t>
      </w:r>
      <w:r>
        <w:rPr>
          <w:rFonts w:cs="Arial"/>
        </w:rPr>
        <w:t xml:space="preserve"> </w:t>
      </w:r>
      <w:r w:rsidR="00AE21E9" w:rsidRPr="00AE21E9">
        <w:rPr>
          <w:rFonts w:cs="Arial"/>
        </w:rPr>
        <w:t>Under the streamlined arrangements, impacts on the</w:t>
      </w:r>
      <w:r w:rsidR="00AE21E9">
        <w:rPr>
          <w:rFonts w:cs="Arial"/>
        </w:rPr>
        <w:t xml:space="preserve"> </w:t>
      </w:r>
      <w:r w:rsidR="00AE21E9" w:rsidRPr="00AE21E9">
        <w:rPr>
          <w:rFonts w:cs="Arial"/>
        </w:rPr>
        <w:t>following matters protected under Part 3 of the EPBC</w:t>
      </w:r>
      <w:r w:rsidR="00AE21E9">
        <w:rPr>
          <w:rFonts w:cs="Arial"/>
        </w:rPr>
        <w:t xml:space="preserve"> </w:t>
      </w:r>
      <w:r w:rsidR="00AE21E9" w:rsidRPr="00AE21E9">
        <w:rPr>
          <w:rFonts w:cs="Arial"/>
        </w:rPr>
        <w:t>Act will be assessed solely through NOPSEMA:</w:t>
      </w:r>
    </w:p>
    <w:p w:rsidR="00AE21E9" w:rsidRPr="00AE21E9" w:rsidRDefault="00AE21E9" w:rsidP="00AE21E9">
      <w:pPr>
        <w:autoSpaceDE w:val="0"/>
        <w:autoSpaceDN w:val="0"/>
        <w:adjustRightInd w:val="0"/>
        <w:rPr>
          <w:rFonts w:cs="Arial"/>
        </w:rPr>
      </w:pPr>
      <w:r w:rsidRPr="00AE21E9">
        <w:rPr>
          <w:rFonts w:cs="Arial"/>
        </w:rPr>
        <w:t>• World Heritage properties</w:t>
      </w:r>
    </w:p>
    <w:p w:rsidR="00AE21E9" w:rsidRPr="00AE21E9" w:rsidRDefault="00AE21E9" w:rsidP="00AE21E9">
      <w:pPr>
        <w:autoSpaceDE w:val="0"/>
        <w:autoSpaceDN w:val="0"/>
        <w:adjustRightInd w:val="0"/>
        <w:rPr>
          <w:rFonts w:cs="Arial"/>
        </w:rPr>
      </w:pPr>
      <w:r w:rsidRPr="00AE21E9">
        <w:rPr>
          <w:rFonts w:cs="Arial"/>
        </w:rPr>
        <w:t>• National Heritage places</w:t>
      </w:r>
    </w:p>
    <w:p w:rsidR="00AE21E9" w:rsidRPr="00AE21E9" w:rsidRDefault="00AE21E9" w:rsidP="00AE21E9">
      <w:pPr>
        <w:autoSpaceDE w:val="0"/>
        <w:autoSpaceDN w:val="0"/>
        <w:adjustRightInd w:val="0"/>
        <w:rPr>
          <w:rFonts w:cs="Arial"/>
        </w:rPr>
      </w:pPr>
      <w:r w:rsidRPr="00AE21E9">
        <w:rPr>
          <w:rFonts w:cs="Arial"/>
        </w:rPr>
        <w:t xml:space="preserve">• </w:t>
      </w:r>
      <w:proofErr w:type="gramStart"/>
      <w:r w:rsidRPr="00AE21E9">
        <w:rPr>
          <w:rFonts w:cs="Arial"/>
        </w:rPr>
        <w:t>wetlands</w:t>
      </w:r>
      <w:proofErr w:type="gramEnd"/>
      <w:r w:rsidRPr="00AE21E9">
        <w:rPr>
          <w:rFonts w:cs="Arial"/>
        </w:rPr>
        <w:t xml:space="preserve"> of international importance</w:t>
      </w:r>
    </w:p>
    <w:p w:rsidR="00AE21E9" w:rsidRPr="00AE21E9" w:rsidRDefault="00AE21E9" w:rsidP="00AE21E9">
      <w:pPr>
        <w:autoSpaceDE w:val="0"/>
        <w:autoSpaceDN w:val="0"/>
        <w:adjustRightInd w:val="0"/>
        <w:rPr>
          <w:rFonts w:cs="Arial"/>
        </w:rPr>
      </w:pPr>
      <w:r w:rsidRPr="00AE21E9">
        <w:rPr>
          <w:rFonts w:cs="Arial"/>
        </w:rPr>
        <w:t>• listed threatened species and ecological</w:t>
      </w:r>
      <w:r w:rsidR="00142ADC">
        <w:rPr>
          <w:rFonts w:cs="Arial"/>
        </w:rPr>
        <w:t xml:space="preserve"> </w:t>
      </w:r>
      <w:r w:rsidRPr="00AE21E9">
        <w:rPr>
          <w:rFonts w:cs="Arial"/>
        </w:rPr>
        <w:t>communities</w:t>
      </w:r>
    </w:p>
    <w:p w:rsidR="00AE21E9" w:rsidRPr="00AE21E9" w:rsidRDefault="00AE21E9" w:rsidP="00AE21E9">
      <w:pPr>
        <w:autoSpaceDE w:val="0"/>
        <w:autoSpaceDN w:val="0"/>
        <w:adjustRightInd w:val="0"/>
        <w:rPr>
          <w:rFonts w:cs="Arial"/>
        </w:rPr>
      </w:pPr>
      <w:r w:rsidRPr="00AE21E9">
        <w:rPr>
          <w:rFonts w:cs="Arial"/>
        </w:rPr>
        <w:t>• listed migratory species</w:t>
      </w:r>
    </w:p>
    <w:p w:rsidR="00AE21E9" w:rsidRPr="00AE21E9" w:rsidRDefault="00AE21E9" w:rsidP="00AE21E9">
      <w:pPr>
        <w:autoSpaceDE w:val="0"/>
        <w:autoSpaceDN w:val="0"/>
        <w:adjustRightInd w:val="0"/>
        <w:rPr>
          <w:rFonts w:cs="Arial"/>
        </w:rPr>
      </w:pPr>
      <w:r w:rsidRPr="00AE21E9">
        <w:rPr>
          <w:rFonts w:cs="Arial"/>
        </w:rPr>
        <w:t>• Commonwealth marine area.</w:t>
      </w:r>
    </w:p>
    <w:p w:rsidR="00AE21E9" w:rsidRPr="00AE21E9" w:rsidRDefault="00AE21E9" w:rsidP="00AE21E9">
      <w:pPr>
        <w:autoSpaceDE w:val="0"/>
        <w:autoSpaceDN w:val="0"/>
        <w:adjustRightInd w:val="0"/>
        <w:rPr>
          <w:rFonts w:cs="Arial"/>
        </w:rPr>
      </w:pPr>
      <w:r w:rsidRPr="00AE21E9">
        <w:rPr>
          <w:rFonts w:cs="Arial"/>
        </w:rPr>
        <w:t>If conducted in accordance with the Program,</w:t>
      </w:r>
      <w:r>
        <w:rPr>
          <w:rFonts w:cs="Arial"/>
        </w:rPr>
        <w:t xml:space="preserve"> </w:t>
      </w:r>
      <w:r w:rsidRPr="00AE21E9">
        <w:rPr>
          <w:rFonts w:cs="Arial"/>
        </w:rPr>
        <w:t xml:space="preserve">petroleum activities such as seismic, drilling </w:t>
      </w:r>
      <w:proofErr w:type="gramStart"/>
      <w:r w:rsidRPr="00AE21E9">
        <w:rPr>
          <w:rFonts w:cs="Arial"/>
        </w:rPr>
        <w:t>and</w:t>
      </w:r>
      <w:r>
        <w:rPr>
          <w:rFonts w:cs="Arial"/>
        </w:rPr>
        <w:t xml:space="preserve">  </w:t>
      </w:r>
      <w:r w:rsidR="00142ADC">
        <w:rPr>
          <w:rFonts w:cs="Arial"/>
        </w:rPr>
        <w:t>p</w:t>
      </w:r>
      <w:r w:rsidRPr="00AE21E9">
        <w:rPr>
          <w:rFonts w:cs="Arial"/>
        </w:rPr>
        <w:t>roduction</w:t>
      </w:r>
      <w:proofErr w:type="gramEnd"/>
      <w:r w:rsidRPr="00AE21E9">
        <w:rPr>
          <w:rFonts w:cs="Arial"/>
        </w:rPr>
        <w:t xml:space="preserve"> accepted under NOPSEMA’s processes</w:t>
      </w:r>
      <w:r w:rsidR="00142ADC">
        <w:rPr>
          <w:rFonts w:cs="Arial"/>
        </w:rPr>
        <w:t xml:space="preserve"> </w:t>
      </w:r>
      <w:r w:rsidRPr="00AE21E9">
        <w:rPr>
          <w:rFonts w:cs="Arial"/>
        </w:rPr>
        <w:t>no longer require assessment and approval under</w:t>
      </w:r>
      <w:r w:rsidR="00142ADC">
        <w:rPr>
          <w:rFonts w:cs="Arial"/>
        </w:rPr>
        <w:t xml:space="preserve"> </w:t>
      </w:r>
      <w:r w:rsidRPr="00AE21E9">
        <w:rPr>
          <w:rFonts w:cs="Arial"/>
        </w:rPr>
        <w:t>the EPBC Act.</w:t>
      </w:r>
      <w:r w:rsidR="00142ADC">
        <w:rPr>
          <w:rFonts w:cs="Arial"/>
        </w:rPr>
        <w:t xml:space="preserve"> </w:t>
      </w:r>
      <w:r w:rsidRPr="00AE21E9">
        <w:rPr>
          <w:rFonts w:cs="Arial"/>
        </w:rPr>
        <w:t>There are some areas or activities that are not</w:t>
      </w:r>
      <w:r w:rsidR="00142ADC">
        <w:rPr>
          <w:rFonts w:cs="Arial"/>
        </w:rPr>
        <w:t xml:space="preserve"> </w:t>
      </w:r>
      <w:r w:rsidRPr="00AE21E9">
        <w:rPr>
          <w:rFonts w:cs="Arial"/>
        </w:rPr>
        <w:t>included in the streamlined arrangements, including</w:t>
      </w:r>
      <w:r w:rsidR="00142ADC">
        <w:rPr>
          <w:rFonts w:cs="Arial"/>
        </w:rPr>
        <w:t xml:space="preserve"> </w:t>
      </w:r>
      <w:r w:rsidRPr="00AE21E9">
        <w:rPr>
          <w:rFonts w:cs="Arial"/>
        </w:rPr>
        <w:t>the Great Barrier Reef Marine Park and injection/</w:t>
      </w:r>
      <w:r w:rsidR="00142ADC">
        <w:rPr>
          <w:rFonts w:cs="Arial"/>
        </w:rPr>
        <w:t xml:space="preserve"> </w:t>
      </w:r>
      <w:r w:rsidRPr="00AE21E9">
        <w:rPr>
          <w:rFonts w:cs="Arial"/>
        </w:rPr>
        <w:t>storage of greenhouse gas.</w:t>
      </w:r>
    </w:p>
    <w:p w:rsidR="00387764" w:rsidRDefault="00387764" w:rsidP="00387764">
      <w:pPr>
        <w:rPr>
          <w:rFonts w:cs="Arial"/>
        </w:rPr>
      </w:pPr>
      <w:r w:rsidRPr="005A6EBF">
        <w:rPr>
          <w:rFonts w:cs="Arial"/>
        </w:rPr>
        <w:t>Offshore and gas exploration and extraction in Australia was valued at $21.8 billion in 2009–10</w:t>
      </w:r>
      <w:r>
        <w:rPr>
          <w:rFonts w:cs="Arial"/>
        </w:rPr>
        <w:t xml:space="preserve"> (AIMS 2012)</w:t>
      </w:r>
      <w:r w:rsidRPr="005A6EBF">
        <w:rPr>
          <w:rFonts w:cs="Arial"/>
        </w:rPr>
        <w:t>. Future years may see some expansion in oil and gas exploration and new gas production facilities in the South-east Marine Region, however it will also see the decommissioning of petroleum production facilities in the Gippsland Basin as production winds down in that area.</w:t>
      </w:r>
    </w:p>
    <w:p w:rsidR="00387764" w:rsidRPr="005A6EBF" w:rsidRDefault="00387764" w:rsidP="00387764">
      <w:pPr>
        <w:rPr>
          <w:rFonts w:cs="Arial"/>
        </w:rPr>
      </w:pPr>
    </w:p>
    <w:p w:rsidR="004E305B" w:rsidRPr="00A03FD3" w:rsidRDefault="004E305B" w:rsidP="00A03FD3">
      <w:pPr>
        <w:pStyle w:val="SEPHeading3"/>
      </w:pPr>
      <w:bookmarkStart w:id="75" w:name="_Toc391901944"/>
      <w:r w:rsidRPr="00A03FD3">
        <w:t>4.2.8 Offshore mineral exploration</w:t>
      </w:r>
      <w:bookmarkEnd w:id="75"/>
    </w:p>
    <w:p w:rsidR="00387764" w:rsidRPr="005A6EBF" w:rsidRDefault="00387764" w:rsidP="00387764">
      <w:pPr>
        <w:autoSpaceDE w:val="0"/>
        <w:autoSpaceDN w:val="0"/>
        <w:adjustRightInd w:val="0"/>
        <w:rPr>
          <w:rFonts w:cs="Arial"/>
          <w:color w:val="231F20"/>
        </w:rPr>
      </w:pPr>
      <w:r w:rsidRPr="005A6EBF">
        <w:rPr>
          <w:rFonts w:cs="Arial"/>
        </w:rPr>
        <w:t>One of the possible emerging industries in the Region is the undersea gathering of minerals</w:t>
      </w:r>
      <w:r>
        <w:rPr>
          <w:rFonts w:cs="Arial"/>
        </w:rPr>
        <w:t>, with deposits including coal and manganese known to occur there (Geoscience Australia 2006)</w:t>
      </w:r>
      <w:r w:rsidRPr="005A6EBF">
        <w:rPr>
          <w:rFonts w:cs="Arial"/>
        </w:rPr>
        <w:t>. Australia, through</w:t>
      </w:r>
      <w:r w:rsidRPr="005A6EBF">
        <w:rPr>
          <w:rFonts w:cs="Arial"/>
          <w:color w:val="000000"/>
        </w:rPr>
        <w:t xml:space="preserve"> </w:t>
      </w:r>
      <w:r w:rsidRPr="005A6EBF">
        <w:rPr>
          <w:rFonts w:cs="Arial"/>
        </w:rPr>
        <w:t>the United Nations Convention on the Law of the Sea, has the right to explore and exploit non-living resources to the limit of the E</w:t>
      </w:r>
      <w:r w:rsidR="00954431">
        <w:rPr>
          <w:rFonts w:cs="Arial"/>
        </w:rPr>
        <w:t xml:space="preserve">xclusive Economic </w:t>
      </w:r>
      <w:r w:rsidRPr="005A6EBF">
        <w:rPr>
          <w:rFonts w:cs="Arial"/>
        </w:rPr>
        <w:t>Z</w:t>
      </w:r>
      <w:r>
        <w:rPr>
          <w:rFonts w:cs="Arial"/>
        </w:rPr>
        <w:t>one</w:t>
      </w:r>
      <w:r w:rsidRPr="005A6EBF">
        <w:rPr>
          <w:rFonts w:cs="Arial"/>
        </w:rPr>
        <w:t xml:space="preserve"> and additional areas of claimable continental shelf. T</w:t>
      </w:r>
      <w:r w:rsidRPr="005A6EBF">
        <w:rPr>
          <w:rFonts w:cs="Arial"/>
          <w:color w:val="231F20"/>
        </w:rPr>
        <w:t xml:space="preserve">here has been limited exploration for minerals in the Region since the 1960s. Exploration licences have been granted in the past for areas in Tasmania but only one mineral resource has been quantified, a tin deposit </w:t>
      </w:r>
      <w:r>
        <w:rPr>
          <w:rFonts w:cs="Arial"/>
          <w:color w:val="231F20"/>
        </w:rPr>
        <w:t>offshore from</w:t>
      </w:r>
      <w:r w:rsidRPr="005A6EBF">
        <w:rPr>
          <w:rFonts w:cs="Arial"/>
          <w:color w:val="231F20"/>
        </w:rPr>
        <w:t xml:space="preserve"> </w:t>
      </w:r>
      <w:hyperlink r:id="rId132" w:tgtFrame="_blank" w:history="1">
        <w:r w:rsidRPr="005A6EBF">
          <w:rPr>
            <w:rFonts w:cs="Arial"/>
            <w:color w:val="231F20"/>
          </w:rPr>
          <w:t>Ringarooma Bay</w:t>
        </w:r>
      </w:hyperlink>
      <w:r w:rsidRPr="005A6EBF">
        <w:rPr>
          <w:rFonts w:cs="Arial"/>
          <w:color w:val="231F20"/>
        </w:rPr>
        <w:t>, north east Tasmania</w:t>
      </w:r>
      <w:r>
        <w:rPr>
          <w:rFonts w:cs="Arial"/>
          <w:color w:val="231F20"/>
        </w:rPr>
        <w:t xml:space="preserve"> (Geoscience Australia 2012)</w:t>
      </w:r>
      <w:r w:rsidRPr="005A6EBF">
        <w:rPr>
          <w:rFonts w:cs="Arial"/>
          <w:color w:val="231F20"/>
        </w:rPr>
        <w:t>.</w:t>
      </w:r>
    </w:p>
    <w:p w:rsidR="00387764" w:rsidRPr="005A6EBF" w:rsidRDefault="00387764" w:rsidP="00387764">
      <w:pPr>
        <w:rPr>
          <w:rFonts w:cs="Arial"/>
          <w:color w:val="231F20"/>
        </w:rPr>
      </w:pPr>
      <w:r w:rsidRPr="005A6EBF">
        <w:rPr>
          <w:rFonts w:cs="Arial"/>
          <w:color w:val="231F20"/>
        </w:rPr>
        <w:t xml:space="preserve">The Commonwealth </w:t>
      </w:r>
      <w:hyperlink r:id="rId133" w:tgtFrame="_blank" w:history="1">
        <w:r w:rsidRPr="005A6EBF">
          <w:rPr>
            <w:rFonts w:cs="Arial"/>
            <w:i/>
            <w:color w:val="231F20"/>
          </w:rPr>
          <w:t>Offshore Minerals Act 1994</w:t>
        </w:r>
      </w:hyperlink>
      <w:r w:rsidRPr="005A6EBF">
        <w:rPr>
          <w:rFonts w:cs="Arial"/>
          <w:color w:val="231F20"/>
        </w:rPr>
        <w:t xml:space="preserve"> provides the statutory framework for the exploration for and production of minerals over the continental shelf </w:t>
      </w:r>
      <w:r>
        <w:rPr>
          <w:rFonts w:cs="Arial"/>
          <w:color w:val="231F20"/>
        </w:rPr>
        <w:t>outside state waters</w:t>
      </w:r>
      <w:r w:rsidRPr="005A6EBF">
        <w:rPr>
          <w:rFonts w:cs="Arial"/>
          <w:color w:val="231F20"/>
        </w:rPr>
        <w:t>.</w:t>
      </w:r>
    </w:p>
    <w:p w:rsidR="004E305B" w:rsidRPr="00A03FD3" w:rsidRDefault="004E305B" w:rsidP="00A03FD3">
      <w:pPr>
        <w:pStyle w:val="SEPHeading3"/>
      </w:pPr>
      <w:bookmarkStart w:id="76" w:name="_Toc391901945"/>
      <w:r w:rsidRPr="00A03FD3">
        <w:lastRenderedPageBreak/>
        <w:t>4.2.9 Sea Dumping</w:t>
      </w:r>
      <w:bookmarkEnd w:id="76"/>
    </w:p>
    <w:p w:rsidR="00387764" w:rsidRPr="005A6EBF" w:rsidRDefault="00387764" w:rsidP="00387764">
      <w:pPr>
        <w:autoSpaceDE w:val="0"/>
        <w:autoSpaceDN w:val="0"/>
        <w:adjustRightInd w:val="0"/>
        <w:rPr>
          <w:rFonts w:cs="Arial"/>
          <w:color w:val="231F20"/>
        </w:rPr>
      </w:pPr>
      <w:r w:rsidRPr="005A6EBF">
        <w:rPr>
          <w:rFonts w:cs="Arial"/>
          <w:color w:val="231F20"/>
        </w:rPr>
        <w:t>Materials that have been dumped in the South-east Marine Region include chemicals, ammunition and industrial waste, as well as vessels that have been abandoned or deliberately scuttled. Dumping of about six million tonnes of jarosite occurred from Pasminco’s zinc smelter in Hobart from 1966 to 1997</w:t>
      </w:r>
      <w:r>
        <w:rPr>
          <w:rFonts w:cs="Arial"/>
          <w:color w:val="231F20"/>
        </w:rPr>
        <w:t xml:space="preserve"> (National Oceans Office 2002b)</w:t>
      </w:r>
      <w:r w:rsidRPr="005A6EBF">
        <w:rPr>
          <w:rFonts w:cs="Arial"/>
          <w:color w:val="231F20"/>
        </w:rPr>
        <w:t xml:space="preserve">. </w:t>
      </w:r>
    </w:p>
    <w:p w:rsidR="00387764" w:rsidRPr="005A6EBF" w:rsidRDefault="00387764" w:rsidP="00387764">
      <w:pPr>
        <w:autoSpaceDE w:val="0"/>
        <w:autoSpaceDN w:val="0"/>
        <w:adjustRightInd w:val="0"/>
        <w:rPr>
          <w:rFonts w:cs="Arial"/>
          <w:color w:val="231F20"/>
        </w:rPr>
      </w:pPr>
      <w:r w:rsidRPr="005A6EBF">
        <w:rPr>
          <w:rFonts w:cs="Arial"/>
          <w:color w:val="231F20"/>
        </w:rPr>
        <w:t xml:space="preserve">Dumping at sea in Australia is now highly regulated and permits are required. Following ratification of the London Convention of 1972, the Australian Government enacted the </w:t>
      </w:r>
      <w:r w:rsidRPr="007027B0">
        <w:rPr>
          <w:rFonts w:cs="Arial"/>
          <w:i/>
          <w:color w:val="231F20"/>
        </w:rPr>
        <w:t>Environment Protection (Sea Dumping) Act 1981</w:t>
      </w:r>
      <w:r w:rsidRPr="005A6EBF">
        <w:rPr>
          <w:rFonts w:cs="Arial"/>
          <w:color w:val="231F20"/>
        </w:rPr>
        <w:t xml:space="preserve"> to fulfil its obligations as a signatory to convention. In 1996, the </w:t>
      </w:r>
      <w:r w:rsidRPr="007027B0">
        <w:rPr>
          <w:rFonts w:cs="Arial"/>
          <w:i/>
          <w:color w:val="231F20"/>
        </w:rPr>
        <w:t xml:space="preserve">Sea Dumping Act </w:t>
      </w:r>
      <w:r w:rsidRPr="005A6EBF">
        <w:rPr>
          <w:rFonts w:cs="Arial"/>
          <w:color w:val="231F20"/>
        </w:rPr>
        <w:t xml:space="preserve">was amended to implement the 1996 </w:t>
      </w:r>
      <w:r w:rsidRPr="007027B0">
        <w:rPr>
          <w:rFonts w:cs="Arial"/>
          <w:i/>
          <w:color w:val="231F20"/>
        </w:rPr>
        <w:t>Protocol to the London Convention</w:t>
      </w:r>
      <w:r w:rsidRPr="005A6EBF">
        <w:rPr>
          <w:rFonts w:cs="Arial"/>
          <w:color w:val="231F20"/>
        </w:rPr>
        <w:t xml:space="preserve"> (ratified by Australia in 2000). Under the Protocol, Australia prohibits ocean disposal of waste materials considered harmful to the marine environment, and regulates dumping of waste at sea to minimise environmental impacts.</w:t>
      </w:r>
    </w:p>
    <w:p w:rsidR="007027B0" w:rsidRDefault="00387764" w:rsidP="00387764">
      <w:pPr>
        <w:autoSpaceDE w:val="0"/>
        <w:autoSpaceDN w:val="0"/>
        <w:adjustRightInd w:val="0"/>
        <w:rPr>
          <w:rFonts w:cs="Arial"/>
          <w:color w:val="231F20"/>
        </w:rPr>
      </w:pPr>
      <w:r w:rsidRPr="005A6EBF">
        <w:rPr>
          <w:rFonts w:cs="Arial"/>
          <w:color w:val="231F20"/>
        </w:rPr>
        <w:t xml:space="preserve">A permit is required under the </w:t>
      </w:r>
      <w:r w:rsidRPr="007027B0">
        <w:rPr>
          <w:rFonts w:cs="Arial"/>
          <w:i/>
          <w:color w:val="231F20"/>
        </w:rPr>
        <w:t>Sea Dumping Act</w:t>
      </w:r>
      <w:r w:rsidRPr="005A6EBF">
        <w:rPr>
          <w:rFonts w:cs="Arial"/>
          <w:color w:val="231F20"/>
        </w:rPr>
        <w:t xml:space="preserve"> to authorise the dumping, and the loading for the purposes of dumping, of any wastes or other matter into Australian waters, or from an Australian vessel or platform, anywhere at sea. Further information on sea dumping and legislativ</w:t>
      </w:r>
      <w:r w:rsidR="007027B0">
        <w:rPr>
          <w:rFonts w:cs="Arial"/>
          <w:color w:val="231F20"/>
        </w:rPr>
        <w:t xml:space="preserve">e requirements is available at </w:t>
      </w:r>
      <w:hyperlink r:id="rId134" w:history="1">
        <w:r w:rsidR="007027B0" w:rsidRPr="00FF2256">
          <w:rPr>
            <w:rStyle w:val="Hyperlink"/>
            <w:rFonts w:cs="Arial"/>
          </w:rPr>
          <w:t>www.environment.gov.au/coasts/pollution/dumping</w:t>
        </w:r>
      </w:hyperlink>
      <w:r w:rsidR="007027B0">
        <w:rPr>
          <w:rFonts w:cs="Arial"/>
          <w:color w:val="231F20"/>
        </w:rPr>
        <w:t>.</w:t>
      </w:r>
    </w:p>
    <w:p w:rsidR="004E305B" w:rsidRDefault="004E305B" w:rsidP="00126B9B">
      <w:pPr>
        <w:pStyle w:val="Caption"/>
      </w:pPr>
    </w:p>
    <w:p w:rsidR="004E305B" w:rsidRPr="00A03FD3" w:rsidRDefault="004E305B" w:rsidP="00A03FD3">
      <w:pPr>
        <w:pStyle w:val="SEPHeading3"/>
      </w:pPr>
      <w:bookmarkStart w:id="77" w:name="_Toc391901946"/>
      <w:r w:rsidRPr="00A03FD3">
        <w:t>4.2.10 Submarine cables</w:t>
      </w:r>
      <w:r w:rsidR="007E7B21" w:rsidRPr="00A03FD3">
        <w:t xml:space="preserve"> and pipelines</w:t>
      </w:r>
      <w:bookmarkEnd w:id="77"/>
    </w:p>
    <w:p w:rsidR="00387764" w:rsidRDefault="00387764" w:rsidP="00387764">
      <w:pPr>
        <w:autoSpaceDE w:val="0"/>
        <w:autoSpaceDN w:val="0"/>
        <w:adjustRightInd w:val="0"/>
        <w:rPr>
          <w:rFonts w:cs="Arial"/>
          <w:color w:val="231F20"/>
        </w:rPr>
      </w:pPr>
      <w:r w:rsidRPr="005A6EBF">
        <w:rPr>
          <w:rFonts w:cs="Arial"/>
          <w:color w:val="231F20"/>
        </w:rPr>
        <w:t xml:space="preserve">Submarine cables in the Region are limited to the subsea floor of Bass Strait between Tasmania and the Australian mainland. The first </w:t>
      </w:r>
      <w:hyperlink r:id="rId135" w:tooltip="Submarine communications cable" w:history="1">
        <w:r w:rsidRPr="005A6EBF">
          <w:rPr>
            <w:rFonts w:cs="Arial"/>
            <w:color w:val="231F20"/>
          </w:rPr>
          <w:t>submarine communications cable</w:t>
        </w:r>
      </w:hyperlink>
      <w:r w:rsidRPr="005A6EBF">
        <w:rPr>
          <w:rFonts w:cs="Arial"/>
          <w:color w:val="231F20"/>
        </w:rPr>
        <w:t xml:space="preserve"> across </w:t>
      </w:r>
      <w:smartTag w:uri="urn:schemas-microsoft-com:office:smarttags" w:element="place">
        <w:r w:rsidRPr="005A6EBF">
          <w:rPr>
            <w:rFonts w:cs="Arial"/>
            <w:color w:val="231F20"/>
          </w:rPr>
          <w:t>Bass Strait</w:t>
        </w:r>
      </w:smartTag>
      <w:r w:rsidRPr="005A6EBF">
        <w:rPr>
          <w:rFonts w:cs="Arial"/>
          <w:color w:val="231F20"/>
        </w:rPr>
        <w:t xml:space="preserve"> was laid in 1859. </w:t>
      </w:r>
      <w:r>
        <w:rPr>
          <w:rFonts w:cs="Arial"/>
          <w:color w:val="231F20"/>
        </w:rPr>
        <w:t>T</w:t>
      </w:r>
      <w:r w:rsidRPr="005A6EBF">
        <w:rPr>
          <w:rFonts w:cs="Arial"/>
          <w:color w:val="231F20"/>
        </w:rPr>
        <w:t xml:space="preserve">here </w:t>
      </w:r>
      <w:r>
        <w:rPr>
          <w:rFonts w:cs="Arial"/>
          <w:color w:val="231F20"/>
        </w:rPr>
        <w:t>are now two</w:t>
      </w:r>
      <w:r w:rsidRPr="005A6EBF">
        <w:rPr>
          <w:rFonts w:cs="Arial"/>
          <w:color w:val="231F20"/>
        </w:rPr>
        <w:t xml:space="preserve"> operational submarine transmission line cable</w:t>
      </w:r>
      <w:r>
        <w:rPr>
          <w:rFonts w:cs="Arial"/>
          <w:color w:val="231F20"/>
        </w:rPr>
        <w:t>s</w:t>
      </w:r>
      <w:r w:rsidRPr="005A6EBF">
        <w:rPr>
          <w:rFonts w:cs="Arial"/>
          <w:color w:val="231F20"/>
        </w:rPr>
        <w:t xml:space="preserve"> in </w:t>
      </w:r>
      <w:r>
        <w:rPr>
          <w:rFonts w:cs="Arial"/>
          <w:color w:val="231F20"/>
        </w:rPr>
        <w:t>Bass Strait</w:t>
      </w:r>
      <w:r w:rsidRPr="005A6EBF">
        <w:rPr>
          <w:rFonts w:cs="Arial"/>
          <w:color w:val="231F20"/>
        </w:rPr>
        <w:t xml:space="preserve"> (</w:t>
      </w:r>
      <w:r>
        <w:rPr>
          <w:rFonts w:cs="Arial"/>
          <w:color w:val="231F20"/>
        </w:rPr>
        <w:t xml:space="preserve">both </w:t>
      </w:r>
      <w:r w:rsidRPr="005A6EBF">
        <w:rPr>
          <w:rFonts w:cs="Arial"/>
          <w:color w:val="231F20"/>
        </w:rPr>
        <w:t xml:space="preserve">Telstra fibre optic cable) as well as several obsolete telegraph and telephone cables. The Bass Strait natural gas transmission pipeline project, owned by Alinta Energy, features a 744 km subsea and underground pipeline that transports natural gas from </w:t>
      </w:r>
      <w:smartTag w:uri="urn:schemas-microsoft-com:office:smarttags" w:element="State">
        <w:r w:rsidRPr="005A6EBF">
          <w:rPr>
            <w:rFonts w:cs="Arial"/>
            <w:color w:val="231F20"/>
          </w:rPr>
          <w:t>Victoria</w:t>
        </w:r>
      </w:smartTag>
      <w:r w:rsidRPr="005A6EBF">
        <w:rPr>
          <w:rFonts w:cs="Arial"/>
          <w:color w:val="231F20"/>
        </w:rPr>
        <w:t xml:space="preserve"> across </w:t>
      </w:r>
      <w:smartTag w:uri="urn:schemas-microsoft-com:office:smarttags" w:element="place">
        <w:r w:rsidRPr="005A6EBF">
          <w:rPr>
            <w:rFonts w:cs="Arial"/>
            <w:color w:val="231F20"/>
          </w:rPr>
          <w:t>Bass Strait</w:t>
        </w:r>
      </w:smartTag>
      <w:r w:rsidRPr="005A6EBF">
        <w:rPr>
          <w:rFonts w:cs="Arial"/>
          <w:color w:val="231F20"/>
        </w:rPr>
        <w:t>.  Basslink, completed in 2006, joins the Tasmanian and national electricity grids by means of a subsea and terrestrial interconnector between Tasmania and Victoria. The Bass</w:t>
      </w:r>
      <w:r w:rsidR="00372669">
        <w:rPr>
          <w:rFonts w:cs="Arial"/>
          <w:color w:val="231F20"/>
        </w:rPr>
        <w:t>l</w:t>
      </w:r>
      <w:r w:rsidRPr="005A6EBF">
        <w:rPr>
          <w:rFonts w:cs="Arial"/>
          <w:color w:val="231F20"/>
        </w:rPr>
        <w:t>ink interconnector is the world's second longest undersea electricity cable. Basslink also has a number of fibre optic cables which are capable of carrying high speed telecommunication and broadband voice/data.</w:t>
      </w:r>
    </w:p>
    <w:p w:rsidR="00387764" w:rsidRDefault="00387764" w:rsidP="00387764">
      <w:pPr>
        <w:autoSpaceDE w:val="0"/>
        <w:autoSpaceDN w:val="0"/>
        <w:adjustRightInd w:val="0"/>
        <w:rPr>
          <w:rFonts w:cs="Arial"/>
          <w:color w:val="231F20"/>
        </w:rPr>
      </w:pPr>
      <w:r>
        <w:rPr>
          <w:rFonts w:cs="Arial"/>
          <w:color w:val="231F20"/>
        </w:rPr>
        <w:t>T</w:t>
      </w:r>
      <w:r w:rsidRPr="00D042B6">
        <w:rPr>
          <w:rFonts w:cs="Arial"/>
          <w:color w:val="231F20"/>
        </w:rPr>
        <w:t>here are a ran</w:t>
      </w:r>
      <w:r>
        <w:rPr>
          <w:rFonts w:cs="Arial"/>
          <w:color w:val="231F20"/>
        </w:rPr>
        <w:t xml:space="preserve">ge of regulations governing the </w:t>
      </w:r>
      <w:r w:rsidRPr="00D042B6">
        <w:rPr>
          <w:rFonts w:cs="Arial"/>
          <w:color w:val="231F20"/>
        </w:rPr>
        <w:t xml:space="preserve">laying and protection of </w:t>
      </w:r>
      <w:proofErr w:type="gramStart"/>
      <w:r w:rsidRPr="00D042B6">
        <w:rPr>
          <w:rFonts w:cs="Arial"/>
          <w:color w:val="231F20"/>
        </w:rPr>
        <w:t>cables,</w:t>
      </w:r>
      <w:proofErr w:type="gramEnd"/>
      <w:r>
        <w:rPr>
          <w:rFonts w:cs="Arial"/>
          <w:color w:val="231F20"/>
        </w:rPr>
        <w:t xml:space="preserve"> however</w:t>
      </w:r>
      <w:r w:rsidRPr="00D042B6">
        <w:rPr>
          <w:rFonts w:cs="Arial"/>
          <w:color w:val="231F20"/>
        </w:rPr>
        <w:t xml:space="preserve"> the EPBC Act is the main</w:t>
      </w:r>
      <w:r>
        <w:rPr>
          <w:rFonts w:cs="Arial"/>
          <w:color w:val="231F20"/>
        </w:rPr>
        <w:t xml:space="preserve"> </w:t>
      </w:r>
      <w:r w:rsidRPr="00D042B6">
        <w:rPr>
          <w:rFonts w:cs="Arial"/>
          <w:color w:val="231F20"/>
        </w:rPr>
        <w:t>legislative instrument concerned with the environmental</w:t>
      </w:r>
      <w:r>
        <w:rPr>
          <w:rFonts w:cs="Arial"/>
          <w:color w:val="231F20"/>
        </w:rPr>
        <w:t xml:space="preserve"> </w:t>
      </w:r>
      <w:r w:rsidRPr="00D042B6">
        <w:rPr>
          <w:rFonts w:cs="Arial"/>
          <w:color w:val="231F20"/>
        </w:rPr>
        <w:t>impact of cables. Under the EPBC Act, any proposals for</w:t>
      </w:r>
      <w:r>
        <w:rPr>
          <w:rFonts w:cs="Arial"/>
          <w:color w:val="231F20"/>
        </w:rPr>
        <w:t xml:space="preserve"> </w:t>
      </w:r>
      <w:r w:rsidRPr="00D042B6">
        <w:rPr>
          <w:rFonts w:cs="Arial"/>
          <w:color w:val="231F20"/>
        </w:rPr>
        <w:t>submarine cables must be referred to the Minister for</w:t>
      </w:r>
      <w:r>
        <w:rPr>
          <w:rFonts w:cs="Arial"/>
          <w:color w:val="231F20"/>
        </w:rPr>
        <w:t xml:space="preserve"> </w:t>
      </w:r>
      <w:r w:rsidR="007D2D4F">
        <w:rPr>
          <w:rFonts w:cs="Arial"/>
          <w:color w:val="231F20"/>
        </w:rPr>
        <w:t xml:space="preserve">the </w:t>
      </w:r>
      <w:r>
        <w:rPr>
          <w:rFonts w:cs="Arial"/>
          <w:color w:val="231F20"/>
        </w:rPr>
        <w:t>Environment</w:t>
      </w:r>
      <w:proofErr w:type="gramStart"/>
      <w:r>
        <w:rPr>
          <w:rFonts w:cs="Arial"/>
          <w:color w:val="231F20"/>
        </w:rPr>
        <w:t xml:space="preserve">, </w:t>
      </w:r>
      <w:r w:rsidRPr="00D042B6">
        <w:rPr>
          <w:rFonts w:cs="Arial"/>
          <w:color w:val="231F20"/>
        </w:rPr>
        <w:t xml:space="preserve"> for</w:t>
      </w:r>
      <w:proofErr w:type="gramEnd"/>
      <w:r w:rsidRPr="00D042B6">
        <w:rPr>
          <w:rFonts w:cs="Arial"/>
          <w:color w:val="231F20"/>
        </w:rPr>
        <w:t xml:space="preserve"> assessment</w:t>
      </w:r>
      <w:r>
        <w:rPr>
          <w:rFonts w:cs="Arial"/>
          <w:color w:val="231F20"/>
        </w:rPr>
        <w:t xml:space="preserve"> </w:t>
      </w:r>
      <w:r w:rsidRPr="00D042B6">
        <w:rPr>
          <w:rFonts w:cs="Arial"/>
          <w:color w:val="231F20"/>
        </w:rPr>
        <w:t>and approval if they are considered likely to have</w:t>
      </w:r>
      <w:r>
        <w:rPr>
          <w:rFonts w:cs="Arial"/>
          <w:color w:val="231F20"/>
        </w:rPr>
        <w:t xml:space="preserve"> </w:t>
      </w:r>
      <w:r w:rsidRPr="00D042B6">
        <w:rPr>
          <w:rFonts w:cs="Arial"/>
          <w:color w:val="231F20"/>
        </w:rPr>
        <w:t>a significant impact on the Commonwealth marine</w:t>
      </w:r>
      <w:r>
        <w:rPr>
          <w:rFonts w:cs="Arial"/>
          <w:color w:val="231F20"/>
        </w:rPr>
        <w:t xml:space="preserve"> </w:t>
      </w:r>
      <w:r w:rsidRPr="00D042B6">
        <w:rPr>
          <w:rFonts w:cs="Arial"/>
          <w:color w:val="231F20"/>
        </w:rPr>
        <w:t>environment or other matters of national environmental</w:t>
      </w:r>
      <w:r>
        <w:rPr>
          <w:rFonts w:cs="Arial"/>
          <w:color w:val="231F20"/>
        </w:rPr>
        <w:t xml:space="preserve"> </w:t>
      </w:r>
      <w:r w:rsidRPr="00D042B6">
        <w:rPr>
          <w:rFonts w:cs="Arial"/>
          <w:color w:val="231F20"/>
        </w:rPr>
        <w:t>significance.</w:t>
      </w:r>
    </w:p>
    <w:p w:rsidR="00A03FD3" w:rsidRPr="005A6EBF" w:rsidRDefault="00A03FD3" w:rsidP="00D042B6">
      <w:pPr>
        <w:autoSpaceDE w:val="0"/>
        <w:autoSpaceDN w:val="0"/>
        <w:adjustRightInd w:val="0"/>
        <w:rPr>
          <w:rFonts w:cs="Arial"/>
          <w:color w:val="231F20"/>
        </w:rPr>
      </w:pPr>
    </w:p>
    <w:p w:rsidR="004E305B" w:rsidRPr="00A03FD3" w:rsidRDefault="004E305B" w:rsidP="00A03FD3">
      <w:pPr>
        <w:pStyle w:val="SEPHeading3"/>
      </w:pPr>
      <w:bookmarkStart w:id="78" w:name="_Toc391901947"/>
      <w:r w:rsidRPr="00A03FD3">
        <w:t>4.2.11 Emerging industries and research</w:t>
      </w:r>
      <w:bookmarkEnd w:id="78"/>
    </w:p>
    <w:p w:rsidR="004E305B" w:rsidRPr="005A6EBF" w:rsidRDefault="004E305B" w:rsidP="004E305B">
      <w:pPr>
        <w:autoSpaceDE w:val="0"/>
        <w:autoSpaceDN w:val="0"/>
        <w:adjustRightInd w:val="0"/>
        <w:rPr>
          <w:rFonts w:cs="Arial"/>
        </w:rPr>
      </w:pPr>
      <w:r w:rsidRPr="005A6EBF">
        <w:rPr>
          <w:rFonts w:cs="Arial"/>
          <w:i/>
        </w:rPr>
        <w:t>Marine biotechnology</w:t>
      </w:r>
      <w:r w:rsidRPr="005A6EBF">
        <w:rPr>
          <w:rFonts w:cs="Arial"/>
        </w:rPr>
        <w:t xml:space="preserve"> </w:t>
      </w:r>
    </w:p>
    <w:p w:rsidR="00387764" w:rsidRPr="005A6EBF" w:rsidRDefault="00387764" w:rsidP="00387764">
      <w:pPr>
        <w:autoSpaceDE w:val="0"/>
        <w:autoSpaceDN w:val="0"/>
        <w:adjustRightInd w:val="0"/>
        <w:rPr>
          <w:rFonts w:cs="Arial"/>
          <w:color w:val="231F20"/>
        </w:rPr>
      </w:pPr>
      <w:r w:rsidRPr="005A6EBF">
        <w:rPr>
          <w:rFonts w:cs="Arial"/>
        </w:rPr>
        <w:t xml:space="preserve">Because of the diverse and unique species within the Region there is increasing interest in the flora and fauna for their genetic material and chemical compounds. </w:t>
      </w:r>
      <w:r w:rsidRPr="005A6EBF">
        <w:rPr>
          <w:rFonts w:cs="Arial"/>
          <w:color w:val="231F20"/>
        </w:rPr>
        <w:t>Biotechnology is a broad term for a group of technologies based on applied biological science and includes any technique that uses living organisms (or parts of organisms) to make or modify products, to improve plants and animals, or to develop micro-organisms for specific uses. It has diverse existing and potential applications in medicine, agriculture, food processing, manufacturing, energy production and environmental management. There is likely to be increasing use of marine species as inputs in biotechnology research.</w:t>
      </w:r>
    </w:p>
    <w:p w:rsidR="004E305B" w:rsidRPr="005A6EBF" w:rsidRDefault="004E305B" w:rsidP="004E305B">
      <w:pPr>
        <w:rPr>
          <w:rFonts w:cs="Arial"/>
          <w:i/>
          <w:color w:val="231F20"/>
        </w:rPr>
      </w:pPr>
      <w:r w:rsidRPr="005A6EBF">
        <w:rPr>
          <w:rFonts w:cs="Arial"/>
          <w:i/>
          <w:color w:val="231F20"/>
        </w:rPr>
        <w:t>Geo-sequestration</w:t>
      </w:r>
    </w:p>
    <w:p w:rsidR="00387764" w:rsidRPr="005A6EBF" w:rsidRDefault="00387764" w:rsidP="00387764">
      <w:pPr>
        <w:rPr>
          <w:rFonts w:cs="Arial"/>
          <w:color w:val="231F20"/>
        </w:rPr>
      </w:pPr>
      <w:r w:rsidRPr="005A6EBF">
        <w:rPr>
          <w:rFonts w:cs="Arial"/>
          <w:color w:val="231F20"/>
        </w:rPr>
        <w:t>A geo-sequestration project is currently underway on land in south-western Victoria (the C02CRC Otway Project) and there is potential to exploit depleted gas basins across the region.</w:t>
      </w:r>
    </w:p>
    <w:p w:rsidR="004E305B" w:rsidRPr="005A6EBF" w:rsidRDefault="004E305B" w:rsidP="004E305B">
      <w:pPr>
        <w:rPr>
          <w:rFonts w:cs="Arial"/>
          <w:i/>
        </w:rPr>
      </w:pPr>
      <w:r w:rsidRPr="005A6EBF">
        <w:rPr>
          <w:rFonts w:cs="Arial"/>
          <w:i/>
        </w:rPr>
        <w:lastRenderedPageBreak/>
        <w:t>Renewable energy</w:t>
      </w:r>
    </w:p>
    <w:p w:rsidR="004E305B" w:rsidRPr="005A6EBF" w:rsidRDefault="00387764" w:rsidP="004E305B">
      <w:pPr>
        <w:autoSpaceDE w:val="0"/>
        <w:autoSpaceDN w:val="0"/>
        <w:adjustRightInd w:val="0"/>
        <w:rPr>
          <w:rFonts w:cs="Arial"/>
          <w:color w:val="231F20"/>
        </w:rPr>
      </w:pPr>
      <w:r w:rsidRPr="005A6EBF">
        <w:rPr>
          <w:rFonts w:cs="Arial"/>
          <w:color w:val="231F20"/>
        </w:rPr>
        <w:t xml:space="preserve">The renewable energy industry is growing within the South-east Marine Region and adjacent areas, including wave and wind power. Since 2004, wind energy has been rapidly exploited. Ocean energy – wave, tide and ocean thermal energy sources – is an underdeveloped but potentially substantial renewable energy source. </w:t>
      </w:r>
      <w:smartTag w:uri="urn:schemas-microsoft-com:office:smarttags" w:element="country-region">
        <w:r w:rsidRPr="005A6EBF">
          <w:rPr>
            <w:rFonts w:cs="Arial"/>
            <w:color w:val="231F20"/>
          </w:rPr>
          <w:t>Australia</w:t>
        </w:r>
      </w:smartTag>
      <w:r w:rsidRPr="005A6EBF">
        <w:rPr>
          <w:rFonts w:cs="Arial"/>
          <w:color w:val="231F20"/>
        </w:rPr>
        <w:t xml:space="preserve"> has world-class wave energy resources along its western and southern coastline, especially in </w:t>
      </w:r>
      <w:smartTag w:uri="urn:schemas-microsoft-com:office:smarttags" w:element="State">
        <w:smartTag w:uri="urn:schemas-microsoft-com:office:smarttags" w:element="place">
          <w:r w:rsidRPr="005A6EBF">
            <w:rPr>
              <w:rFonts w:cs="Arial"/>
              <w:color w:val="231F20"/>
            </w:rPr>
            <w:t>Tasmania</w:t>
          </w:r>
        </w:smartTag>
      </w:smartTag>
      <w:r w:rsidRPr="005A6EBF">
        <w:rPr>
          <w:rFonts w:cs="Arial"/>
          <w:color w:val="231F20"/>
        </w:rPr>
        <w:t>.</w:t>
      </w:r>
      <w:r w:rsidRPr="005A6EBF">
        <w:rPr>
          <w:rFonts w:cs="Arial"/>
          <w:color w:val="00798C"/>
        </w:rPr>
        <w:t xml:space="preserve"> </w:t>
      </w:r>
      <w:r w:rsidRPr="005A6EBF">
        <w:rPr>
          <w:rFonts w:cs="Arial"/>
          <w:color w:val="231F20"/>
        </w:rPr>
        <w:t xml:space="preserve">Wave energy technologies are at early stages of commercialisation and ocean thermal technologies are still at development stage. Adoption of ocean energy in </w:t>
      </w:r>
      <w:smartTag w:uri="urn:schemas-microsoft-com:office:smarttags" w:element="country-region">
        <w:smartTag w:uri="urn:schemas-microsoft-com:office:smarttags" w:element="place">
          <w:r w:rsidRPr="005A6EBF">
            <w:rPr>
              <w:rFonts w:cs="Arial"/>
              <w:color w:val="231F20"/>
            </w:rPr>
            <w:t>Australia</w:t>
          </w:r>
        </w:smartTag>
      </w:smartTag>
      <w:r w:rsidRPr="005A6EBF">
        <w:rPr>
          <w:rFonts w:cs="Arial"/>
          <w:color w:val="231F20"/>
        </w:rPr>
        <w:t xml:space="preserve"> depends on technologies for tidal or wave energy proving commercially viable. The cost of access to the transmission grid may also b</w:t>
      </w:r>
      <w:r>
        <w:rPr>
          <w:rFonts w:cs="Arial"/>
          <w:color w:val="231F20"/>
        </w:rPr>
        <w:t>e an impediment for many sites.</w:t>
      </w:r>
    </w:p>
    <w:p w:rsidR="004E305B" w:rsidRPr="005A6EBF" w:rsidRDefault="004E305B" w:rsidP="004E305B">
      <w:pPr>
        <w:autoSpaceDE w:val="0"/>
        <w:autoSpaceDN w:val="0"/>
        <w:adjustRightInd w:val="0"/>
        <w:rPr>
          <w:rFonts w:cs="Arial"/>
          <w:i/>
          <w:color w:val="000000"/>
        </w:rPr>
      </w:pPr>
      <w:r w:rsidRPr="005A6EBF">
        <w:rPr>
          <w:rFonts w:cs="Arial"/>
          <w:i/>
          <w:color w:val="000000"/>
        </w:rPr>
        <w:t>Research activities</w:t>
      </w:r>
    </w:p>
    <w:p w:rsidR="00387764" w:rsidRPr="005A6EBF" w:rsidRDefault="00387764" w:rsidP="00387764">
      <w:pPr>
        <w:autoSpaceDE w:val="0"/>
        <w:autoSpaceDN w:val="0"/>
        <w:adjustRightInd w:val="0"/>
        <w:rPr>
          <w:rFonts w:cs="Arial"/>
          <w:color w:val="231F20"/>
        </w:rPr>
      </w:pPr>
      <w:r w:rsidRPr="005A6EBF">
        <w:rPr>
          <w:rFonts w:cs="Arial"/>
          <w:color w:val="231F20"/>
        </w:rPr>
        <w:t xml:space="preserve">A broad range of field science is carried out in the Region aboard a diverse array of research vessels. Australian Government and </w:t>
      </w:r>
      <w:r>
        <w:rPr>
          <w:rFonts w:cs="Arial"/>
          <w:color w:val="231F20"/>
        </w:rPr>
        <w:t>s</w:t>
      </w:r>
      <w:r w:rsidRPr="005A6EBF">
        <w:rPr>
          <w:rFonts w:cs="Arial"/>
          <w:color w:val="231F20"/>
        </w:rPr>
        <w:t>tate government research agencies, museums, universities and industries are active in the Region, undertaking inshore surveys, offshore biological research, climate change research, seafloor mapping and physical oceanography.</w:t>
      </w:r>
    </w:p>
    <w:p w:rsidR="004E305B" w:rsidRPr="005A6EBF" w:rsidRDefault="00387764" w:rsidP="004E305B">
      <w:pPr>
        <w:autoSpaceDE w:val="0"/>
        <w:autoSpaceDN w:val="0"/>
        <w:adjustRightInd w:val="0"/>
        <w:rPr>
          <w:rFonts w:cs="Arial"/>
          <w:color w:val="000000"/>
        </w:rPr>
      </w:pPr>
      <w:r w:rsidRPr="005A6EBF">
        <w:rPr>
          <w:rFonts w:cs="Arial"/>
          <w:color w:val="231F20"/>
        </w:rPr>
        <w:t xml:space="preserve">The Marine National Facility, </w:t>
      </w:r>
      <w:r w:rsidRPr="005A6EBF">
        <w:rPr>
          <w:rFonts w:cs="Arial"/>
          <w:i/>
          <w:color w:val="231F20"/>
        </w:rPr>
        <w:t>RV Southern Surveyor</w:t>
      </w:r>
      <w:r w:rsidRPr="005A6EBF">
        <w:rPr>
          <w:rFonts w:cs="Arial"/>
          <w:color w:val="231F20"/>
        </w:rPr>
        <w:t xml:space="preserve">, is operated by the </w:t>
      </w:r>
      <w:r>
        <w:rPr>
          <w:rFonts w:cs="Arial"/>
          <w:color w:val="231F20"/>
        </w:rPr>
        <w:t>Commonwealth Scientific and Industrial Research Organisation (CSIRO)</w:t>
      </w:r>
      <w:r w:rsidRPr="005A6EBF">
        <w:rPr>
          <w:rFonts w:cs="Arial"/>
          <w:color w:val="231F20"/>
        </w:rPr>
        <w:t xml:space="preserve"> and based out of Hobart. In 2009, the Australian Government commissioned a new ocean-going research vessel to replace the Southern Surveyor. The new vessel, </w:t>
      </w:r>
      <w:r w:rsidRPr="005A6EBF">
        <w:rPr>
          <w:rFonts w:cs="Arial"/>
          <w:i/>
          <w:color w:val="231F20"/>
        </w:rPr>
        <w:t>RV Investigator</w:t>
      </w:r>
      <w:r w:rsidRPr="005A6EBF">
        <w:rPr>
          <w:rFonts w:cs="Arial"/>
          <w:color w:val="231F20"/>
        </w:rPr>
        <w:t xml:space="preserve">, </w:t>
      </w:r>
      <w:r w:rsidR="00C25A5B">
        <w:rPr>
          <w:rFonts w:cs="Arial"/>
          <w:color w:val="231F20"/>
        </w:rPr>
        <w:t xml:space="preserve">has </w:t>
      </w:r>
      <w:r w:rsidRPr="005A6EBF">
        <w:rPr>
          <w:rFonts w:cs="Arial"/>
          <w:color w:val="231F20"/>
        </w:rPr>
        <w:t>commence</w:t>
      </w:r>
      <w:r w:rsidR="00C25A5B">
        <w:rPr>
          <w:rFonts w:cs="Arial"/>
          <w:color w:val="231F20"/>
        </w:rPr>
        <w:t>d</w:t>
      </w:r>
      <w:r w:rsidRPr="005A6EBF">
        <w:rPr>
          <w:rFonts w:cs="Arial"/>
          <w:color w:val="231F20"/>
        </w:rPr>
        <w:t xml:space="preserve"> operation and, as with its p</w:t>
      </w:r>
      <w:r w:rsidR="00C25A5B">
        <w:rPr>
          <w:rFonts w:cs="Arial"/>
          <w:color w:val="231F20"/>
        </w:rPr>
        <w:t xml:space="preserve">redecessor, has </w:t>
      </w:r>
      <w:r w:rsidRPr="005A6EBF">
        <w:rPr>
          <w:rFonts w:cs="Arial"/>
          <w:color w:val="231F20"/>
        </w:rPr>
        <w:t>its home port in Hobart.</w:t>
      </w:r>
    </w:p>
    <w:p w:rsidR="004E305B" w:rsidRPr="005A6EBF" w:rsidRDefault="004E305B" w:rsidP="004E305B">
      <w:pPr>
        <w:rPr>
          <w:rFonts w:cs="Arial"/>
        </w:rPr>
      </w:pPr>
    </w:p>
    <w:p w:rsidR="004E305B" w:rsidRPr="00A03FD3" w:rsidRDefault="004E305B" w:rsidP="00A03FD3">
      <w:pPr>
        <w:pStyle w:val="SEPHeading3"/>
      </w:pPr>
      <w:bookmarkStart w:id="79" w:name="_Toc391901948"/>
      <w:r w:rsidRPr="00A03FD3">
        <w:t>4.2.12 Indigenous activities</w:t>
      </w:r>
      <w:bookmarkEnd w:id="79"/>
      <w:r w:rsidRPr="00A03FD3">
        <w:t xml:space="preserve"> </w:t>
      </w:r>
    </w:p>
    <w:p w:rsidR="00387764" w:rsidRPr="005A6EBF" w:rsidRDefault="00387764" w:rsidP="00387764">
      <w:pPr>
        <w:rPr>
          <w:rFonts w:cs="Arial"/>
          <w:color w:val="231F20"/>
        </w:rPr>
      </w:pPr>
      <w:r w:rsidRPr="005A6EBF">
        <w:rPr>
          <w:rFonts w:cs="Arial"/>
          <w:color w:val="231F20"/>
        </w:rPr>
        <w:t>Most parts of coastal Australia are of continuing cultural and spiritual significance to Indigenous people, many of whom engage in subsistence hunting, fishing and gathering and depend directly on marine resources for food. Through their involvement in commercial activities, many Indigenous people also depend on marine resources for their income.</w:t>
      </w:r>
    </w:p>
    <w:p w:rsidR="00387764" w:rsidRPr="005A6EBF" w:rsidRDefault="00387764" w:rsidP="00387764">
      <w:pPr>
        <w:autoSpaceDE w:val="0"/>
        <w:autoSpaceDN w:val="0"/>
        <w:adjustRightInd w:val="0"/>
        <w:rPr>
          <w:rFonts w:cs="Arial"/>
          <w:color w:val="000000"/>
        </w:rPr>
      </w:pPr>
      <w:r w:rsidRPr="005A6EBF">
        <w:rPr>
          <w:rFonts w:cs="Arial"/>
          <w:color w:val="231F20"/>
        </w:rPr>
        <w:t xml:space="preserve">Fishing is an important part of Indigenous culture, and a variety of methods and equipment are used, including hand gathering, lines, rods and reels, nets, traps and spears. Indigenous fishing targets a range of species of fish, shellfish, crabs and worms that are used for food, medicine or bait. Abalone, crab and lobster harvesting are important Indigenous fisheries. Indigenous people in south-eastern </w:t>
      </w:r>
      <w:smartTag w:uri="urn:schemas-microsoft-com:office:smarttags" w:element="country-region">
        <w:smartTag w:uri="urn:schemas-microsoft-com:office:smarttags" w:element="place">
          <w:r w:rsidRPr="005A6EBF">
            <w:rPr>
              <w:rFonts w:cs="Arial"/>
              <w:color w:val="231F20"/>
            </w:rPr>
            <w:t>Australia</w:t>
          </w:r>
        </w:smartTag>
      </w:smartTag>
      <w:r w:rsidRPr="005A6EBF">
        <w:rPr>
          <w:rFonts w:cs="Arial"/>
          <w:color w:val="231F20"/>
        </w:rPr>
        <w:t xml:space="preserve"> engage in fishing and shellfish collecting on a regular basis and are involved in commercial fishing activities.</w:t>
      </w:r>
    </w:p>
    <w:p w:rsidR="004E305B" w:rsidRDefault="00387764" w:rsidP="00372E07">
      <w:pPr>
        <w:autoSpaceDE w:val="0"/>
        <w:autoSpaceDN w:val="0"/>
        <w:adjustRightInd w:val="0"/>
      </w:pPr>
      <w:r w:rsidRPr="005A6EBF">
        <w:rPr>
          <w:rFonts w:cs="Arial"/>
          <w:color w:val="231F20"/>
        </w:rPr>
        <w:t xml:space="preserve">The High Court decision in the Croker Island Case (also referred to as </w:t>
      </w:r>
      <w:bookmarkStart w:id="80" w:name="OLE_LINK3"/>
      <w:bookmarkStart w:id="81" w:name="OLE_LINK4"/>
      <w:r w:rsidRPr="005A6EBF">
        <w:rPr>
          <w:rFonts w:cs="Arial"/>
          <w:color w:val="231F20"/>
        </w:rPr>
        <w:t>Yarmirr</w:t>
      </w:r>
      <w:bookmarkEnd w:id="80"/>
      <w:bookmarkEnd w:id="81"/>
      <w:r w:rsidRPr="005A6EBF">
        <w:rPr>
          <w:rFonts w:cs="Arial"/>
          <w:color w:val="231F20"/>
        </w:rPr>
        <w:t xml:space="preserve">) under the </w:t>
      </w:r>
      <w:r w:rsidRPr="005A6EBF">
        <w:rPr>
          <w:rFonts w:cs="Arial"/>
          <w:i/>
          <w:iCs/>
          <w:color w:val="231F20"/>
        </w:rPr>
        <w:t xml:space="preserve">Native Title Act 1993 </w:t>
      </w:r>
      <w:r w:rsidRPr="005A6EBF">
        <w:rPr>
          <w:rFonts w:cs="Arial"/>
          <w:color w:val="231F20"/>
        </w:rPr>
        <w:t>confirmed the existence of non-exclusive native title in the territorial sea. Indigenous people in the South-east Marine Region have articulated particular aspirations in terms of access rights and traditional use of marine resources, participation in management processes, and participation in the fishing sector</w:t>
      </w:r>
      <w:r w:rsidR="002B5527">
        <w:rPr>
          <w:rFonts w:cs="Arial"/>
          <w:color w:val="231F20"/>
        </w:rPr>
        <w:t xml:space="preserve"> (National Oceans Office 2002a).</w:t>
      </w:r>
    </w:p>
    <w:p w:rsidR="003924B1" w:rsidRPr="003924B1" w:rsidRDefault="003924B1" w:rsidP="003924B1">
      <w:pPr>
        <w:spacing w:before="0" w:after="120"/>
        <w:ind w:left="720"/>
        <w:rPr>
          <w:rFonts w:cs="Arial"/>
          <w:color w:val="231F20"/>
        </w:rPr>
      </w:pPr>
    </w:p>
    <w:p w:rsidR="009311C1" w:rsidRPr="002E14B4" w:rsidRDefault="00A03FD3" w:rsidP="003924B1">
      <w:pPr>
        <w:pStyle w:val="SEPHeading2"/>
      </w:pPr>
      <w:bookmarkStart w:id="82" w:name="_Toc391901949"/>
      <w:r>
        <w:t>4.3 Supporting</w:t>
      </w:r>
      <w:r w:rsidR="009311C1">
        <w:t xml:space="preserve"> information</w:t>
      </w:r>
      <w:bookmarkEnd w:id="82"/>
    </w:p>
    <w:p w:rsidR="003924B1" w:rsidRPr="00A01025" w:rsidRDefault="003924B1" w:rsidP="003924B1">
      <w:pPr>
        <w:spacing w:after="240"/>
      </w:pPr>
      <w:r w:rsidRPr="00A01025">
        <w:rPr>
          <w:i/>
        </w:rPr>
        <w:t>Department of Primary Industries, Parks, Water and Environment – Commercial Fishing</w:t>
      </w:r>
      <w:r w:rsidRPr="00A01025">
        <w:t xml:space="preserve"> (2013) Available at: </w:t>
      </w:r>
      <w:hyperlink r:id="rId136" w:history="1">
        <w:r w:rsidR="00552C7F" w:rsidRPr="00685F47">
          <w:rPr>
            <w:rStyle w:val="Hyperlink"/>
          </w:rPr>
          <w:t>www.dpiw.tas.gov.au/inter/nsf/Topics/HMUY-67P723?open</w:t>
        </w:r>
      </w:hyperlink>
      <w:r w:rsidRPr="00A01025">
        <w:t xml:space="preserve">. Accessed 20/05/2013 </w:t>
      </w:r>
    </w:p>
    <w:p w:rsidR="004A1844" w:rsidRDefault="004A1844" w:rsidP="004A1844">
      <w:pPr>
        <w:pStyle w:val="NormalWeb"/>
        <w:spacing w:before="0" w:after="240"/>
        <w:rPr>
          <w:rFonts w:ascii="Arial" w:eastAsiaTheme="minorHAnsi" w:hAnsi="Arial"/>
          <w:sz w:val="20"/>
          <w:szCs w:val="22"/>
        </w:rPr>
      </w:pPr>
      <w:r>
        <w:rPr>
          <w:rFonts w:ascii="Arial" w:eastAsiaTheme="minorHAnsi" w:hAnsi="Arial"/>
          <w:sz w:val="20"/>
          <w:szCs w:val="22"/>
        </w:rPr>
        <w:t>Director of National Parks (2012)</w:t>
      </w:r>
      <w:r w:rsidRPr="00C87C0B">
        <w:rPr>
          <w:rFonts w:ascii="Arial" w:eastAsiaTheme="minorHAnsi" w:hAnsi="Arial"/>
          <w:sz w:val="20"/>
          <w:szCs w:val="22"/>
        </w:rPr>
        <w:t xml:space="preserve"> </w:t>
      </w:r>
      <w:r w:rsidRPr="006F15E4">
        <w:rPr>
          <w:rFonts w:ascii="Arial" w:eastAsiaTheme="minorHAnsi" w:hAnsi="Arial"/>
          <w:i/>
          <w:sz w:val="20"/>
          <w:szCs w:val="22"/>
        </w:rPr>
        <w:t>Draft South-east Commonwealth Marine Reserves Network management plan,</w:t>
      </w:r>
      <w:r>
        <w:rPr>
          <w:rFonts w:ascii="Arial" w:eastAsiaTheme="minorHAnsi" w:hAnsi="Arial"/>
          <w:sz w:val="20"/>
          <w:szCs w:val="22"/>
        </w:rPr>
        <w:t xml:space="preserve"> Director of National Parks available online at </w:t>
      </w:r>
      <w:hyperlink r:id="rId137" w:history="1">
        <w:r w:rsidR="00552C7F" w:rsidRPr="00685F47">
          <w:rPr>
            <w:rStyle w:val="Hyperlink"/>
            <w:rFonts w:ascii="Arial" w:eastAsiaTheme="minorHAnsi" w:hAnsi="Arial"/>
            <w:sz w:val="20"/>
            <w:szCs w:val="22"/>
          </w:rPr>
          <w:t>www.environment.gov.au/marinereserves/south-east/publications/pubs/se-draft-management-plan.pdf</w:t>
        </w:r>
      </w:hyperlink>
    </w:p>
    <w:p w:rsidR="003924B1" w:rsidRPr="00A01025" w:rsidRDefault="003924B1" w:rsidP="003924B1">
      <w:pPr>
        <w:spacing w:after="240"/>
      </w:pPr>
      <w:proofErr w:type="gramStart"/>
      <w:r w:rsidRPr="00A01025">
        <w:rPr>
          <w:i/>
        </w:rPr>
        <w:t>Victorian Fishery Status Reports</w:t>
      </w:r>
      <w:r w:rsidRPr="00A01025">
        <w:t>.</w:t>
      </w:r>
      <w:proofErr w:type="gramEnd"/>
      <w:r w:rsidRPr="00A01025">
        <w:t xml:space="preserve"> (2013) Available at: http://www.dpi.vic.gov.au/fisheries/commercial-fishing/fishery-status-</w:t>
      </w:r>
      <w:proofErr w:type="gramStart"/>
      <w:r w:rsidRPr="00A01025">
        <w:t>report .</w:t>
      </w:r>
      <w:proofErr w:type="gramEnd"/>
      <w:r w:rsidRPr="00A01025">
        <w:t xml:space="preserve"> Accessed 20/05/2013</w:t>
      </w:r>
    </w:p>
    <w:p w:rsidR="003924B1" w:rsidRPr="00A01025" w:rsidRDefault="003924B1" w:rsidP="003924B1">
      <w:pPr>
        <w:spacing w:after="240"/>
      </w:pPr>
      <w:proofErr w:type="gramStart"/>
      <w:r w:rsidRPr="00A01025">
        <w:lastRenderedPageBreak/>
        <w:t>ABARE–BRS (201</w:t>
      </w:r>
      <w:r w:rsidR="00FB46D8">
        <w:t>3</w:t>
      </w:r>
      <w:r w:rsidRPr="00A01025">
        <w:t xml:space="preserve">) </w:t>
      </w:r>
      <w:r w:rsidRPr="00A01025">
        <w:rPr>
          <w:i/>
        </w:rPr>
        <w:t>Aus</w:t>
      </w:r>
      <w:r w:rsidR="00FB46D8">
        <w:rPr>
          <w:i/>
        </w:rPr>
        <w:t>tralian fisheries statistics 2012</w:t>
      </w:r>
      <w:r w:rsidRPr="00A01025">
        <w:t>.</w:t>
      </w:r>
      <w:proofErr w:type="gramEnd"/>
      <w:r w:rsidRPr="00A01025">
        <w:t xml:space="preserve"> </w:t>
      </w:r>
      <w:proofErr w:type="gramStart"/>
      <w:r w:rsidRPr="00A01025">
        <w:t>ABARE-BRS, Canberra.</w:t>
      </w:r>
      <w:proofErr w:type="gramEnd"/>
    </w:p>
    <w:p w:rsidR="00FB46D8" w:rsidRDefault="00FB46D8" w:rsidP="003924B1">
      <w:pPr>
        <w:spacing w:after="240"/>
      </w:pPr>
      <w:r>
        <w:t xml:space="preserve">Andre, J, Lyle J &amp; Hartmann K (2014) </w:t>
      </w:r>
      <w:r w:rsidRPr="00BB13AD">
        <w:rPr>
          <w:i/>
        </w:rPr>
        <w:t>Tasmanian Scalefish Fishery Assessment 2010/12</w:t>
      </w:r>
      <w:r>
        <w:t>, Institute for Marine and Antarctic Studies, Hobart.</w:t>
      </w:r>
    </w:p>
    <w:p w:rsidR="003924B1" w:rsidRPr="00A01025" w:rsidRDefault="003924B1" w:rsidP="003924B1">
      <w:pPr>
        <w:spacing w:after="240"/>
      </w:pPr>
      <w:proofErr w:type="gramStart"/>
      <w:r w:rsidRPr="00A01025">
        <w:t xml:space="preserve">Australian Bureau of Statistics (2011) </w:t>
      </w:r>
      <w:r w:rsidRPr="00A01025">
        <w:rPr>
          <w:i/>
        </w:rPr>
        <w:t>2011 Census Quickstats</w:t>
      </w:r>
      <w:r w:rsidRPr="00A01025">
        <w:t>.</w:t>
      </w:r>
      <w:proofErr w:type="gramEnd"/>
      <w:r w:rsidRPr="00A01025">
        <w:t xml:space="preserve"> Available at </w:t>
      </w:r>
      <w:hyperlink r:id="rId138" w:history="1">
        <w:r w:rsidR="00552C7F" w:rsidRPr="00685F47">
          <w:rPr>
            <w:rStyle w:val="Hyperlink"/>
          </w:rPr>
          <w:t>www.censusdata.abs.gov.au/census_services/getproduct/census/2011/quickstat/0</w:t>
        </w:r>
      </w:hyperlink>
      <w:r w:rsidRPr="00A01025">
        <w:t>, Accessed 25/05/2013</w:t>
      </w:r>
    </w:p>
    <w:p w:rsidR="003924B1" w:rsidRPr="00A01025" w:rsidRDefault="003924B1" w:rsidP="003924B1">
      <w:pPr>
        <w:spacing w:after="240"/>
      </w:pPr>
      <w:r w:rsidRPr="00A01025">
        <w:t xml:space="preserve">Australian Bureau of Statistics (2013) </w:t>
      </w:r>
      <w:r w:rsidRPr="00A01025">
        <w:rPr>
          <w:i/>
        </w:rPr>
        <w:t>3218.0 - Regional Population Growth, Australia, 2011-12</w:t>
      </w:r>
      <w:r w:rsidRPr="00A01025">
        <w:t xml:space="preserve">. Available at: </w:t>
      </w:r>
      <w:hyperlink r:id="rId139" w:history="1">
        <w:r w:rsidR="00552C7F" w:rsidRPr="00685F47">
          <w:rPr>
            <w:rStyle w:val="Hyperlink"/>
          </w:rPr>
          <w:t>www.abs.gov.au/ausstats/abs@.nsf/Latestproducts/3218.0Main%20Features12011-12?opendocument&amp;tabname=Summary&amp;prodno=3218.0&amp;issue=2011-12&amp;num=&amp;view</w:t>
        </w:r>
      </w:hyperlink>
      <w:r w:rsidRPr="00A01025">
        <w:t xml:space="preserve"> Accessed 20/05/2013</w:t>
      </w:r>
    </w:p>
    <w:p w:rsidR="003924B1" w:rsidRPr="00A01025" w:rsidRDefault="003924B1" w:rsidP="003924B1">
      <w:pPr>
        <w:spacing w:after="240"/>
      </w:pPr>
      <w:r w:rsidRPr="00A01025">
        <w:t xml:space="preserve">Australian Institute of Marine Science (AIMS) (2012) </w:t>
      </w:r>
      <w:r w:rsidRPr="00A01025">
        <w:rPr>
          <w:i/>
        </w:rPr>
        <w:t>The AIMS Index of Marine Industry 2012</w:t>
      </w:r>
      <w:r w:rsidRPr="00A01025">
        <w:t xml:space="preserve">. </w:t>
      </w:r>
      <w:proofErr w:type="gramStart"/>
      <w:r w:rsidRPr="00A01025">
        <w:t>Australian Institute of Marine Science, Townsville.</w:t>
      </w:r>
      <w:proofErr w:type="gramEnd"/>
    </w:p>
    <w:p w:rsidR="003924B1" w:rsidRPr="00A01025" w:rsidRDefault="003924B1" w:rsidP="003924B1">
      <w:pPr>
        <w:spacing w:after="240"/>
      </w:pPr>
      <w:proofErr w:type="gramStart"/>
      <w:r w:rsidRPr="00A01025">
        <w:t xml:space="preserve">Australian Petroleum Production &amp; Exploration Association (APPEA) (2012) </w:t>
      </w:r>
      <w:r w:rsidRPr="00A01025">
        <w:rPr>
          <w:i/>
        </w:rPr>
        <w:t>Key Statistics 2012.</w:t>
      </w:r>
      <w:proofErr w:type="gramEnd"/>
      <w:r w:rsidRPr="00A01025">
        <w:t xml:space="preserve"> APPEA, Canberra.</w:t>
      </w:r>
    </w:p>
    <w:p w:rsidR="003924B1" w:rsidRPr="00A01025" w:rsidRDefault="003924B1" w:rsidP="003924B1">
      <w:pPr>
        <w:spacing w:after="240"/>
      </w:pPr>
      <w:r w:rsidRPr="00A01025">
        <w:t xml:space="preserve">Centre for Policy Development (2011) </w:t>
      </w:r>
      <w:proofErr w:type="gramStart"/>
      <w:r w:rsidRPr="00A01025">
        <w:rPr>
          <w:i/>
        </w:rPr>
        <w:t>Stocking</w:t>
      </w:r>
      <w:proofErr w:type="gramEnd"/>
      <w:r w:rsidRPr="00A01025">
        <w:rPr>
          <w:i/>
        </w:rPr>
        <w:t xml:space="preserve"> Up: Securing our marine economy.</w:t>
      </w:r>
      <w:r w:rsidRPr="00A01025">
        <w:t xml:space="preserve"> Available at: </w:t>
      </w:r>
      <w:hyperlink r:id="rId140" w:history="1">
        <w:r w:rsidRPr="00A01025">
          <w:rPr>
            <w:rStyle w:val="Hyperlink"/>
          </w:rPr>
          <w:t>http://cpd.org.au/2011/09/stocking-up/</w:t>
        </w:r>
      </w:hyperlink>
      <w:r w:rsidRPr="00A01025">
        <w:t xml:space="preserve"> </w:t>
      </w:r>
    </w:p>
    <w:p w:rsidR="003924B1" w:rsidRPr="00A01025" w:rsidRDefault="003924B1" w:rsidP="003924B1">
      <w:pPr>
        <w:spacing w:after="240"/>
      </w:pPr>
      <w:proofErr w:type="gramStart"/>
      <w:r w:rsidRPr="00A01025">
        <w:t xml:space="preserve">Ernst and Young (2009) </w:t>
      </w:r>
      <w:r w:rsidRPr="00A01025">
        <w:rPr>
          <w:i/>
        </w:rPr>
        <w:t>Economic Study of Recreational Fishing in Victoria.</w:t>
      </w:r>
      <w:proofErr w:type="gramEnd"/>
      <w:r w:rsidRPr="00A01025">
        <w:rPr>
          <w:i/>
        </w:rPr>
        <w:t xml:space="preserve"> </w:t>
      </w:r>
      <w:proofErr w:type="gramStart"/>
      <w:r w:rsidRPr="00A01025">
        <w:t>VRFish.</w:t>
      </w:r>
      <w:proofErr w:type="gramEnd"/>
    </w:p>
    <w:p w:rsidR="003924B1" w:rsidRPr="00A01025" w:rsidRDefault="003924B1" w:rsidP="003924B1">
      <w:pPr>
        <w:spacing w:after="240"/>
      </w:pPr>
      <w:proofErr w:type="gramStart"/>
      <w:r w:rsidRPr="00A01025">
        <w:t>FAO (</w:t>
      </w:r>
      <w:r>
        <w:t>2002</w:t>
      </w:r>
      <w:r w:rsidRPr="00A01025">
        <w:t xml:space="preserve">) </w:t>
      </w:r>
      <w:r w:rsidRPr="00A01025">
        <w:rPr>
          <w:i/>
        </w:rPr>
        <w:t>CWP Handbook of Fishery Statistical Standards.</w:t>
      </w:r>
      <w:proofErr w:type="gramEnd"/>
      <w:r w:rsidRPr="00A01025">
        <w:rPr>
          <w:i/>
        </w:rPr>
        <w:t xml:space="preserve"> Section J: AQUACULTURE. </w:t>
      </w:r>
      <w:proofErr w:type="gramStart"/>
      <w:r w:rsidRPr="00A01025">
        <w:rPr>
          <w:i/>
        </w:rPr>
        <w:t>CWP Data Collection</w:t>
      </w:r>
      <w:r w:rsidRPr="00A01025">
        <w:t>.</w:t>
      </w:r>
      <w:proofErr w:type="gramEnd"/>
      <w:r w:rsidRPr="00A01025">
        <w:t xml:space="preserve"> </w:t>
      </w:r>
      <w:proofErr w:type="gramStart"/>
      <w:r w:rsidRPr="00A01025">
        <w:t>FAO Fisheries and Aquaculture Department, Rome.</w:t>
      </w:r>
      <w:proofErr w:type="gramEnd"/>
    </w:p>
    <w:p w:rsidR="008A6AC0" w:rsidRDefault="008A6AC0" w:rsidP="003924B1">
      <w:pPr>
        <w:spacing w:after="240"/>
      </w:pPr>
      <w:r w:rsidRPr="00D7686E">
        <w:t xml:space="preserve">Georgeson L, Stobutzki I &amp; Curtotti R (eds) 2014, </w:t>
      </w:r>
      <w:r w:rsidRPr="008A6AC0">
        <w:rPr>
          <w:i/>
        </w:rPr>
        <w:t>Fishery status reports 2013–14</w:t>
      </w:r>
      <w:r w:rsidRPr="00D7686E">
        <w:t>, Australian Bureau of Agricultural and</w:t>
      </w:r>
      <w:r>
        <w:t xml:space="preserve"> </w:t>
      </w:r>
      <w:r w:rsidRPr="00D7686E">
        <w:t>Resource Economics and Sciences, Canberra.</w:t>
      </w:r>
    </w:p>
    <w:p w:rsidR="003924B1" w:rsidRPr="00A01025" w:rsidRDefault="003924B1" w:rsidP="003924B1">
      <w:pPr>
        <w:spacing w:after="240"/>
      </w:pPr>
      <w:r w:rsidRPr="00A01025">
        <w:t xml:space="preserve">Geoscience Australia (2006) </w:t>
      </w:r>
      <w:r w:rsidRPr="00A01025">
        <w:rPr>
          <w:i/>
        </w:rPr>
        <w:t>Australian Offshore Mineral Locations Map, August 2006.</w:t>
      </w:r>
      <w:r w:rsidRPr="00A01025">
        <w:t xml:space="preserve"> </w:t>
      </w:r>
      <w:proofErr w:type="gramStart"/>
      <w:r w:rsidRPr="00A01025">
        <w:t>available</w:t>
      </w:r>
      <w:proofErr w:type="gramEnd"/>
      <w:r w:rsidRPr="00A01025">
        <w:t xml:space="preserve"> at: </w:t>
      </w:r>
      <w:hyperlink r:id="rId141" w:history="1">
        <w:r w:rsidRPr="00A01025">
          <w:rPr>
            <w:rStyle w:val="Hyperlink"/>
          </w:rPr>
          <w:t>https://www.ga.gov.au/products/servlet/controller?event=GEOCAT_DETAILS&amp;catno=64757</w:t>
        </w:r>
      </w:hyperlink>
      <w:r w:rsidRPr="00A01025">
        <w:t xml:space="preserve">. Accessed 31/05/2013 </w:t>
      </w:r>
    </w:p>
    <w:p w:rsidR="003924B1" w:rsidRDefault="003924B1" w:rsidP="003924B1">
      <w:pPr>
        <w:spacing w:after="240"/>
      </w:pPr>
      <w:r w:rsidRPr="00A01025">
        <w:t>Geoscience Australia</w:t>
      </w:r>
      <w:r>
        <w:t xml:space="preserve"> (2012) </w:t>
      </w:r>
      <w:r w:rsidRPr="00351045">
        <w:rPr>
          <w:i/>
        </w:rPr>
        <w:t>Australian Mines Atlas</w:t>
      </w:r>
      <w:r>
        <w:t xml:space="preserve">, available at: </w:t>
      </w:r>
      <w:hyperlink r:id="rId142" w:history="1">
        <w:r w:rsidRPr="0007425C">
          <w:rPr>
            <w:rStyle w:val="Hyperlink"/>
          </w:rPr>
          <w:t>http://www.australianminesatlas.gov.au/index.html</w:t>
        </w:r>
      </w:hyperlink>
      <w:r>
        <w:t xml:space="preserve">. Accessed 31/05/2013 </w:t>
      </w:r>
    </w:p>
    <w:p w:rsidR="003924B1" w:rsidRPr="00A01025" w:rsidRDefault="00552C7F" w:rsidP="003924B1">
      <w:pPr>
        <w:spacing w:after="240"/>
      </w:pPr>
      <w:r>
        <w:t>Gooday P, Galeano D, Brown D and Grist P</w:t>
      </w:r>
      <w:r w:rsidR="003924B1" w:rsidRPr="00A01025">
        <w:t xml:space="preserve"> (2001) </w:t>
      </w:r>
      <w:r w:rsidR="003924B1" w:rsidRPr="00A01025">
        <w:rPr>
          <w:i/>
        </w:rPr>
        <w:t>Economic value of commercial fishing in Australia’s southeast</w:t>
      </w:r>
      <w:r w:rsidR="003924B1" w:rsidRPr="00A01025">
        <w:t xml:space="preserve">. </w:t>
      </w:r>
      <w:proofErr w:type="gramStart"/>
      <w:r w:rsidR="003924B1" w:rsidRPr="00A01025">
        <w:t>ABARE report to the Fisheries Resources Research Fund, Canberra.</w:t>
      </w:r>
      <w:proofErr w:type="gramEnd"/>
    </w:p>
    <w:p w:rsidR="003924B1" w:rsidRPr="00A01025" w:rsidRDefault="00552C7F" w:rsidP="003924B1">
      <w:pPr>
        <w:spacing w:after="240"/>
      </w:pPr>
      <w:r>
        <w:t>Henry GW and Lyle</w:t>
      </w:r>
      <w:r w:rsidR="003924B1" w:rsidRPr="00A01025">
        <w:t xml:space="preserve"> J</w:t>
      </w:r>
      <w:r>
        <w:t>M</w:t>
      </w:r>
      <w:r w:rsidR="003924B1" w:rsidRPr="00A01025">
        <w:t xml:space="preserve"> (</w:t>
      </w:r>
      <w:proofErr w:type="gramStart"/>
      <w:r w:rsidR="003924B1" w:rsidRPr="00A01025">
        <w:t>eds</w:t>
      </w:r>
      <w:proofErr w:type="gramEnd"/>
      <w:r w:rsidR="003924B1" w:rsidRPr="00A01025">
        <w:t xml:space="preserve">) (2003) </w:t>
      </w:r>
      <w:r w:rsidR="003924B1" w:rsidRPr="00A01025">
        <w:rPr>
          <w:i/>
        </w:rPr>
        <w:t>The National Recreational and Indigenous Fishing Survey.</w:t>
      </w:r>
      <w:r w:rsidR="003924B1" w:rsidRPr="00A01025">
        <w:t xml:space="preserve"> Australian Government Department of Agriculture, Fisheries and Forestry, Canberra</w:t>
      </w:r>
    </w:p>
    <w:p w:rsidR="00FB46D8" w:rsidRDefault="00FB46D8" w:rsidP="00336001">
      <w:pPr>
        <w:spacing w:after="240"/>
      </w:pPr>
      <w:r>
        <w:t xml:space="preserve">Linnane, A, Chick, RC, Walker, T, Trinnie, F &amp; Reilly, D (2013) </w:t>
      </w:r>
      <w:r w:rsidRPr="00BB13AD">
        <w:rPr>
          <w:i/>
        </w:rPr>
        <w:t>Victorian Rock Lobster and Giant Crab Fisheries Fishery Status Report – 2-11/2012 Fishing Year</w:t>
      </w:r>
      <w:r>
        <w:t>, Fishery status report to Fisheries Victoria, South Australian Research and Development Institute (Aquatic Sciences), Adelaide, SARDI Publication No. F2012/000434-2, SARDI research report series no. 744 pp.36</w:t>
      </w:r>
    </w:p>
    <w:p w:rsidR="00336001" w:rsidRDefault="001F04E7" w:rsidP="00336001">
      <w:pPr>
        <w:spacing w:after="240"/>
      </w:pPr>
      <w:r>
        <w:t>Lyle JM, Tracey SR</w:t>
      </w:r>
      <w:r w:rsidR="00336001">
        <w:t xml:space="preserve">, </w:t>
      </w:r>
      <w:r>
        <w:t xml:space="preserve">Stark </w:t>
      </w:r>
      <w:r w:rsidR="00336001">
        <w:t xml:space="preserve">KE and </w:t>
      </w:r>
      <w:r>
        <w:t xml:space="preserve">Wotherspoon </w:t>
      </w:r>
      <w:r w:rsidR="00336001">
        <w:t xml:space="preserve">S </w:t>
      </w:r>
      <w:r>
        <w:t>(2009</w:t>
      </w:r>
      <w:r w:rsidR="00336001">
        <w:t xml:space="preserve">) </w:t>
      </w:r>
      <w:r w:rsidR="00336001" w:rsidRPr="00336001">
        <w:rPr>
          <w:i/>
        </w:rPr>
        <w:t>2007-08 sur</w:t>
      </w:r>
      <w:r w:rsidR="00336001">
        <w:rPr>
          <w:i/>
        </w:rPr>
        <w:t>vey of recreational fishing in T</w:t>
      </w:r>
      <w:r w:rsidR="00336001" w:rsidRPr="00336001">
        <w:rPr>
          <w:i/>
        </w:rPr>
        <w:t>asmania</w:t>
      </w:r>
      <w:r w:rsidR="00336001">
        <w:t xml:space="preserve">, </w:t>
      </w:r>
      <w:r w:rsidR="00336001" w:rsidRPr="00336001">
        <w:t>Tasmanian Aquaculture and Fisheries Institute, University of Tasmania</w:t>
      </w:r>
      <w:r w:rsidR="00336001">
        <w:t xml:space="preserve">. Available online at </w:t>
      </w:r>
      <w:hyperlink r:id="rId143" w:history="1">
        <w:r w:rsidR="00336001" w:rsidRPr="00685F47">
          <w:rPr>
            <w:rStyle w:val="Hyperlink"/>
          </w:rPr>
          <w:t>www.dpiw.tas.gov.au/inter.nsf/Attachments/VWAS-8FQ4A2/$FILE/TAS_recsurvey0708report.pdf</w:t>
        </w:r>
      </w:hyperlink>
    </w:p>
    <w:p w:rsidR="003924B1" w:rsidRPr="00A01025" w:rsidRDefault="003924B1" w:rsidP="001F04E7">
      <w:pPr>
        <w:spacing w:after="240"/>
      </w:pPr>
      <w:r w:rsidRPr="00A01025">
        <w:t>National Oceans Office (2002</w:t>
      </w:r>
      <w:r>
        <w:t>a</w:t>
      </w:r>
      <w:r w:rsidRPr="00A01025">
        <w:t xml:space="preserve">) </w:t>
      </w:r>
      <w:r w:rsidRPr="00A01025">
        <w:rPr>
          <w:i/>
        </w:rPr>
        <w:t>Sea Country: An Indigenous Perspective – The South-east Regional Marine Plan Assessment Reports</w:t>
      </w:r>
      <w:r w:rsidRPr="00A01025">
        <w:t xml:space="preserve">. National Oceans Office, Hobart </w:t>
      </w:r>
    </w:p>
    <w:p w:rsidR="003924B1" w:rsidRPr="00A01025" w:rsidRDefault="003924B1" w:rsidP="003924B1">
      <w:pPr>
        <w:spacing w:after="240"/>
      </w:pPr>
      <w:proofErr w:type="gramStart"/>
      <w:r w:rsidRPr="00A01025">
        <w:t>National Oceans Office (200</w:t>
      </w:r>
      <w:r>
        <w:t>2b</w:t>
      </w:r>
      <w:r w:rsidRPr="00A01025">
        <w:t xml:space="preserve">) </w:t>
      </w:r>
      <w:r w:rsidRPr="00A01025">
        <w:rPr>
          <w:i/>
        </w:rPr>
        <w:t>Resources – using the ocean, The South-east Regional Marine Plan Assessment Reports</w:t>
      </w:r>
      <w:r w:rsidRPr="00A01025">
        <w:t>.</w:t>
      </w:r>
      <w:proofErr w:type="gramEnd"/>
      <w:r w:rsidRPr="00A01025">
        <w:t xml:space="preserve"> National Oceans Office, Hobart</w:t>
      </w:r>
    </w:p>
    <w:p w:rsidR="000F5990" w:rsidRDefault="00CE292B" w:rsidP="000F5990">
      <w:pPr>
        <w:pStyle w:val="NormalWeb"/>
        <w:spacing w:before="0" w:after="240"/>
        <w:rPr>
          <w:rFonts w:ascii="Arial" w:hAnsi="Arial" w:cs="Arial"/>
          <w:sz w:val="20"/>
          <w:szCs w:val="20"/>
        </w:rPr>
      </w:pPr>
      <w:proofErr w:type="gramStart"/>
      <w:r>
        <w:rPr>
          <w:rFonts w:ascii="Arial" w:hAnsi="Arial" w:cs="Arial"/>
          <w:sz w:val="20"/>
          <w:szCs w:val="20"/>
        </w:rPr>
        <w:lastRenderedPageBreak/>
        <w:t xml:space="preserve">National Oceans Office </w:t>
      </w:r>
      <w:r w:rsidR="000F5990">
        <w:rPr>
          <w:rFonts w:ascii="Arial" w:hAnsi="Arial" w:cs="Arial"/>
          <w:sz w:val="20"/>
          <w:szCs w:val="20"/>
        </w:rPr>
        <w:t>(2004</w:t>
      </w:r>
      <w:r w:rsidR="000F5990" w:rsidRPr="00863133">
        <w:rPr>
          <w:rFonts w:ascii="Arial" w:hAnsi="Arial" w:cs="Arial"/>
          <w:i/>
          <w:sz w:val="20"/>
          <w:szCs w:val="20"/>
        </w:rPr>
        <w:t>) South-east Regional Marine Plan Implementing Australia's oceans policy in the South-east Marine Region</w:t>
      </w:r>
      <w:r w:rsidR="000F5990">
        <w:rPr>
          <w:rFonts w:ascii="Arial" w:hAnsi="Arial" w:cs="Arial"/>
          <w:sz w:val="20"/>
          <w:szCs w:val="20"/>
        </w:rPr>
        <w:t xml:space="preserve"> available online at: </w:t>
      </w:r>
      <w:hyperlink r:id="rId144" w:history="1">
        <w:r w:rsidR="000F5990" w:rsidRPr="00345347">
          <w:rPr>
            <w:rStyle w:val="Hyperlink"/>
            <w:rFonts w:ascii="Arial" w:hAnsi="Arial" w:cs="Arial"/>
            <w:sz w:val="20"/>
            <w:szCs w:val="20"/>
          </w:rPr>
          <w:t>www.environment.gov.au/coasts/mbp/publications/south-east/sermp.html</w:t>
        </w:r>
      </w:hyperlink>
      <w:r w:rsidR="000F5990">
        <w:rPr>
          <w:rFonts w:ascii="Arial" w:hAnsi="Arial" w:cs="Arial"/>
          <w:sz w:val="20"/>
          <w:szCs w:val="20"/>
        </w:rPr>
        <w:t>.</w:t>
      </w:r>
      <w:proofErr w:type="gramEnd"/>
      <w:r w:rsidR="000F5990">
        <w:rPr>
          <w:rFonts w:ascii="Arial" w:hAnsi="Arial" w:cs="Arial"/>
          <w:sz w:val="20"/>
          <w:szCs w:val="20"/>
        </w:rPr>
        <w:t xml:space="preserve"> </w:t>
      </w:r>
    </w:p>
    <w:p w:rsidR="003924B1" w:rsidRPr="00A01025" w:rsidRDefault="003924B1" w:rsidP="003924B1">
      <w:pPr>
        <w:spacing w:after="240"/>
      </w:pPr>
      <w:proofErr w:type="gramStart"/>
      <w:r w:rsidRPr="00A01025">
        <w:t xml:space="preserve">Tourism Tasmania (2011) </w:t>
      </w:r>
      <w:r w:rsidRPr="00A01025">
        <w:rPr>
          <w:i/>
        </w:rPr>
        <w:t>2010-11 Tasmanian Cruise Ship Survey</w:t>
      </w:r>
      <w:r w:rsidRPr="00A01025">
        <w:t>.</w:t>
      </w:r>
      <w:proofErr w:type="gramEnd"/>
      <w:r w:rsidRPr="00A01025">
        <w:t xml:space="preserve"> Tourism Tasmania, Hobart.</w:t>
      </w:r>
    </w:p>
    <w:p w:rsidR="003924B1" w:rsidRPr="00A01025" w:rsidRDefault="003924B1" w:rsidP="003924B1">
      <w:pPr>
        <w:spacing w:after="240"/>
      </w:pPr>
      <w:proofErr w:type="gramStart"/>
      <w:r w:rsidRPr="00A01025">
        <w:t>Victorian Coastal Council (20</w:t>
      </w:r>
      <w:r w:rsidR="00FB46D8">
        <w:t>14</w:t>
      </w:r>
      <w:r w:rsidRPr="00A01025">
        <w:t xml:space="preserve">) </w:t>
      </w:r>
      <w:r w:rsidRPr="00A01025">
        <w:rPr>
          <w:i/>
        </w:rPr>
        <w:t>Victorian Coastal Strategy 20</w:t>
      </w:r>
      <w:r w:rsidR="00FB46D8">
        <w:rPr>
          <w:i/>
        </w:rPr>
        <w:t>14</w:t>
      </w:r>
      <w:r w:rsidRPr="00A01025">
        <w:t>.</w:t>
      </w:r>
      <w:proofErr w:type="gramEnd"/>
      <w:r w:rsidRPr="00A01025">
        <w:t xml:space="preserve"> Victorian Coastal Council, Melbourne</w:t>
      </w:r>
    </w:p>
    <w:p w:rsidR="003C402B" w:rsidRDefault="003C402B">
      <w:pPr>
        <w:spacing w:before="0"/>
      </w:pPr>
      <w:r>
        <w:br w:type="page"/>
      </w:r>
    </w:p>
    <w:p w:rsidR="00EE1756" w:rsidRDefault="003C402B" w:rsidP="003C402B">
      <w:pPr>
        <w:pStyle w:val="SEPheading1"/>
      </w:pPr>
      <w:bookmarkStart w:id="83" w:name="_Toc391901950"/>
      <w:r>
        <w:lastRenderedPageBreak/>
        <w:t>Abbreviations and acronyms</w:t>
      </w:r>
      <w:bookmarkEnd w:id="83"/>
    </w:p>
    <w:p w:rsidR="002F12EC" w:rsidRDefault="002F12EC" w:rsidP="002F12EC">
      <w:r>
        <w:t>ABS</w:t>
      </w:r>
      <w:r>
        <w:tab/>
      </w:r>
      <w:r>
        <w:tab/>
        <w:t>Australian Bureau of Statistics</w:t>
      </w:r>
    </w:p>
    <w:p w:rsidR="002F12EC" w:rsidRDefault="002F12EC" w:rsidP="002F12EC">
      <w:r>
        <w:t>ACAP</w:t>
      </w:r>
      <w:r>
        <w:tab/>
      </w:r>
      <w:r>
        <w:tab/>
      </w:r>
      <w:proofErr w:type="gramStart"/>
      <w:r>
        <w:t>The</w:t>
      </w:r>
      <w:proofErr w:type="gramEnd"/>
      <w:r>
        <w:t xml:space="preserve"> Agreement on the Conservation of Albatross and Petrels</w:t>
      </w:r>
    </w:p>
    <w:p w:rsidR="002F12EC" w:rsidRDefault="002F12EC" w:rsidP="002F12EC">
      <w:r>
        <w:t>AFMA</w:t>
      </w:r>
      <w:r>
        <w:tab/>
      </w:r>
      <w:r>
        <w:tab/>
        <w:t>Australian Fisheries Management Authority</w:t>
      </w:r>
    </w:p>
    <w:p w:rsidR="00EA3DF9" w:rsidRDefault="00EA3DF9" w:rsidP="002F12EC">
      <w:r>
        <w:t>AFZ</w:t>
      </w:r>
      <w:r>
        <w:tab/>
      </w:r>
      <w:r>
        <w:tab/>
        <w:t>Australian Fishing Zone</w:t>
      </w:r>
    </w:p>
    <w:p w:rsidR="002F12EC" w:rsidRDefault="002F12EC" w:rsidP="002F12EC">
      <w:r>
        <w:t>AMSA</w:t>
      </w:r>
      <w:r>
        <w:tab/>
      </w:r>
      <w:r>
        <w:tab/>
        <w:t>Australian Maritime Safety Authority</w:t>
      </w:r>
    </w:p>
    <w:p w:rsidR="002E57FF" w:rsidRDefault="002E57FF" w:rsidP="002F12EC">
      <w:r>
        <w:t>APEC</w:t>
      </w:r>
      <w:r>
        <w:tab/>
      </w:r>
      <w:r>
        <w:tab/>
        <w:t>Australian Pacific Economic Cooperation</w:t>
      </w:r>
    </w:p>
    <w:p w:rsidR="00DD0124" w:rsidRDefault="00DD0124" w:rsidP="002F12EC">
      <w:r>
        <w:t>BIA</w:t>
      </w:r>
      <w:r>
        <w:tab/>
      </w:r>
      <w:r>
        <w:tab/>
        <w:t>biologically important area</w:t>
      </w:r>
    </w:p>
    <w:p w:rsidR="002F12EC" w:rsidRDefault="00DD0124" w:rsidP="00DD0124">
      <w:pPr>
        <w:ind w:left="1440" w:hanging="1440"/>
      </w:pPr>
      <w:r>
        <w:t>CAMBA</w:t>
      </w:r>
      <w:r>
        <w:tab/>
      </w:r>
      <w:r w:rsidR="002F12EC">
        <w:t>Agreement between the Government of Australia and the Government of the People’s Republic of China for the Protection of Migratory Birds and their Environment 1986</w:t>
      </w:r>
    </w:p>
    <w:p w:rsidR="002F12EC" w:rsidRDefault="002F12EC" w:rsidP="002F12EC">
      <w:r>
        <w:t>CBD</w:t>
      </w:r>
      <w:r>
        <w:tab/>
      </w:r>
      <w:r>
        <w:tab/>
      </w:r>
      <w:proofErr w:type="gramStart"/>
      <w:r>
        <w:t>The</w:t>
      </w:r>
      <w:proofErr w:type="gramEnd"/>
      <w:r>
        <w:t xml:space="preserve"> Convention on Biological Diversity</w:t>
      </w:r>
    </w:p>
    <w:p w:rsidR="00EA3DF9" w:rsidRDefault="00EA3DF9" w:rsidP="002F12EC">
      <w:r>
        <w:t>CCAMLR</w:t>
      </w:r>
      <w:r>
        <w:tab/>
        <w:t>Commission for the Conservation of Antarctic Marine Living Resources</w:t>
      </w:r>
    </w:p>
    <w:p w:rsidR="002F12EC" w:rsidRDefault="002F12EC" w:rsidP="002F12EC">
      <w:r>
        <w:t>CCSBT</w:t>
      </w:r>
      <w:r>
        <w:tab/>
      </w:r>
      <w:r w:rsidR="00413FD6">
        <w:tab/>
      </w:r>
      <w:r>
        <w:t>Commission for the Conservation of Southern Bluefin Tuna</w:t>
      </w:r>
    </w:p>
    <w:p w:rsidR="002F12EC" w:rsidRDefault="002F12EC" w:rsidP="002F12EC">
      <w:r>
        <w:t>CITES</w:t>
      </w:r>
      <w:r>
        <w:tab/>
      </w:r>
      <w:r>
        <w:tab/>
        <w:t>Convention on International Trade in Endangered Species of Wild Fauna and Flora</w:t>
      </w:r>
    </w:p>
    <w:p w:rsidR="002F12EC" w:rsidRDefault="00DD0124" w:rsidP="00DD0124">
      <w:pPr>
        <w:ind w:left="1440" w:hanging="1440"/>
      </w:pPr>
      <w:r>
        <w:t>CMS</w:t>
      </w:r>
      <w:r>
        <w:tab/>
      </w:r>
      <w:r w:rsidR="002F12EC">
        <w:t>Convention on Migratory Species (also known as the Convention on the Conservation of Migratory Species of Wild Animals or the Bonn Convention)</w:t>
      </w:r>
    </w:p>
    <w:p w:rsidR="002F12EC" w:rsidRDefault="002F12EC" w:rsidP="002F12EC">
      <w:r>
        <w:t>CSIRO</w:t>
      </w:r>
      <w:r>
        <w:tab/>
      </w:r>
      <w:r>
        <w:tab/>
        <w:t>Commonwealth Scientific and Industrial Research Organisation</w:t>
      </w:r>
    </w:p>
    <w:p w:rsidR="002F12EC" w:rsidRDefault="002F12EC" w:rsidP="002F12EC">
      <w:r>
        <w:t>EPBC Act</w:t>
      </w:r>
      <w:r>
        <w:tab/>
        <w:t>Environment Protection and Biodiversity Conservation Act 1999</w:t>
      </w:r>
    </w:p>
    <w:p w:rsidR="002F12EC" w:rsidRDefault="002F12EC" w:rsidP="002F12EC">
      <w:r>
        <w:t>EEZ</w:t>
      </w:r>
      <w:r>
        <w:tab/>
      </w:r>
      <w:r>
        <w:tab/>
        <w:t>Exclusive Economic Zone</w:t>
      </w:r>
    </w:p>
    <w:p w:rsidR="002E57FF" w:rsidRDefault="002E57FF" w:rsidP="002F12EC">
      <w:r>
        <w:t>FAO</w:t>
      </w:r>
      <w:r>
        <w:tab/>
      </w:r>
      <w:r>
        <w:tab/>
        <w:t>Food and Agricultural Organisation</w:t>
      </w:r>
    </w:p>
    <w:p w:rsidR="00DD0124" w:rsidRDefault="00DD0124" w:rsidP="002F12EC">
      <w:r>
        <w:t>KEF</w:t>
      </w:r>
      <w:r>
        <w:tab/>
      </w:r>
      <w:r>
        <w:tab/>
        <w:t>key ecological feature</w:t>
      </w:r>
    </w:p>
    <w:p w:rsidR="002F12EC" w:rsidRDefault="002F12EC" w:rsidP="002F12EC">
      <w:r>
        <w:t>IMCRA</w:t>
      </w:r>
      <w:r>
        <w:tab/>
      </w:r>
      <w:r w:rsidR="00DD0124">
        <w:tab/>
      </w:r>
      <w:r>
        <w:t>Integrated Marine and Coastal Regionalisation of Australia</w:t>
      </w:r>
    </w:p>
    <w:p w:rsidR="00D7262E" w:rsidRDefault="00D7262E" w:rsidP="002F12EC">
      <w:r>
        <w:t>IMO</w:t>
      </w:r>
      <w:r>
        <w:tab/>
      </w:r>
      <w:r>
        <w:tab/>
        <w:t>International Maritime Organisation</w:t>
      </w:r>
    </w:p>
    <w:p w:rsidR="002F12EC" w:rsidRDefault="00DD0124" w:rsidP="00D7262E">
      <w:pPr>
        <w:ind w:left="1440" w:hanging="1440"/>
      </w:pPr>
      <w:r>
        <w:t>IUCN</w:t>
      </w:r>
      <w:r>
        <w:tab/>
      </w:r>
      <w:r w:rsidR="002F12EC">
        <w:t xml:space="preserve">International Union for the Conservation of Nature and Natural Resources (World </w:t>
      </w:r>
      <w:r w:rsidR="00D7262E">
        <w:t>C</w:t>
      </w:r>
      <w:r w:rsidR="002F12EC">
        <w:t>onservation Union)</w:t>
      </w:r>
    </w:p>
    <w:p w:rsidR="00D7262E" w:rsidRDefault="00A0016C" w:rsidP="00D7262E">
      <w:pPr>
        <w:ind w:left="1440" w:hanging="1440"/>
      </w:pPr>
      <w:r>
        <w:t>IUU</w:t>
      </w:r>
      <w:r>
        <w:tab/>
        <w:t>Illegal, unregulated and u</w:t>
      </w:r>
      <w:r w:rsidR="00D7262E">
        <w:t>nreported (fishing)</w:t>
      </w:r>
    </w:p>
    <w:p w:rsidR="002F12EC" w:rsidRDefault="002F12EC" w:rsidP="002F12EC">
      <w:r>
        <w:t>IWC</w:t>
      </w:r>
      <w:r>
        <w:tab/>
      </w:r>
      <w:r>
        <w:tab/>
        <w:t>International Whaling Commission</w:t>
      </w:r>
    </w:p>
    <w:p w:rsidR="002F12EC" w:rsidRDefault="002F12EC" w:rsidP="00DD0124">
      <w:pPr>
        <w:ind w:left="1440" w:hanging="1440"/>
      </w:pPr>
      <w:r>
        <w:lastRenderedPageBreak/>
        <w:t>JAMBA</w:t>
      </w:r>
      <w:r>
        <w:tab/>
        <w:t xml:space="preserve">Agreement between </w:t>
      </w:r>
      <w:r w:rsidRPr="00154D6A">
        <w:t>the Government of Australia and the Government of Japan for the Protection of Migratory Birds in Danger</w:t>
      </w:r>
      <w:r>
        <w:t xml:space="preserve"> of Extinction and their Environment 1974</w:t>
      </w:r>
    </w:p>
    <w:p w:rsidR="002F12EC" w:rsidRDefault="002F12EC" w:rsidP="00DD0124">
      <w:pPr>
        <w:ind w:left="1440" w:hanging="1440"/>
      </w:pPr>
      <w:r>
        <w:t>MARPOL</w:t>
      </w:r>
      <w:r>
        <w:tab/>
        <w:t>International Convention for the Prevention of Marine Pollution from Ships, 1973, as modified by the Protocol of 1978 relating thereto</w:t>
      </w:r>
    </w:p>
    <w:p w:rsidR="00D7262E" w:rsidRDefault="00D7262E" w:rsidP="002F12EC">
      <w:r>
        <w:t>NTA</w:t>
      </w:r>
      <w:r>
        <w:tab/>
      </w:r>
      <w:r>
        <w:tab/>
        <w:t>Native Title Act</w:t>
      </w:r>
    </w:p>
    <w:p w:rsidR="00105701" w:rsidRDefault="00105701" w:rsidP="00105701">
      <w:r>
        <w:t>OPGGS Act</w:t>
      </w:r>
      <w:r>
        <w:tab/>
        <w:t xml:space="preserve">Offshore Petroleum and Greenhouse Gas Storage </w:t>
      </w:r>
      <w:proofErr w:type="gramStart"/>
      <w:r>
        <w:t>Act  2006</w:t>
      </w:r>
      <w:proofErr w:type="gramEnd"/>
      <w:r>
        <w:t xml:space="preserve"> </w:t>
      </w:r>
    </w:p>
    <w:p w:rsidR="002F12EC" w:rsidRDefault="002F12EC" w:rsidP="002F12EC">
      <w:r>
        <w:t>Ramsar</w:t>
      </w:r>
      <w:r>
        <w:tab/>
      </w:r>
      <w:r w:rsidR="00DD0124">
        <w:tab/>
      </w:r>
      <w:r>
        <w:t>Convention on Wetlands of International Importance (Ramsar Convention 1971)</w:t>
      </w:r>
    </w:p>
    <w:p w:rsidR="002F12EC" w:rsidRDefault="002F12EC" w:rsidP="00DD0124">
      <w:pPr>
        <w:ind w:left="1440" w:hanging="1440"/>
      </w:pPr>
      <w:r>
        <w:t>ROKAMBA</w:t>
      </w:r>
      <w:r>
        <w:tab/>
        <w:t>Agreement between the Government of Australia and the Government of the Republic of Korea – on the Protection of Migratory Birds, 2007</w:t>
      </w:r>
    </w:p>
    <w:p w:rsidR="00D7262E" w:rsidRDefault="00D7262E" w:rsidP="00413FD6">
      <w:pPr>
        <w:ind w:left="1440" w:hanging="1440"/>
      </w:pPr>
      <w:r>
        <w:t>UN</w:t>
      </w:r>
      <w:r>
        <w:tab/>
        <w:t>United Nations</w:t>
      </w:r>
    </w:p>
    <w:p w:rsidR="002F12EC" w:rsidRDefault="002F12EC" w:rsidP="002F12EC">
      <w:r>
        <w:t>UNCLOS</w:t>
      </w:r>
      <w:r>
        <w:tab/>
        <w:t>United Nations Convention on the Law of the Sea</w:t>
      </w:r>
    </w:p>
    <w:p w:rsidR="002F12EC" w:rsidRDefault="00A0016C" w:rsidP="002F12EC">
      <w:r>
        <w:t>UNFCCC</w:t>
      </w:r>
      <w:r>
        <w:tab/>
      </w:r>
      <w:r w:rsidRPr="00A0016C">
        <w:t>United Nations Framework Convention on Climate Change</w:t>
      </w:r>
    </w:p>
    <w:p w:rsidR="003C402B" w:rsidRDefault="003C402B" w:rsidP="00EE1756">
      <w:pPr>
        <w:pStyle w:val="SEPBody"/>
      </w:pPr>
    </w:p>
    <w:p w:rsidR="00715F8A" w:rsidRDefault="00715F8A">
      <w:pPr>
        <w:spacing w:before="0"/>
        <w:rPr>
          <w:rFonts w:ascii="Times New Roman" w:hAnsi="Times New Roman" w:cs="Arial"/>
          <w:caps/>
          <w:sz w:val="62"/>
        </w:rPr>
      </w:pPr>
      <w:r>
        <w:br w:type="page"/>
      </w:r>
    </w:p>
    <w:p w:rsidR="00715F8A" w:rsidRDefault="00715F8A" w:rsidP="00154D6A"/>
    <w:p w:rsidR="003C402B" w:rsidRDefault="003C402B" w:rsidP="003C402B">
      <w:pPr>
        <w:pStyle w:val="SEPheading1"/>
      </w:pPr>
      <w:bookmarkStart w:id="84" w:name="_Toc391901951"/>
      <w:r>
        <w:t>Glossary</w:t>
      </w:r>
      <w:bookmarkEnd w:id="84"/>
    </w:p>
    <w:p w:rsidR="00DD0124" w:rsidRPr="00154D6A" w:rsidRDefault="00DD0124" w:rsidP="00154D6A">
      <w:pPr>
        <w:rPr>
          <w:b/>
        </w:rPr>
      </w:pPr>
      <w:r w:rsidRPr="00154D6A">
        <w:rPr>
          <w:b/>
        </w:rPr>
        <w:t>A</w:t>
      </w:r>
      <w:r w:rsidR="002F12EC" w:rsidRPr="00154D6A">
        <w:rPr>
          <w:b/>
        </w:rPr>
        <w:t>nthropogenic</w:t>
      </w:r>
    </w:p>
    <w:p w:rsidR="002F12EC" w:rsidRPr="004362CA" w:rsidRDefault="002F12EC" w:rsidP="00154D6A">
      <w:proofErr w:type="gramStart"/>
      <w:r w:rsidRPr="004362CA">
        <w:t>Of human origin or resulting from human activity.</w:t>
      </w:r>
      <w:proofErr w:type="gramEnd"/>
    </w:p>
    <w:p w:rsidR="002F12EC" w:rsidRPr="00154D6A" w:rsidRDefault="002F12EC" w:rsidP="00154D6A">
      <w:pPr>
        <w:rPr>
          <w:b/>
        </w:rPr>
      </w:pPr>
      <w:r w:rsidRPr="00154D6A">
        <w:rPr>
          <w:b/>
        </w:rPr>
        <w:t>Australian Whale Sanctuary</w:t>
      </w:r>
    </w:p>
    <w:p w:rsidR="002F12EC" w:rsidRPr="007306B9" w:rsidRDefault="002F12EC" w:rsidP="00154D6A">
      <w:r w:rsidRPr="004362CA">
        <w:t>The Australian Whale Sanctuary was established under the EPBC Act to protect all whales and dolphins in</w:t>
      </w:r>
      <w:r w:rsidRPr="007306B9">
        <w:t xml:space="preserve"> Australian waters. The Australian Whale Sanctuary comprises the Commonwealth marine area and covers all of Australia’s Exclusive Economic Zone which generally e</w:t>
      </w:r>
      <w:r w:rsidR="00A0016C">
        <w:t>xtends out to 200 nm</w:t>
      </w:r>
      <w:r w:rsidRPr="007306B9">
        <w:t xml:space="preserve"> from the coast and includes the waters surrounding Australia’s external territories such as Christmas, Cocos (Keeling), Norfolk, Heard and Macdonald Islands. Within the Australian Whale Sanctuary it is an offence to kill, injure or interfere with a cetacean. Severe penalties apply to anyone convicted of such offences. More information about the Australian Whale Sanctuary can be found at </w:t>
      </w:r>
      <w:hyperlink r:id="rId145" w:history="1">
        <w:r w:rsidRPr="007306B9">
          <w:t>www.environment.gov.au/coasts/species/cetaceans/conservation/sanctuary.htm</w:t>
        </w:r>
      </w:hyperlink>
      <w:r>
        <w:t xml:space="preserve">l </w:t>
      </w:r>
    </w:p>
    <w:p w:rsidR="002F12EC" w:rsidRPr="00154D6A" w:rsidRDefault="002F12EC" w:rsidP="00154D6A">
      <w:pPr>
        <w:rPr>
          <w:b/>
        </w:rPr>
      </w:pPr>
      <w:proofErr w:type="gramStart"/>
      <w:r w:rsidRPr="00154D6A">
        <w:rPr>
          <w:b/>
        </w:rPr>
        <w:t>ballast</w:t>
      </w:r>
      <w:proofErr w:type="gramEnd"/>
      <w:r w:rsidRPr="00154D6A">
        <w:rPr>
          <w:b/>
        </w:rPr>
        <w:t xml:space="preserve"> water</w:t>
      </w:r>
    </w:p>
    <w:p w:rsidR="002F12EC" w:rsidRDefault="002F12EC" w:rsidP="00154D6A">
      <w:r w:rsidRPr="004362CA">
        <w:t>Water carried in tanks to maintain stability when a ship is lightly loaded. It is normally discharged to the marine environment when the ship is loaded with cargo.</w:t>
      </w:r>
    </w:p>
    <w:p w:rsidR="002F12EC" w:rsidRPr="00154D6A" w:rsidRDefault="002F12EC" w:rsidP="00154D6A">
      <w:pPr>
        <w:rPr>
          <w:b/>
        </w:rPr>
      </w:pPr>
      <w:proofErr w:type="gramStart"/>
      <w:r w:rsidRPr="00154D6A">
        <w:rPr>
          <w:b/>
        </w:rPr>
        <w:t>biodiversity</w:t>
      </w:r>
      <w:proofErr w:type="gramEnd"/>
    </w:p>
    <w:p w:rsidR="002F12EC" w:rsidRDefault="002F12EC" w:rsidP="00154D6A">
      <w:r w:rsidRPr="004362CA">
        <w:t>Biodiversity is defined under the EPBC Act as the variability among living organisms from all sources (including</w:t>
      </w:r>
      <w:r>
        <w:t xml:space="preserve"> terrestrial, marine and other ecosystems and ecological complexes they are part of). This includes diversity within species and between species, and diversity of ecosystems.</w:t>
      </w:r>
    </w:p>
    <w:p w:rsidR="002F12EC" w:rsidRPr="00154D6A" w:rsidRDefault="002F12EC" w:rsidP="00154D6A">
      <w:pPr>
        <w:rPr>
          <w:b/>
        </w:rPr>
      </w:pPr>
      <w:proofErr w:type="gramStart"/>
      <w:r w:rsidRPr="00154D6A">
        <w:rPr>
          <w:b/>
        </w:rPr>
        <w:t>biofouling</w:t>
      </w:r>
      <w:proofErr w:type="gramEnd"/>
    </w:p>
    <w:p w:rsidR="002F12EC" w:rsidRDefault="002F12EC" w:rsidP="00154D6A">
      <w:proofErr w:type="gramStart"/>
      <w:r w:rsidRPr="004362CA">
        <w:t>Undesirable growth of marine organisms on underwater surfaces such as ship hulls and man-made</w:t>
      </w:r>
      <w:r>
        <w:t xml:space="preserve"> infrastructure.</w:t>
      </w:r>
      <w:proofErr w:type="gramEnd"/>
      <w:r>
        <w:t xml:space="preserve"> </w:t>
      </w:r>
    </w:p>
    <w:p w:rsidR="002F12EC" w:rsidRPr="00154D6A" w:rsidRDefault="002F12EC" w:rsidP="00154D6A">
      <w:pPr>
        <w:rPr>
          <w:b/>
        </w:rPr>
      </w:pPr>
      <w:proofErr w:type="gramStart"/>
      <w:r w:rsidRPr="00154D6A">
        <w:rPr>
          <w:b/>
        </w:rPr>
        <w:t>biogeographic</w:t>
      </w:r>
      <w:proofErr w:type="gramEnd"/>
    </w:p>
    <w:p w:rsidR="002F12EC" w:rsidRPr="004362CA" w:rsidRDefault="002F12EC" w:rsidP="00154D6A">
      <w:proofErr w:type="gramStart"/>
      <w:r w:rsidRPr="004362CA">
        <w:t>Relating to large, geographic regions with distinct fauna and flora.</w:t>
      </w:r>
      <w:proofErr w:type="gramEnd"/>
    </w:p>
    <w:p w:rsidR="002F12EC" w:rsidRPr="00154D6A" w:rsidRDefault="002F12EC" w:rsidP="00154D6A">
      <w:pPr>
        <w:rPr>
          <w:b/>
        </w:rPr>
      </w:pPr>
      <w:proofErr w:type="gramStart"/>
      <w:r w:rsidRPr="00154D6A">
        <w:rPr>
          <w:b/>
        </w:rPr>
        <w:t>biologically</w:t>
      </w:r>
      <w:proofErr w:type="gramEnd"/>
      <w:r w:rsidRPr="00154D6A">
        <w:rPr>
          <w:b/>
        </w:rPr>
        <w:t xml:space="preserve"> important areas</w:t>
      </w:r>
    </w:p>
    <w:p w:rsidR="002F12EC" w:rsidRDefault="002F12EC" w:rsidP="00154D6A">
      <w:r w:rsidRPr="004362CA">
        <w:t>These are areas that are particularly important for the conservation of protected species and where aggregations of individuals display biologically important behaviour such as breeding, foraging, resting or</w:t>
      </w:r>
      <w:r w:rsidRPr="00FB3909">
        <w:t xml:space="preserve"> migration. The presence of the observed behaviour is assumed to indicate that </w:t>
      </w:r>
      <w:r>
        <w:t xml:space="preserve">the </w:t>
      </w:r>
      <w:r w:rsidRPr="00FB3909">
        <w:t xml:space="preserve">habitat required for the behaviour is also present. </w:t>
      </w:r>
      <w:r>
        <w:t xml:space="preserve">Regional advice (Schedule 2) </w:t>
      </w:r>
      <w:r w:rsidRPr="00FB3909">
        <w:t xml:space="preserve">has been developed for biologically important areas due to their relevance to </w:t>
      </w:r>
      <w:r>
        <w:t xml:space="preserve">a </w:t>
      </w:r>
      <w:r w:rsidRPr="00FB3909">
        <w:t>protected species</w:t>
      </w:r>
      <w:r>
        <w:t>. However, regional</w:t>
      </w:r>
      <w:r w:rsidRPr="00FB3909">
        <w:t xml:space="preserve"> advice focused on these areas should not be construed to mean that legislative obligations do not apply outside these areas. Biologically important areas should not be confused with </w:t>
      </w:r>
      <w:r>
        <w:t>'</w:t>
      </w:r>
      <w:r w:rsidRPr="00FB3909">
        <w:t>critical habitat</w:t>
      </w:r>
      <w:r>
        <w:t>'</w:t>
      </w:r>
      <w:r w:rsidRPr="00FB3909">
        <w:t xml:space="preserve"> as defined in the EPBC Act.</w:t>
      </w:r>
    </w:p>
    <w:p w:rsidR="002F12EC" w:rsidRPr="00154D6A" w:rsidRDefault="002F12EC" w:rsidP="00154D6A">
      <w:pPr>
        <w:rPr>
          <w:b/>
        </w:rPr>
      </w:pPr>
      <w:proofErr w:type="gramStart"/>
      <w:r w:rsidRPr="00154D6A">
        <w:rPr>
          <w:b/>
        </w:rPr>
        <w:t>bioregion</w:t>
      </w:r>
      <w:proofErr w:type="gramEnd"/>
    </w:p>
    <w:p w:rsidR="002F12EC" w:rsidRDefault="002F12EC" w:rsidP="00154D6A">
      <w:r w:rsidRPr="004362CA">
        <w:t>A large area that has similar types of plants, animals and ocean conditions within its boundaries, but different</w:t>
      </w:r>
      <w:r>
        <w:t xml:space="preserve"> from other similarly sized areas. In this document, ‘bioregion’ means provincial bioregion as defined in the Integrated Marine and Coastal Regionalisation of Australia Version 4.0.</w:t>
      </w:r>
    </w:p>
    <w:p w:rsidR="002F12EC" w:rsidRPr="00154D6A" w:rsidRDefault="002F12EC" w:rsidP="00154D6A">
      <w:pPr>
        <w:rPr>
          <w:b/>
        </w:rPr>
      </w:pPr>
      <w:proofErr w:type="gramStart"/>
      <w:r w:rsidRPr="00154D6A">
        <w:rPr>
          <w:b/>
        </w:rPr>
        <w:lastRenderedPageBreak/>
        <w:t>breeding</w:t>
      </w:r>
      <w:proofErr w:type="gramEnd"/>
      <w:r w:rsidRPr="00154D6A">
        <w:rPr>
          <w:b/>
        </w:rPr>
        <w:t xml:space="preserve"> area</w:t>
      </w:r>
    </w:p>
    <w:p w:rsidR="002F12EC" w:rsidRPr="004362CA" w:rsidRDefault="002F12EC" w:rsidP="00154D6A">
      <w:r w:rsidRPr="004362CA">
        <w:t xml:space="preserve">In the context of BIA mapping, a breeding area is an area that encompasses breeding sites and areas where the species is likely to forage to provision young. </w:t>
      </w:r>
    </w:p>
    <w:p w:rsidR="002F12EC" w:rsidRPr="00154D6A" w:rsidRDefault="002F12EC" w:rsidP="00154D6A">
      <w:pPr>
        <w:rPr>
          <w:b/>
        </w:rPr>
      </w:pPr>
      <w:proofErr w:type="gramStart"/>
      <w:r w:rsidRPr="00154D6A">
        <w:rPr>
          <w:b/>
        </w:rPr>
        <w:t>bycatch</w:t>
      </w:r>
      <w:proofErr w:type="gramEnd"/>
    </w:p>
    <w:p w:rsidR="002F12EC" w:rsidRDefault="002F12EC" w:rsidP="00154D6A">
      <w:r w:rsidRPr="004362CA">
        <w:t>All non-targeted catch from fishing operations, including by-product, discards and gear interactions. By-product refers to the unintended catch that may be kept or sold by the fisher. Discards refer to the product that</w:t>
      </w:r>
      <w:r>
        <w:t xml:space="preserve"> is returned to the sea. Gear interactions refer to all species and habitat affected by the fishing gear (includes hooking and entanglement). </w:t>
      </w:r>
    </w:p>
    <w:p w:rsidR="002F12EC" w:rsidRPr="00154D6A" w:rsidRDefault="002F12EC" w:rsidP="00154D6A">
      <w:pPr>
        <w:rPr>
          <w:b/>
        </w:rPr>
      </w:pPr>
      <w:proofErr w:type="gramStart"/>
      <w:r w:rsidRPr="00154D6A">
        <w:rPr>
          <w:b/>
        </w:rPr>
        <w:t>cetaceans</w:t>
      </w:r>
      <w:proofErr w:type="gramEnd"/>
    </w:p>
    <w:p w:rsidR="002F12EC" w:rsidRDefault="002F12EC" w:rsidP="00154D6A">
      <w:proofErr w:type="gramStart"/>
      <w:r w:rsidRPr="004362CA">
        <w:t>Marine mammals of the suborder Cetacea – including whales, dolphins and porpoises.</w:t>
      </w:r>
      <w:proofErr w:type="gramEnd"/>
      <w:r w:rsidRPr="004362CA">
        <w:t xml:space="preserve"> All are protected under</w:t>
      </w:r>
      <w:r>
        <w:t xml:space="preserve"> the EPBC Act in the Australian Whale Sanctuary and, to some extent, beyond its outer limits.</w:t>
      </w:r>
    </w:p>
    <w:p w:rsidR="002F12EC" w:rsidRPr="00154D6A" w:rsidRDefault="002F12EC" w:rsidP="00154D6A">
      <w:pPr>
        <w:rPr>
          <w:b/>
        </w:rPr>
      </w:pPr>
      <w:r w:rsidRPr="00154D6A">
        <w:rPr>
          <w:b/>
        </w:rPr>
        <w:t xml:space="preserve">Commonwealth marine area </w:t>
      </w:r>
    </w:p>
    <w:p w:rsidR="002F12EC" w:rsidRPr="004362CA" w:rsidRDefault="002F12EC" w:rsidP="00154D6A">
      <w:proofErr w:type="gramStart"/>
      <w:r w:rsidRPr="004362CA">
        <w:t>Also known as Commonwealth waters.</w:t>
      </w:r>
      <w:proofErr w:type="gramEnd"/>
      <w:r w:rsidRPr="004362CA">
        <w:t xml:space="preserve"> As defined under section 24 of the EPBC Act:</w:t>
      </w:r>
    </w:p>
    <w:p w:rsidR="002F12EC" w:rsidRPr="00893AA0" w:rsidRDefault="002F12EC" w:rsidP="00154D6A">
      <w:r w:rsidRPr="00893AA0">
        <w:t xml:space="preserve">Each of the following is a </w:t>
      </w:r>
      <w:r w:rsidRPr="00893AA0">
        <w:rPr>
          <w:i/>
          <w:iCs/>
        </w:rPr>
        <w:t>Commonwealth marine area</w:t>
      </w:r>
      <w:r w:rsidRPr="00893AA0">
        <w:t>:</w:t>
      </w:r>
    </w:p>
    <w:p w:rsidR="002F12EC" w:rsidRPr="00893AA0" w:rsidRDefault="002F12EC" w:rsidP="00154D6A">
      <w:r w:rsidRPr="00893AA0">
        <w:t xml:space="preserve">(a)  </w:t>
      </w:r>
      <w:proofErr w:type="gramStart"/>
      <w:r w:rsidRPr="00893AA0">
        <w:t>any</w:t>
      </w:r>
      <w:proofErr w:type="gramEnd"/>
      <w:r w:rsidRPr="00893AA0">
        <w:t xml:space="preserve"> waters of the sea inside the seaward boundary of the exclusive economic zone, except:</w:t>
      </w:r>
    </w:p>
    <w:p w:rsidR="002F12EC" w:rsidRPr="00893AA0" w:rsidRDefault="002F12EC" w:rsidP="00154D6A">
      <w:r w:rsidRPr="00893AA0">
        <w:t xml:space="preserve">(i)  waters, rights in respect of which have been vested in a State by section 4 of the </w:t>
      </w:r>
      <w:r w:rsidRPr="00893AA0">
        <w:rPr>
          <w:i/>
          <w:iCs/>
        </w:rPr>
        <w:t>Coastal Waters (State Title) Act 1980</w:t>
      </w:r>
      <w:r w:rsidRPr="00893AA0">
        <w:t xml:space="preserve"> or in the Northern Territory by section 4 of the </w:t>
      </w:r>
      <w:r w:rsidRPr="00893AA0">
        <w:rPr>
          <w:i/>
          <w:iCs/>
        </w:rPr>
        <w:t>Coastal Waters (Northern Territory Title) Act 1980</w:t>
      </w:r>
      <w:r w:rsidRPr="00893AA0">
        <w:t>; and</w:t>
      </w:r>
    </w:p>
    <w:p w:rsidR="002F12EC" w:rsidRPr="00893AA0" w:rsidRDefault="002F12EC" w:rsidP="00154D6A">
      <w:r w:rsidRPr="00893AA0">
        <w:t xml:space="preserve">(ii)  </w:t>
      </w:r>
      <w:proofErr w:type="gramStart"/>
      <w:r w:rsidRPr="00893AA0">
        <w:t>waters</w:t>
      </w:r>
      <w:proofErr w:type="gramEnd"/>
      <w:r w:rsidRPr="00893AA0">
        <w:t xml:space="preserve"> within the limits of a State or the Northern Territory;</w:t>
      </w:r>
    </w:p>
    <w:p w:rsidR="002F12EC" w:rsidRPr="00893AA0" w:rsidRDefault="002F12EC" w:rsidP="00154D6A">
      <w:r w:rsidRPr="00893AA0">
        <w:t xml:space="preserve">(b)  </w:t>
      </w:r>
      <w:proofErr w:type="gramStart"/>
      <w:r w:rsidRPr="00893AA0">
        <w:t>the</w:t>
      </w:r>
      <w:proofErr w:type="gramEnd"/>
      <w:r w:rsidRPr="00893AA0">
        <w:t xml:space="preserve"> seabed under waters covered by paragraph (a);</w:t>
      </w:r>
    </w:p>
    <w:p w:rsidR="002F12EC" w:rsidRPr="00893AA0" w:rsidRDefault="002F12EC" w:rsidP="00154D6A">
      <w:r w:rsidRPr="00893AA0">
        <w:t xml:space="preserve">(c)  </w:t>
      </w:r>
      <w:proofErr w:type="gramStart"/>
      <w:r w:rsidRPr="00893AA0">
        <w:t>airspace</w:t>
      </w:r>
      <w:proofErr w:type="gramEnd"/>
      <w:r w:rsidRPr="00893AA0">
        <w:t xml:space="preserve"> over waters covered by paragraph (a);</w:t>
      </w:r>
    </w:p>
    <w:p w:rsidR="002F12EC" w:rsidRPr="00893AA0" w:rsidRDefault="002F12EC" w:rsidP="00154D6A">
      <w:r w:rsidRPr="00893AA0">
        <w:t xml:space="preserve">(d)  </w:t>
      </w:r>
      <w:proofErr w:type="gramStart"/>
      <w:r w:rsidRPr="00893AA0">
        <w:t>any</w:t>
      </w:r>
      <w:proofErr w:type="gramEnd"/>
      <w:r w:rsidRPr="00893AA0">
        <w:t xml:space="preserve"> waters over the continental shelf, except:</w:t>
      </w:r>
    </w:p>
    <w:p w:rsidR="002F12EC" w:rsidRPr="00893AA0" w:rsidRDefault="002F12EC" w:rsidP="00154D6A">
      <w:r w:rsidRPr="00893AA0">
        <w:t xml:space="preserve">(i)  waters, rights in respect of which have been vested in a State by section 4 of the </w:t>
      </w:r>
      <w:r w:rsidRPr="00893AA0">
        <w:rPr>
          <w:i/>
          <w:iCs/>
        </w:rPr>
        <w:t>Coastal Waters (State Title) Act 1980</w:t>
      </w:r>
      <w:r w:rsidRPr="00893AA0">
        <w:t xml:space="preserve"> or in the Northern Territory by section 4 of the </w:t>
      </w:r>
      <w:r w:rsidRPr="00893AA0">
        <w:rPr>
          <w:i/>
          <w:iCs/>
        </w:rPr>
        <w:t>Coastal Waters (Northern Territory Title) Act 1980</w:t>
      </w:r>
      <w:r w:rsidRPr="00893AA0">
        <w:t>; and</w:t>
      </w:r>
    </w:p>
    <w:p w:rsidR="002F12EC" w:rsidRPr="00893AA0" w:rsidRDefault="002F12EC" w:rsidP="00154D6A">
      <w:r w:rsidRPr="00893AA0">
        <w:t xml:space="preserve">(ii)  </w:t>
      </w:r>
      <w:proofErr w:type="gramStart"/>
      <w:r w:rsidRPr="00893AA0">
        <w:t>waters</w:t>
      </w:r>
      <w:proofErr w:type="gramEnd"/>
      <w:r w:rsidRPr="00893AA0">
        <w:t xml:space="preserve"> within the limits of a State or the Northern Territory; and</w:t>
      </w:r>
    </w:p>
    <w:p w:rsidR="002F12EC" w:rsidRPr="00893AA0" w:rsidRDefault="002F12EC" w:rsidP="00154D6A">
      <w:r w:rsidRPr="00893AA0">
        <w:t xml:space="preserve">(iii)  </w:t>
      </w:r>
      <w:proofErr w:type="gramStart"/>
      <w:r w:rsidRPr="00893AA0">
        <w:t>waters</w:t>
      </w:r>
      <w:proofErr w:type="gramEnd"/>
      <w:r w:rsidRPr="00893AA0">
        <w:t xml:space="preserve"> covered by paragraph (a);</w:t>
      </w:r>
    </w:p>
    <w:p w:rsidR="002F12EC" w:rsidRPr="00893AA0" w:rsidRDefault="002F12EC" w:rsidP="00154D6A">
      <w:r w:rsidRPr="00893AA0">
        <w:t xml:space="preserve">(e)  </w:t>
      </w:r>
      <w:proofErr w:type="gramStart"/>
      <w:r w:rsidRPr="00893AA0">
        <w:t>any</w:t>
      </w:r>
      <w:proofErr w:type="gramEnd"/>
      <w:r w:rsidRPr="00893AA0">
        <w:t xml:space="preserve"> seabed under waters covered by paragraph (d);</w:t>
      </w:r>
    </w:p>
    <w:p w:rsidR="002F12EC" w:rsidRPr="00893AA0" w:rsidRDefault="002F12EC" w:rsidP="00154D6A">
      <w:r w:rsidRPr="00893AA0">
        <w:t xml:space="preserve">(f)  </w:t>
      </w:r>
      <w:proofErr w:type="gramStart"/>
      <w:r w:rsidRPr="00893AA0">
        <w:t>any</w:t>
      </w:r>
      <w:proofErr w:type="gramEnd"/>
      <w:r w:rsidRPr="00893AA0">
        <w:t xml:space="preserve"> airspace over waters covered by paragraph (d);</w:t>
      </w:r>
    </w:p>
    <w:p w:rsidR="002F12EC" w:rsidRPr="00893AA0" w:rsidRDefault="002F12EC" w:rsidP="00154D6A">
      <w:r w:rsidRPr="00893AA0">
        <w:t xml:space="preserve">(g)  </w:t>
      </w:r>
      <w:proofErr w:type="gramStart"/>
      <w:r w:rsidRPr="00893AA0">
        <w:t>any</w:t>
      </w:r>
      <w:proofErr w:type="gramEnd"/>
      <w:r w:rsidRPr="00893AA0">
        <w:t xml:space="preserve"> other area of sea or seabed that is included in a Commonwealth reserve.</w:t>
      </w:r>
    </w:p>
    <w:p w:rsidR="002F12EC" w:rsidRPr="00154D6A" w:rsidRDefault="002F12EC" w:rsidP="00154D6A">
      <w:pPr>
        <w:rPr>
          <w:b/>
        </w:rPr>
      </w:pPr>
      <w:proofErr w:type="gramStart"/>
      <w:r w:rsidRPr="00154D6A">
        <w:rPr>
          <w:b/>
        </w:rPr>
        <w:t>conservation</w:t>
      </w:r>
      <w:proofErr w:type="gramEnd"/>
      <w:r w:rsidRPr="00154D6A">
        <w:rPr>
          <w:b/>
        </w:rPr>
        <w:t xml:space="preserve"> dependent</w:t>
      </w:r>
    </w:p>
    <w:p w:rsidR="002F12EC" w:rsidRPr="004362CA" w:rsidRDefault="002F12EC" w:rsidP="00154D6A">
      <w:r w:rsidRPr="004362CA">
        <w:t>As defined under the EPBC Act (section 179): A native species is eligible to be included in the conservation dependent category at a particular time if, at that time:</w:t>
      </w:r>
    </w:p>
    <w:p w:rsidR="002F12EC" w:rsidRPr="00141FFC" w:rsidRDefault="002F12EC" w:rsidP="00154D6A">
      <w:r w:rsidRPr="00141FFC">
        <w:lastRenderedPageBreak/>
        <w:t xml:space="preserve">(a) </w:t>
      </w:r>
      <w:proofErr w:type="gramStart"/>
      <w:r w:rsidRPr="00141FFC">
        <w:t>the</w:t>
      </w:r>
      <w:proofErr w:type="gramEnd"/>
      <w:r w:rsidRPr="00141FFC">
        <w:t xml:space="preserve"> species is the focus of a specific conservation program the cessation of which would result in the species becoming vulnerable, endangered or critically endangered; or</w:t>
      </w:r>
    </w:p>
    <w:p w:rsidR="002F12EC" w:rsidRPr="00141FFC" w:rsidRDefault="002F12EC" w:rsidP="00154D6A">
      <w:r w:rsidRPr="00141FFC">
        <w:t xml:space="preserve">(b) </w:t>
      </w:r>
      <w:proofErr w:type="gramStart"/>
      <w:r w:rsidRPr="00141FFC">
        <w:t>the</w:t>
      </w:r>
      <w:proofErr w:type="gramEnd"/>
      <w:r w:rsidRPr="00141FFC">
        <w:t xml:space="preserve"> following subparagraphs are satisfied:</w:t>
      </w:r>
    </w:p>
    <w:p w:rsidR="002F12EC" w:rsidRPr="00141FFC" w:rsidRDefault="002F12EC" w:rsidP="00154D6A">
      <w:r w:rsidRPr="00141FFC">
        <w:t xml:space="preserve">(i) </w:t>
      </w:r>
      <w:proofErr w:type="gramStart"/>
      <w:r w:rsidRPr="00141FFC">
        <w:t>the</w:t>
      </w:r>
      <w:proofErr w:type="gramEnd"/>
      <w:r w:rsidRPr="00141FFC">
        <w:t xml:space="preserve"> species is a species of fish;</w:t>
      </w:r>
    </w:p>
    <w:p w:rsidR="002F12EC" w:rsidRPr="00141FFC" w:rsidRDefault="002F12EC" w:rsidP="00154D6A">
      <w:r w:rsidRPr="00141FFC">
        <w:t xml:space="preserve">(ii) </w:t>
      </w:r>
      <w:proofErr w:type="gramStart"/>
      <w:r w:rsidRPr="00141FFC">
        <w:t>the</w:t>
      </w:r>
      <w:proofErr w:type="gramEnd"/>
      <w:r w:rsidRPr="00141FFC">
        <w:t xml:space="preserve"> species is the focus of a plan of management that provides for management actions necessary to stop the decline of, and support the recovery of, the species so that its chances of long term survival in nature are maximised;</w:t>
      </w:r>
    </w:p>
    <w:p w:rsidR="002F12EC" w:rsidRPr="00141FFC" w:rsidRDefault="002F12EC" w:rsidP="00154D6A">
      <w:r w:rsidRPr="00141FFC">
        <w:t xml:space="preserve">(iii) </w:t>
      </w:r>
      <w:proofErr w:type="gramStart"/>
      <w:r w:rsidRPr="00141FFC">
        <w:t>the</w:t>
      </w:r>
      <w:proofErr w:type="gramEnd"/>
      <w:r w:rsidRPr="00141FFC">
        <w:t xml:space="preserve"> plan of management is in force under a law of the Commonwealth or of a State or Territory;</w:t>
      </w:r>
    </w:p>
    <w:p w:rsidR="002F12EC" w:rsidRPr="00141FFC" w:rsidRDefault="002F12EC" w:rsidP="00154D6A">
      <w:r w:rsidRPr="00141FFC">
        <w:t xml:space="preserve">(iv) </w:t>
      </w:r>
      <w:proofErr w:type="gramStart"/>
      <w:r w:rsidRPr="00141FFC">
        <w:t>cessation</w:t>
      </w:r>
      <w:proofErr w:type="gramEnd"/>
      <w:r w:rsidRPr="00141FFC">
        <w:t xml:space="preserve"> of the plan of management would adversely affect the conservation status of the species.</w:t>
      </w:r>
    </w:p>
    <w:p w:rsidR="002F12EC" w:rsidRPr="00154D6A" w:rsidRDefault="002F12EC" w:rsidP="00154D6A">
      <w:pPr>
        <w:rPr>
          <w:b/>
        </w:rPr>
      </w:pPr>
      <w:proofErr w:type="gramStart"/>
      <w:r w:rsidRPr="00154D6A">
        <w:rPr>
          <w:b/>
        </w:rPr>
        <w:t>conservation</w:t>
      </w:r>
      <w:proofErr w:type="gramEnd"/>
      <w:r w:rsidRPr="00154D6A">
        <w:rPr>
          <w:b/>
        </w:rPr>
        <w:t xml:space="preserve"> values</w:t>
      </w:r>
    </w:p>
    <w:p w:rsidR="002F12EC" w:rsidRPr="00A00448" w:rsidRDefault="002F12EC" w:rsidP="00154D6A">
      <w:r w:rsidRPr="004362CA">
        <w:t>For the purpose of marine bioregional planning, conservation values are defined as those elements of the region that are either specifically protected under the EPBC Act (such as species or places), have heritage values for the purposes of the EPBC Act or have been identified through the planning process as key ecological features</w:t>
      </w:r>
      <w:r w:rsidRPr="00A00448">
        <w:t xml:space="preserve"> in the Commonwealth marine environment. Although key ecological features are not specifically protected under the EPBC Act, the marine environment as a whole is a matter of national environmental significance under the Act.</w:t>
      </w:r>
    </w:p>
    <w:p w:rsidR="002F12EC" w:rsidRPr="00154D6A" w:rsidRDefault="002F12EC" w:rsidP="00154D6A">
      <w:pPr>
        <w:rPr>
          <w:b/>
        </w:rPr>
      </w:pPr>
      <w:proofErr w:type="gramStart"/>
      <w:r w:rsidRPr="00154D6A">
        <w:rPr>
          <w:b/>
        </w:rPr>
        <w:t>critical</w:t>
      </w:r>
      <w:proofErr w:type="gramEnd"/>
      <w:r w:rsidRPr="00154D6A">
        <w:rPr>
          <w:b/>
        </w:rPr>
        <w:t xml:space="preserve"> habitat</w:t>
      </w:r>
    </w:p>
    <w:p w:rsidR="002F12EC" w:rsidRDefault="002F12EC" w:rsidP="00154D6A">
      <w:r w:rsidRPr="004362CA">
        <w:t>A register of critical habitat is maintained under the EPBC Act. The register lists habitats considered critical to the</w:t>
      </w:r>
      <w:r w:rsidRPr="0085016B">
        <w:t xml:space="preserve"> survival of </w:t>
      </w:r>
      <w:r>
        <w:t xml:space="preserve">a listed </w:t>
      </w:r>
      <w:r w:rsidRPr="0085016B">
        <w:t xml:space="preserve">threatened species </w:t>
      </w:r>
      <w:r>
        <w:t>or listed</w:t>
      </w:r>
      <w:r w:rsidRPr="0085016B">
        <w:t xml:space="preserve"> t</w:t>
      </w:r>
      <w:r>
        <w:t>hreatened ecological community</w:t>
      </w:r>
      <w:r w:rsidRPr="0085016B">
        <w:t>. If a habitat occurs in</w:t>
      </w:r>
      <w:r>
        <w:t xml:space="preserve"> or on</w:t>
      </w:r>
      <w:r w:rsidRPr="0085016B">
        <w:t xml:space="preserve"> a Commonwealth area and is listed </w:t>
      </w:r>
      <w:r>
        <w:t>i</w:t>
      </w:r>
      <w:r w:rsidRPr="0085016B">
        <w:t>n the register</w:t>
      </w:r>
      <w:r>
        <w:t>,</w:t>
      </w:r>
      <w:r w:rsidRPr="0085016B">
        <w:t xml:space="preserve"> it is an offence under the EPBC Act to take an action when it is known that the action significantly damages the critical habitat.  </w:t>
      </w:r>
    </w:p>
    <w:p w:rsidR="002F12EC" w:rsidRPr="00154D6A" w:rsidRDefault="002F12EC" w:rsidP="00154D6A">
      <w:pPr>
        <w:rPr>
          <w:b/>
        </w:rPr>
      </w:pPr>
      <w:proofErr w:type="gramStart"/>
      <w:r w:rsidRPr="00154D6A">
        <w:rPr>
          <w:b/>
        </w:rPr>
        <w:t>critically</w:t>
      </w:r>
      <w:proofErr w:type="gramEnd"/>
      <w:r w:rsidRPr="00154D6A">
        <w:rPr>
          <w:b/>
        </w:rPr>
        <w:t xml:space="preserve"> endangered</w:t>
      </w:r>
    </w:p>
    <w:p w:rsidR="002F12EC" w:rsidRPr="00CC2F19" w:rsidRDefault="002F12EC" w:rsidP="00154D6A">
      <w:r w:rsidRPr="004362CA">
        <w:t>As defined under the EPBC Act (section 179): A native species is eligible to be included in the critically</w:t>
      </w:r>
      <w:r w:rsidRPr="00CC2F19">
        <w:t xml:space="preserve"> endangered</w:t>
      </w:r>
      <w:r>
        <w:t xml:space="preserve"> </w:t>
      </w:r>
      <w:r w:rsidRPr="00CC2F19">
        <w:t>category at a particular time if, at that time, it is facing an extremely high risk of extinction in the wild in the immediate future, as determined in accordance with the prescribed criteria.</w:t>
      </w:r>
    </w:p>
    <w:p w:rsidR="002F12EC" w:rsidRPr="00154D6A" w:rsidRDefault="002F12EC" w:rsidP="00154D6A">
      <w:pPr>
        <w:rPr>
          <w:b/>
        </w:rPr>
      </w:pPr>
      <w:proofErr w:type="gramStart"/>
      <w:r w:rsidRPr="00154D6A">
        <w:rPr>
          <w:b/>
        </w:rPr>
        <w:t>ecological</w:t>
      </w:r>
      <w:proofErr w:type="gramEnd"/>
      <w:r w:rsidRPr="00154D6A">
        <w:rPr>
          <w:b/>
        </w:rPr>
        <w:t xml:space="preserve"> community</w:t>
      </w:r>
    </w:p>
    <w:p w:rsidR="002F12EC" w:rsidRDefault="002F12EC" w:rsidP="00154D6A">
      <w:r w:rsidRPr="004362CA">
        <w:t>As defined under the EPBC Act, an ecological community is an assemblage of native species that: (a) inhabits a</w:t>
      </w:r>
      <w:r>
        <w:t xml:space="preserve"> particular area in nature; and (b) meets the additional criteria specified in the regulations (if any) made for the purposes of this definition. More broadly, an ecological community is a group of species that commonly occur together in a way that is recognisably different from other groups.</w:t>
      </w:r>
    </w:p>
    <w:p w:rsidR="002F12EC" w:rsidRPr="00154D6A" w:rsidRDefault="002F12EC" w:rsidP="00154D6A">
      <w:pPr>
        <w:rPr>
          <w:b/>
        </w:rPr>
      </w:pPr>
      <w:proofErr w:type="gramStart"/>
      <w:r w:rsidRPr="00154D6A">
        <w:rPr>
          <w:b/>
        </w:rPr>
        <w:t>ecologically</w:t>
      </w:r>
      <w:proofErr w:type="gramEnd"/>
      <w:r w:rsidRPr="00154D6A">
        <w:rPr>
          <w:b/>
        </w:rPr>
        <w:t xml:space="preserve"> significant population</w:t>
      </w:r>
    </w:p>
    <w:p w:rsidR="002F12EC" w:rsidRDefault="002F12EC" w:rsidP="00154D6A">
      <w:r w:rsidRPr="004362CA">
        <w:t>This term applies to protected species listed as migratory. In accordance with Policy Statement 1.1: Significant</w:t>
      </w:r>
      <w:r w:rsidRPr="00FB3909">
        <w:t xml:space="preserve"> impact guidelines—matters of national environmental significance (2009), for migratory </w:t>
      </w:r>
      <w:r>
        <w:t xml:space="preserve">listed </w:t>
      </w:r>
      <w:r w:rsidRPr="00FB3909">
        <w:t>species, consideration should be given to whether an ecologically significant proportion of a population is found in an area. Whether the species in an area represents an ecologically significant population needs to be determined on a case-by-case basis, as different species have different life histories and populations. Some key factors that should be considered include the species’ population status, genetic distinctiveness and species-specific behavioural patterns (for example, site fidelity and dispersal rates).</w:t>
      </w:r>
    </w:p>
    <w:p w:rsidR="002F12EC" w:rsidRPr="00154D6A" w:rsidRDefault="002F12EC" w:rsidP="00154D6A">
      <w:pPr>
        <w:rPr>
          <w:b/>
        </w:rPr>
      </w:pPr>
      <w:proofErr w:type="gramStart"/>
      <w:r w:rsidRPr="00154D6A">
        <w:rPr>
          <w:b/>
        </w:rPr>
        <w:t>ecosystem</w:t>
      </w:r>
      <w:proofErr w:type="gramEnd"/>
      <w:r w:rsidRPr="00154D6A">
        <w:rPr>
          <w:b/>
        </w:rPr>
        <w:t xml:space="preserve"> approach</w:t>
      </w:r>
    </w:p>
    <w:p w:rsidR="002F12EC" w:rsidRPr="007267E5" w:rsidRDefault="002F12EC" w:rsidP="00154D6A">
      <w:r w:rsidRPr="007267E5">
        <w:t xml:space="preserve">The ecosystem approach is one of the most important principles of sustainable environmental management. Essentially, it recognises that all elements of an ecosystem are interconnected and </w:t>
      </w:r>
      <w:r w:rsidRPr="007267E5">
        <w:lastRenderedPageBreak/>
        <w:t xml:space="preserve">requires that the effects of actions on the different elements of an ecosystem be taken into consideration in decision-making. </w:t>
      </w:r>
    </w:p>
    <w:p w:rsidR="002F12EC" w:rsidRPr="007267E5" w:rsidRDefault="002F12EC" w:rsidP="00154D6A">
      <w:r w:rsidRPr="007267E5">
        <w:t xml:space="preserve">Ecosystems are complex and interconnected—what affects one species or habitat will have cascading and possibly unpredictable implications for other species or habitats. In addition, different activities within a marine environment may affect different parts of the interconnected whole or amplify the impacts on particular parts of the natural system. </w:t>
      </w:r>
    </w:p>
    <w:p w:rsidR="002F12EC" w:rsidRDefault="002F12EC" w:rsidP="00154D6A">
      <w:r w:rsidRPr="007267E5">
        <w:t>In order to prevent problems rather than react to them, the ecosystem approach seeks to address the drivers of biodiversity loss, rather than their symptoms. A focus on building and maintaining the resilience of ecosystems is more efficient and effective than addressing problems after they have occurred.</w:t>
      </w:r>
    </w:p>
    <w:p w:rsidR="002F12EC" w:rsidRPr="00154D6A" w:rsidRDefault="002F12EC" w:rsidP="00154D6A">
      <w:pPr>
        <w:rPr>
          <w:b/>
        </w:rPr>
      </w:pPr>
      <w:proofErr w:type="gramStart"/>
      <w:r w:rsidRPr="00154D6A">
        <w:rPr>
          <w:b/>
        </w:rPr>
        <w:t>ecosystem</w:t>
      </w:r>
      <w:proofErr w:type="gramEnd"/>
      <w:r w:rsidRPr="00154D6A">
        <w:rPr>
          <w:b/>
        </w:rPr>
        <w:t xml:space="preserve"> services</w:t>
      </w:r>
    </w:p>
    <w:p w:rsidR="002F12EC" w:rsidRPr="00CC2F19" w:rsidRDefault="002F12EC" w:rsidP="00154D6A">
      <w:r w:rsidRPr="004362CA">
        <w:t>The functioning of natural ecosystems provides services essential to human survival and well-being. Natural</w:t>
      </w:r>
      <w:r w:rsidRPr="00CC2F19">
        <w:t xml:space="preserve"> ecosystems maintain the atmosphere; provide clean water; control soil erosion, pollution and pests; pollinate plants; and provide many other essential processes.</w:t>
      </w:r>
    </w:p>
    <w:p w:rsidR="002F12EC" w:rsidRPr="00154D6A" w:rsidRDefault="002F12EC" w:rsidP="00154D6A">
      <w:pPr>
        <w:rPr>
          <w:b/>
        </w:rPr>
      </w:pPr>
      <w:proofErr w:type="gramStart"/>
      <w:r w:rsidRPr="00154D6A">
        <w:rPr>
          <w:b/>
        </w:rPr>
        <w:t>endangered</w:t>
      </w:r>
      <w:proofErr w:type="gramEnd"/>
      <w:r w:rsidRPr="00154D6A">
        <w:rPr>
          <w:b/>
        </w:rPr>
        <w:t xml:space="preserve"> species</w:t>
      </w:r>
    </w:p>
    <w:p w:rsidR="002F12EC" w:rsidRPr="00CC2F19" w:rsidRDefault="002F12EC" w:rsidP="00154D6A">
      <w:r w:rsidRPr="004362CA">
        <w:t>As defined under the EPBC Act (Section 179): A native species is eligible to be included in the endangered</w:t>
      </w:r>
      <w:r w:rsidRPr="00CC2F19">
        <w:t xml:space="preserve"> category at a particular time if, at that time:</w:t>
      </w:r>
    </w:p>
    <w:p w:rsidR="002F12EC" w:rsidRPr="00CC2F19" w:rsidRDefault="002F12EC" w:rsidP="00154D6A">
      <w:r w:rsidRPr="00CC2F19">
        <w:t xml:space="preserve">(a)  </w:t>
      </w:r>
      <w:proofErr w:type="gramStart"/>
      <w:r w:rsidRPr="00CC2F19">
        <w:t>it</w:t>
      </w:r>
      <w:proofErr w:type="gramEnd"/>
      <w:r w:rsidRPr="00CC2F19">
        <w:t xml:space="preserve"> is not critically endangered; and</w:t>
      </w:r>
    </w:p>
    <w:p w:rsidR="002F12EC" w:rsidRPr="00CC2F19" w:rsidRDefault="002F12EC" w:rsidP="00154D6A">
      <w:r w:rsidRPr="00CC2F19">
        <w:t xml:space="preserve">(b)  </w:t>
      </w:r>
      <w:proofErr w:type="gramStart"/>
      <w:r w:rsidRPr="00CC2F19">
        <w:t>it</w:t>
      </w:r>
      <w:proofErr w:type="gramEnd"/>
      <w:r w:rsidRPr="00CC2F19">
        <w:t xml:space="preserve"> is facing a very high risk of extinction in the wild in the near future, as determined in accordance with the prescribed criteria.</w:t>
      </w:r>
    </w:p>
    <w:p w:rsidR="002F12EC" w:rsidRPr="00154D6A" w:rsidRDefault="002F12EC" w:rsidP="00154D6A">
      <w:pPr>
        <w:rPr>
          <w:b/>
        </w:rPr>
      </w:pPr>
      <w:r w:rsidRPr="00154D6A">
        <w:rPr>
          <w:b/>
        </w:rPr>
        <w:t>Environment minister/environment department:</w:t>
      </w:r>
    </w:p>
    <w:p w:rsidR="002F12EC" w:rsidRPr="004362CA" w:rsidRDefault="002F12EC" w:rsidP="00154D6A">
      <w:proofErr w:type="gramStart"/>
      <w:r w:rsidRPr="004362CA">
        <w:t>The minister and department administering the Environment Protection and Biodiversity Conservation Act 1999.</w:t>
      </w:r>
      <w:proofErr w:type="gramEnd"/>
      <w:r w:rsidRPr="004362CA">
        <w:t xml:space="preserve"> </w:t>
      </w:r>
    </w:p>
    <w:p w:rsidR="002F12EC" w:rsidRPr="00154D6A" w:rsidRDefault="002F12EC" w:rsidP="00154D6A">
      <w:pPr>
        <w:rPr>
          <w:b/>
        </w:rPr>
      </w:pPr>
      <w:proofErr w:type="gramStart"/>
      <w:r w:rsidRPr="00154D6A">
        <w:rPr>
          <w:b/>
        </w:rPr>
        <w:t>exclusive</w:t>
      </w:r>
      <w:proofErr w:type="gramEnd"/>
      <w:r w:rsidRPr="00154D6A">
        <w:rPr>
          <w:b/>
        </w:rPr>
        <w:t xml:space="preserve"> economic zone</w:t>
      </w:r>
    </w:p>
    <w:p w:rsidR="002F12EC" w:rsidRDefault="002F12EC" w:rsidP="00154D6A">
      <w:proofErr w:type="gramStart"/>
      <w:r w:rsidRPr="004362CA">
        <w:t>The sovereign waters of a nation, recognised internationally under the United Nations Convention on the Law of the Sea as extending from the edge of the Territorial Sea (12 nautical miles from shore) out to 200 nautical</w:t>
      </w:r>
      <w:r>
        <w:t xml:space="preserve"> miles from shore.</w:t>
      </w:r>
      <w:proofErr w:type="gramEnd"/>
    </w:p>
    <w:p w:rsidR="002F12EC" w:rsidRPr="00154D6A" w:rsidRDefault="002F12EC" w:rsidP="00154D6A">
      <w:pPr>
        <w:rPr>
          <w:b/>
        </w:rPr>
      </w:pPr>
      <w:proofErr w:type="gramStart"/>
      <w:r w:rsidRPr="00154D6A">
        <w:rPr>
          <w:b/>
        </w:rPr>
        <w:t>extinct</w:t>
      </w:r>
      <w:proofErr w:type="gramEnd"/>
    </w:p>
    <w:p w:rsidR="002F12EC" w:rsidRPr="004362CA" w:rsidRDefault="002F12EC" w:rsidP="00154D6A">
      <w:r w:rsidRPr="004362CA">
        <w:t>As defined under the EPBC Act (Section 179): A native species is eligible to be included in the extinct category at a particular time if, at that time, there is no reasonable doubt that the last member of the species has died.</w:t>
      </w:r>
    </w:p>
    <w:p w:rsidR="002F12EC" w:rsidRPr="00154D6A" w:rsidRDefault="002F12EC" w:rsidP="00154D6A">
      <w:pPr>
        <w:rPr>
          <w:b/>
        </w:rPr>
      </w:pPr>
      <w:proofErr w:type="gramStart"/>
      <w:r w:rsidRPr="00154D6A">
        <w:rPr>
          <w:b/>
        </w:rPr>
        <w:t>extinct</w:t>
      </w:r>
      <w:proofErr w:type="gramEnd"/>
      <w:r w:rsidRPr="00154D6A">
        <w:rPr>
          <w:b/>
        </w:rPr>
        <w:t xml:space="preserve"> in the wild</w:t>
      </w:r>
    </w:p>
    <w:p w:rsidR="002F12EC" w:rsidRPr="004362CA" w:rsidRDefault="002F12EC" w:rsidP="00154D6A">
      <w:r w:rsidRPr="004362CA">
        <w:t>As defined under the EPBC Act (Section 179): A native species is eligible to be included in the extinct in the wild category at a particular time if, at that time:</w:t>
      </w:r>
    </w:p>
    <w:p w:rsidR="002F12EC" w:rsidRDefault="002F12EC" w:rsidP="00154D6A">
      <w:r w:rsidRPr="00DA335A">
        <w:t>It is known only t</w:t>
      </w:r>
      <w:r>
        <w:t>o</w:t>
      </w:r>
      <w:r w:rsidRPr="00DA335A">
        <w:t xml:space="preserve"> survive in cultivation, in captivity or as an naturalised population well outside its past range; or</w:t>
      </w:r>
    </w:p>
    <w:p w:rsidR="002F12EC" w:rsidRDefault="002F12EC" w:rsidP="00154D6A">
      <w:r w:rsidRPr="00DA335A">
        <w:t>It ha</w:t>
      </w:r>
      <w:r>
        <w:t>s not been recorded in its known</w:t>
      </w:r>
      <w:r w:rsidRPr="00DA335A">
        <w:t xml:space="preserve"> and/or expected habitat, at appropriate seasons, anywhere in its past range, despite exhaustive surveys over a time frame appropriate to its life cycle and form</w:t>
      </w:r>
    </w:p>
    <w:p w:rsidR="002F12EC" w:rsidRPr="00154D6A" w:rsidRDefault="002F12EC" w:rsidP="00154D6A">
      <w:pPr>
        <w:rPr>
          <w:b/>
        </w:rPr>
      </w:pPr>
      <w:proofErr w:type="gramStart"/>
      <w:r w:rsidRPr="00154D6A">
        <w:rPr>
          <w:b/>
        </w:rPr>
        <w:t>extraction</w:t>
      </w:r>
      <w:proofErr w:type="gramEnd"/>
      <w:r w:rsidRPr="00154D6A">
        <w:rPr>
          <w:b/>
        </w:rPr>
        <w:t xml:space="preserve"> of living resources</w:t>
      </w:r>
    </w:p>
    <w:p w:rsidR="002F12EC" w:rsidRPr="009D4AF7" w:rsidRDefault="002F12EC" w:rsidP="00154D6A">
      <w:r w:rsidRPr="004362CA">
        <w:lastRenderedPageBreak/>
        <w:t>Extraction of living resources includes the removal of target and byproduct species via a number of sources:</w:t>
      </w:r>
      <w:r>
        <w:t xml:space="preserve"> commercial fishing; recreational and charter fishing; </w:t>
      </w:r>
      <w:r w:rsidR="00A0016C">
        <w:t>illegal, unregulated and unreported (</w:t>
      </w:r>
      <w:r>
        <w:t>IUU</w:t>
      </w:r>
      <w:r w:rsidR="00A0016C">
        <w:t>)</w:t>
      </w:r>
      <w:r>
        <w:t xml:space="preserve"> fishing; Indigenous harvest; Commercial fishing – prey depletion; Commercial, recreational and charter fishing – fisheries discards.</w:t>
      </w:r>
    </w:p>
    <w:p w:rsidR="002F12EC" w:rsidRPr="00154D6A" w:rsidRDefault="002F12EC" w:rsidP="00154D6A">
      <w:pPr>
        <w:rPr>
          <w:b/>
        </w:rPr>
      </w:pPr>
      <w:proofErr w:type="gramStart"/>
      <w:r w:rsidRPr="00154D6A">
        <w:rPr>
          <w:b/>
        </w:rPr>
        <w:t>feeding</w:t>
      </w:r>
      <w:proofErr w:type="gramEnd"/>
      <w:r w:rsidRPr="00154D6A">
        <w:rPr>
          <w:b/>
        </w:rPr>
        <w:t xml:space="preserve"> areas</w:t>
      </w:r>
    </w:p>
    <w:p w:rsidR="002F12EC" w:rsidRDefault="00A0016C" w:rsidP="00154D6A">
      <w:r>
        <w:t>In the context of biologically important area (BIA)</w:t>
      </w:r>
      <w:r w:rsidR="002F12EC" w:rsidRPr="004362CA">
        <w:t xml:space="preserve"> mapping, feeding areas are distinguished from foraging areas because feeding areas are</w:t>
      </w:r>
      <w:r w:rsidR="002F12EC">
        <w:t xml:space="preserve"> frequently more spatially constrained areas and have a more significant value because the species actively feeds, rather than opportunistically searches for food, as its prey species are reliably available there, even if seasonally. </w:t>
      </w:r>
    </w:p>
    <w:p w:rsidR="002F12EC" w:rsidRPr="00154D6A" w:rsidRDefault="002F12EC" w:rsidP="00154D6A">
      <w:pPr>
        <w:rPr>
          <w:b/>
        </w:rPr>
      </w:pPr>
      <w:proofErr w:type="gramStart"/>
      <w:r w:rsidRPr="00154D6A">
        <w:rPr>
          <w:b/>
        </w:rPr>
        <w:t>important</w:t>
      </w:r>
      <w:proofErr w:type="gramEnd"/>
      <w:r w:rsidRPr="00154D6A">
        <w:rPr>
          <w:b/>
        </w:rPr>
        <w:t xml:space="preserve"> population</w:t>
      </w:r>
    </w:p>
    <w:p w:rsidR="002F12EC" w:rsidRPr="00FB3909" w:rsidRDefault="002F12EC" w:rsidP="00154D6A">
      <w:r w:rsidRPr="004362CA">
        <w:t>This term relates to populations of threatened species that are categorised as vulnerable under the EPBC Act. An important population is a population that is necessary for a species’ long-term survival and recovery. This may</w:t>
      </w:r>
      <w:r w:rsidRPr="00FB3909">
        <w:t xml:space="preserve"> include populations identified as such in recovery plans, and/or populations that are:</w:t>
      </w:r>
    </w:p>
    <w:p w:rsidR="002F12EC" w:rsidRPr="00FB3909" w:rsidRDefault="002F12EC" w:rsidP="00154D6A">
      <w:r w:rsidRPr="00FB3909">
        <w:t xml:space="preserve">- </w:t>
      </w:r>
      <w:proofErr w:type="gramStart"/>
      <w:r w:rsidRPr="00FB3909">
        <w:t>key</w:t>
      </w:r>
      <w:proofErr w:type="gramEnd"/>
      <w:r w:rsidRPr="00FB3909">
        <w:t xml:space="preserve"> source populations either for breeding or dispersal</w:t>
      </w:r>
    </w:p>
    <w:p w:rsidR="002F12EC" w:rsidRPr="00FB3909" w:rsidRDefault="002F12EC" w:rsidP="00154D6A">
      <w:r w:rsidRPr="00FB3909">
        <w:t xml:space="preserve">- </w:t>
      </w:r>
      <w:proofErr w:type="gramStart"/>
      <w:r w:rsidRPr="00FB3909">
        <w:t>necessary</w:t>
      </w:r>
      <w:proofErr w:type="gramEnd"/>
      <w:r w:rsidRPr="00FB3909">
        <w:t xml:space="preserve"> for maintaining genetic diversity</w:t>
      </w:r>
    </w:p>
    <w:p w:rsidR="002F12EC" w:rsidRPr="00FB3909" w:rsidRDefault="002F12EC" w:rsidP="00154D6A">
      <w:r w:rsidRPr="00FB3909">
        <w:t xml:space="preserve">- </w:t>
      </w:r>
      <w:proofErr w:type="gramStart"/>
      <w:r w:rsidRPr="00FB3909">
        <w:t>near</w:t>
      </w:r>
      <w:proofErr w:type="gramEnd"/>
      <w:r w:rsidRPr="00FB3909">
        <w:t xml:space="preserve"> the limit of the species’ range.</w:t>
      </w:r>
    </w:p>
    <w:p w:rsidR="002F12EC" w:rsidRPr="00154D6A" w:rsidRDefault="002F12EC" w:rsidP="00154D6A">
      <w:pPr>
        <w:rPr>
          <w:b/>
        </w:rPr>
      </w:pPr>
      <w:proofErr w:type="gramStart"/>
      <w:r w:rsidRPr="00154D6A">
        <w:rPr>
          <w:b/>
        </w:rPr>
        <w:t>key</w:t>
      </w:r>
      <w:proofErr w:type="gramEnd"/>
      <w:r w:rsidRPr="00154D6A">
        <w:rPr>
          <w:b/>
        </w:rPr>
        <w:t xml:space="preserve"> ecological features</w:t>
      </w:r>
    </w:p>
    <w:p w:rsidR="002F12EC" w:rsidRDefault="002F12EC" w:rsidP="00154D6A">
      <w:r w:rsidRPr="004362CA">
        <w:t xml:space="preserve">Key ecological features are elements of the Commonwealth marine environment </w:t>
      </w:r>
      <w:proofErr w:type="gramStart"/>
      <w:r w:rsidRPr="004362CA">
        <w:t>that,</w:t>
      </w:r>
      <w:proofErr w:type="gramEnd"/>
      <w:r w:rsidRPr="004362CA">
        <w:t xml:space="preserve"> based on current scientific understanding, are considered to be of regional importance for either the region’s biodiversity or</w:t>
      </w:r>
      <w:r>
        <w:t xml:space="preserve"> ecosystem function and integrity. </w:t>
      </w:r>
    </w:p>
    <w:p w:rsidR="002F12EC" w:rsidRDefault="00E15B9F" w:rsidP="00154D6A">
      <w:r>
        <w:t>F</w:t>
      </w:r>
      <w:r w:rsidR="002F12EC">
        <w:t>or the purpose of marine bioregional planning, key ecological features of the marine environment meet one or more of the following critieria:</w:t>
      </w:r>
    </w:p>
    <w:p w:rsidR="002F12EC" w:rsidRPr="00154D6A" w:rsidRDefault="002F12EC" w:rsidP="00154D6A">
      <w:pPr>
        <w:pStyle w:val="SEPBody"/>
      </w:pPr>
      <w:proofErr w:type="gramStart"/>
      <w:r w:rsidRPr="00154D6A">
        <w:t>a</w:t>
      </w:r>
      <w:proofErr w:type="gramEnd"/>
      <w:r w:rsidRPr="00154D6A">
        <w:t xml:space="preserve"> species, group of species or community with a regionally important ecological role, where there is specific knowledge about why the species of species group is important to the ecology of the region, and the spatial and temporal occurrence of the species or species group is known</w:t>
      </w:r>
    </w:p>
    <w:p w:rsidR="002F12EC" w:rsidRPr="00154D6A" w:rsidRDefault="002F12EC" w:rsidP="00154D6A">
      <w:pPr>
        <w:pStyle w:val="SEPBody"/>
      </w:pPr>
      <w:proofErr w:type="gramStart"/>
      <w:r w:rsidRPr="00154D6A">
        <w:t>a</w:t>
      </w:r>
      <w:proofErr w:type="gramEnd"/>
      <w:r w:rsidRPr="00154D6A">
        <w:t xml:space="preserve"> species, group of species or community that is nationally or regionally important for biodiversity, where there is specific knowledge about why the species or species group is regionally or nationally important for biodiversity, and the spatial and temporal occurrence of the species or species group is known</w:t>
      </w:r>
    </w:p>
    <w:p w:rsidR="002F12EC" w:rsidRPr="00154D6A" w:rsidRDefault="002F12EC" w:rsidP="00154D6A">
      <w:pPr>
        <w:pStyle w:val="SEPBody"/>
      </w:pPr>
      <w:proofErr w:type="gramStart"/>
      <w:r w:rsidRPr="00154D6A">
        <w:t>an</w:t>
      </w:r>
      <w:proofErr w:type="gramEnd"/>
      <w:r w:rsidRPr="00154D6A">
        <w:t xml:space="preserve"> area of habitat that is nationally or regionally important for:</w:t>
      </w:r>
    </w:p>
    <w:p w:rsidR="002F12EC" w:rsidRPr="00154D6A" w:rsidRDefault="002F12EC" w:rsidP="00154D6A">
      <w:pPr>
        <w:pStyle w:val="SEPbulletpoints"/>
      </w:pPr>
      <w:r w:rsidRPr="00154D6A">
        <w:t>enhanced or high biological productivity (see definition in glossary)</w:t>
      </w:r>
    </w:p>
    <w:p w:rsidR="002F12EC" w:rsidRPr="00154D6A" w:rsidRDefault="002F12EC" w:rsidP="00154D6A">
      <w:pPr>
        <w:pStyle w:val="SEPbulletpoints"/>
      </w:pPr>
      <w:r w:rsidRPr="00154D6A">
        <w:t>aggregations of marine life</w:t>
      </w:r>
    </w:p>
    <w:p w:rsidR="002F12EC" w:rsidRPr="00154D6A" w:rsidRDefault="002F12EC" w:rsidP="00154D6A">
      <w:pPr>
        <w:pStyle w:val="SEPbulletpoints"/>
      </w:pPr>
      <w:r w:rsidRPr="00154D6A">
        <w:t>biodiversity and endemism</w:t>
      </w:r>
    </w:p>
    <w:p w:rsidR="002F12EC" w:rsidRPr="00154D6A" w:rsidRDefault="002F12EC" w:rsidP="00154D6A">
      <w:pPr>
        <w:pStyle w:val="SEPbulletpoints"/>
      </w:pPr>
      <w:r w:rsidRPr="00154D6A">
        <w:t>a unique seafloor feature with ecological properties of regional significance</w:t>
      </w:r>
    </w:p>
    <w:p w:rsidR="002F12EC" w:rsidRPr="00154D6A" w:rsidRDefault="002F12EC" w:rsidP="00154D6A">
      <w:pPr>
        <w:rPr>
          <w:b/>
        </w:rPr>
      </w:pPr>
      <w:proofErr w:type="gramStart"/>
      <w:r w:rsidRPr="00154D6A">
        <w:rPr>
          <w:b/>
        </w:rPr>
        <w:t>invasive</w:t>
      </w:r>
      <w:proofErr w:type="gramEnd"/>
      <w:r w:rsidRPr="00154D6A">
        <w:rPr>
          <w:b/>
        </w:rPr>
        <w:t xml:space="preserve"> species</w:t>
      </w:r>
    </w:p>
    <w:p w:rsidR="002F12EC" w:rsidRDefault="002F12EC" w:rsidP="00154D6A">
      <w:r>
        <w:t>A species occurring, as a result of human activities, beyond its accepted normal distribution and which threatens valued environmental, agricultural or other social resources by the damage it causes.</w:t>
      </w:r>
    </w:p>
    <w:p w:rsidR="002F12EC" w:rsidRPr="00154D6A" w:rsidRDefault="002F12EC" w:rsidP="00154D6A">
      <w:pPr>
        <w:rPr>
          <w:b/>
        </w:rPr>
      </w:pPr>
      <w:proofErr w:type="gramStart"/>
      <w:r w:rsidRPr="00154D6A">
        <w:rPr>
          <w:b/>
        </w:rPr>
        <w:t>marine</w:t>
      </w:r>
      <w:proofErr w:type="gramEnd"/>
      <w:r w:rsidRPr="00154D6A">
        <w:rPr>
          <w:b/>
        </w:rPr>
        <w:t xml:space="preserve"> debris</w:t>
      </w:r>
    </w:p>
    <w:p w:rsidR="002F12EC" w:rsidRDefault="002F12EC" w:rsidP="00154D6A">
      <w:r w:rsidRPr="004362CA">
        <w:lastRenderedPageBreak/>
        <w:t>Marine debris is defined in the Threat Abatement Plan for the impacts of marine debris on vertebrate marine life May 2009 and refers to ‘land-sourced plastic garbage, fishing gear from recreational and commercial fishing</w:t>
      </w:r>
      <w:r>
        <w:t xml:space="preserve"> abandoned into the sea, and ship-sourced, solid non-biodegradable floating materials disposed at sea’. In concordance with International Convention for the Prevention of Pollution from Ships, 1973 as modified by the Protocol of 1978 (MARPOL 73/78), plastic material is defined as bags, bottles, strapping bands, sheeting synthetic ropes, synthetic fishing nets, floats, fibreglass, piping, insulation, paints and adhesives.</w:t>
      </w:r>
    </w:p>
    <w:p w:rsidR="002F12EC" w:rsidRPr="00154D6A" w:rsidRDefault="002F12EC" w:rsidP="00154D6A">
      <w:pPr>
        <w:rPr>
          <w:b/>
        </w:rPr>
      </w:pPr>
      <w:r w:rsidRPr="00154D6A">
        <w:rPr>
          <w:b/>
        </w:rPr>
        <w:t>Matters of national environmental significance</w:t>
      </w:r>
    </w:p>
    <w:p w:rsidR="002F12EC" w:rsidRPr="004362CA" w:rsidRDefault="002F12EC" w:rsidP="00154D6A">
      <w:r w:rsidRPr="004362CA">
        <w:t>The matters of national environmental significance protected under the EPBC Act are:</w:t>
      </w:r>
    </w:p>
    <w:p w:rsidR="002F12EC" w:rsidRDefault="002F12EC" w:rsidP="00154D6A">
      <w:pPr>
        <w:pStyle w:val="SEPBody"/>
      </w:pPr>
      <w:r w:rsidRPr="00DA335A">
        <w:t>World heritage properties</w:t>
      </w:r>
    </w:p>
    <w:p w:rsidR="002F12EC" w:rsidRDefault="002F12EC" w:rsidP="00154D6A">
      <w:pPr>
        <w:pStyle w:val="SEPbulletpoints"/>
      </w:pPr>
      <w:r w:rsidRPr="00DA335A">
        <w:t>National heritage places</w:t>
      </w:r>
    </w:p>
    <w:p w:rsidR="002F12EC" w:rsidRDefault="002F12EC" w:rsidP="00154D6A">
      <w:pPr>
        <w:pStyle w:val="SEPbulletpoints"/>
      </w:pPr>
      <w:r w:rsidRPr="00DA335A">
        <w:t>Wetlands of international importance (listed under the Ramsar Convention)</w:t>
      </w:r>
    </w:p>
    <w:p w:rsidR="002F12EC" w:rsidRDefault="002F12EC" w:rsidP="00154D6A">
      <w:pPr>
        <w:pStyle w:val="SEPbulletpoints"/>
      </w:pPr>
      <w:r w:rsidRPr="00DA335A">
        <w:t>Listed threatened species (except those listed as extinct or conservation dependent) a</w:t>
      </w:r>
      <w:r>
        <w:t>nd</w:t>
      </w:r>
      <w:r w:rsidRPr="00DA335A">
        <w:t xml:space="preserve"> ecological communities (except those listed as vulnerable)</w:t>
      </w:r>
    </w:p>
    <w:p w:rsidR="002F12EC" w:rsidRDefault="002F12EC" w:rsidP="00154D6A">
      <w:pPr>
        <w:pStyle w:val="SEPbulletpoints"/>
      </w:pPr>
      <w:r w:rsidRPr="00DA335A">
        <w:t>Migratory species protected under international agreements</w:t>
      </w:r>
    </w:p>
    <w:p w:rsidR="002F12EC" w:rsidRDefault="002F12EC" w:rsidP="00154D6A">
      <w:pPr>
        <w:pStyle w:val="SEPbulletpoints"/>
      </w:pPr>
      <w:r w:rsidRPr="00DA335A">
        <w:t>The Commonwealth marine environment</w:t>
      </w:r>
    </w:p>
    <w:p w:rsidR="002F12EC" w:rsidRDefault="002F12EC" w:rsidP="00154D6A">
      <w:pPr>
        <w:pStyle w:val="SEPbulletpoints"/>
      </w:pPr>
      <w:r w:rsidRPr="00DA335A">
        <w:t>The Great Barrier Reef Marine Park</w:t>
      </w:r>
    </w:p>
    <w:p w:rsidR="002F12EC" w:rsidRDefault="002F12EC" w:rsidP="00154D6A">
      <w:pPr>
        <w:pStyle w:val="SEPbulletpoints"/>
      </w:pPr>
      <w:r w:rsidRPr="00DA335A">
        <w:t>Nuclear actions</w:t>
      </w:r>
    </w:p>
    <w:p w:rsidR="002F12EC" w:rsidRPr="00154D6A" w:rsidRDefault="002F12EC" w:rsidP="00154D6A">
      <w:pPr>
        <w:rPr>
          <w:b/>
        </w:rPr>
      </w:pPr>
      <w:proofErr w:type="gramStart"/>
      <w:r w:rsidRPr="00154D6A">
        <w:rPr>
          <w:b/>
        </w:rPr>
        <w:t>marine</w:t>
      </w:r>
      <w:proofErr w:type="gramEnd"/>
      <w:r w:rsidRPr="00154D6A">
        <w:rPr>
          <w:b/>
        </w:rPr>
        <w:t xml:space="preserve"> pests</w:t>
      </w:r>
    </w:p>
    <w:p w:rsidR="002F12EC" w:rsidRPr="004362CA" w:rsidRDefault="002F12EC" w:rsidP="00154D6A">
      <w:proofErr w:type="gramStart"/>
      <w:r w:rsidRPr="004362CA">
        <w:t>introduced</w:t>
      </w:r>
      <w:proofErr w:type="gramEnd"/>
      <w:r w:rsidRPr="004362CA">
        <w:t xml:space="preserve"> marine pests are marine plants or animals that are not native to Australia but have been introduced by human activities such as shipping. </w:t>
      </w:r>
    </w:p>
    <w:p w:rsidR="002F12EC" w:rsidRPr="00154D6A" w:rsidRDefault="002F12EC" w:rsidP="00154D6A">
      <w:pPr>
        <w:rPr>
          <w:b/>
        </w:rPr>
      </w:pPr>
      <w:r w:rsidRPr="00154D6A">
        <w:rPr>
          <w:b/>
        </w:rPr>
        <w:t>MoU Box</w:t>
      </w:r>
    </w:p>
    <w:p w:rsidR="002F12EC" w:rsidRPr="00202A48" w:rsidRDefault="002F12EC" w:rsidP="00154D6A">
      <w:r w:rsidRPr="004362CA">
        <w:t>A Memorandum of Understanding (MoU) exists between Indonesia and Australia which provides for continued Indonesian traditional fishing activities in an area known as the MoU Box. The MoU Box is an area 50</w:t>
      </w:r>
      <w:r w:rsidR="00A0016C">
        <w:t xml:space="preserve"> 000 km2 within the Australia’s Exclusive Economic Zone (EEZ)</w:t>
      </w:r>
      <w:r w:rsidRPr="00202A48">
        <w:t>. Six coral reef systems exist within the MoU Box including Ashmore and Cartier Reefs (in the north of the area) and the Scott and Seringapatam reefs.</w:t>
      </w:r>
    </w:p>
    <w:p w:rsidR="002F12EC" w:rsidRPr="00154D6A" w:rsidRDefault="002F12EC" w:rsidP="00154D6A">
      <w:pPr>
        <w:rPr>
          <w:b/>
        </w:rPr>
      </w:pPr>
      <w:proofErr w:type="gramStart"/>
      <w:r w:rsidRPr="00154D6A">
        <w:rPr>
          <w:b/>
        </w:rPr>
        <w:t>nuisance</w:t>
      </w:r>
      <w:proofErr w:type="gramEnd"/>
      <w:r w:rsidRPr="00154D6A">
        <w:rPr>
          <w:b/>
        </w:rPr>
        <w:t xml:space="preserve"> species</w:t>
      </w:r>
    </w:p>
    <w:p w:rsidR="002F12EC" w:rsidRPr="004362CA" w:rsidRDefault="002F12EC" w:rsidP="00154D6A">
      <w:r w:rsidRPr="004362CA">
        <w:t>Nuisance species are opportunistic native species (e.g. seagulls) whose populations boom when humans modify the ecosystem by increasing food supply.</w:t>
      </w:r>
    </w:p>
    <w:p w:rsidR="002F12EC" w:rsidRPr="00154D6A" w:rsidRDefault="002F12EC" w:rsidP="00154D6A">
      <w:pPr>
        <w:rPr>
          <w:b/>
        </w:rPr>
      </w:pPr>
      <w:proofErr w:type="gramStart"/>
      <w:r w:rsidRPr="00154D6A">
        <w:rPr>
          <w:b/>
        </w:rPr>
        <w:t>population</w:t>
      </w:r>
      <w:proofErr w:type="gramEnd"/>
    </w:p>
    <w:p w:rsidR="002F12EC" w:rsidRPr="007413C8" w:rsidRDefault="002F12EC" w:rsidP="00154D6A">
      <w:r w:rsidRPr="004362CA">
        <w:t>A population of a species is defined under the EPBC Act as an occurrence of the species in a particular area. In</w:t>
      </w:r>
      <w:r w:rsidRPr="007413C8">
        <w:t xml:space="preserve"> relation to species that are categorised as critically endangered, endangered or vulnerable threatened species (ie matters of national environmental significance)</w:t>
      </w:r>
      <w:proofErr w:type="gramStart"/>
      <w:r w:rsidRPr="007413C8">
        <w:t>,</w:t>
      </w:r>
      <w:proofErr w:type="gramEnd"/>
      <w:r w:rsidRPr="007413C8">
        <w:t xml:space="preserve"> occurrences include but are not limited to:</w:t>
      </w:r>
    </w:p>
    <w:p w:rsidR="002F12EC" w:rsidRPr="007413C8" w:rsidRDefault="002F12EC" w:rsidP="00154D6A">
      <w:r w:rsidRPr="007413C8">
        <w:t xml:space="preserve">- </w:t>
      </w:r>
      <w:proofErr w:type="gramStart"/>
      <w:r w:rsidRPr="007413C8">
        <w:t>a</w:t>
      </w:r>
      <w:proofErr w:type="gramEnd"/>
      <w:r w:rsidRPr="007413C8">
        <w:t xml:space="preserve"> geographically distinct regional population or collection of local populations</w:t>
      </w:r>
    </w:p>
    <w:p w:rsidR="002F12EC" w:rsidRDefault="002F12EC" w:rsidP="00154D6A">
      <w:r w:rsidRPr="007413C8">
        <w:t xml:space="preserve">- </w:t>
      </w:r>
      <w:proofErr w:type="gramStart"/>
      <w:r w:rsidRPr="007413C8">
        <w:t>a</w:t>
      </w:r>
      <w:proofErr w:type="gramEnd"/>
      <w:r w:rsidRPr="007413C8">
        <w:t xml:space="preserve"> population or collection of local populations that occurs within a particular bioregion</w:t>
      </w:r>
    </w:p>
    <w:p w:rsidR="002F12EC" w:rsidRPr="00154D6A" w:rsidRDefault="002F12EC" w:rsidP="00154D6A">
      <w:pPr>
        <w:rPr>
          <w:b/>
        </w:rPr>
      </w:pPr>
      <w:proofErr w:type="gramStart"/>
      <w:r w:rsidRPr="00154D6A">
        <w:rPr>
          <w:b/>
        </w:rPr>
        <w:lastRenderedPageBreak/>
        <w:t>productivity</w:t>
      </w:r>
      <w:proofErr w:type="gramEnd"/>
    </w:p>
    <w:p w:rsidR="002F12EC" w:rsidRDefault="002F12EC" w:rsidP="00154D6A">
      <w:proofErr w:type="gramStart"/>
      <w:r w:rsidRPr="004362CA">
        <w:t>productivity</w:t>
      </w:r>
      <w:proofErr w:type="gramEnd"/>
      <w:r w:rsidRPr="004362CA">
        <w:t xml:space="preserve"> (or biological productivity) is the process through which algae and seagrasses transform inorganic</w:t>
      </w:r>
      <w:r>
        <w:t xml:space="preserve"> nutrients into organic matter through photosynthesis. This process is at the basis of the ocean’s food web, as phytoplankton and algae are consumed respectively by zooplankton and grazing organisms and these in turn are consumed by larger and larger predators. Nutrient-rich waters promote and support productivity. </w:t>
      </w:r>
    </w:p>
    <w:p w:rsidR="002F12EC" w:rsidRPr="00154D6A" w:rsidRDefault="002F12EC" w:rsidP="00154D6A">
      <w:pPr>
        <w:rPr>
          <w:b/>
        </w:rPr>
      </w:pPr>
      <w:proofErr w:type="gramStart"/>
      <w:r w:rsidRPr="00154D6A">
        <w:rPr>
          <w:b/>
        </w:rPr>
        <w:t>proponent</w:t>
      </w:r>
      <w:proofErr w:type="gramEnd"/>
    </w:p>
    <w:p w:rsidR="002F12EC" w:rsidRPr="004362CA" w:rsidRDefault="002F12EC" w:rsidP="00154D6A">
      <w:r w:rsidRPr="004362CA">
        <w:t>In the context of the EPBC Act, this refers to the person who is proposing an action (as designated under Division 2 of Part 7 of the Act).</w:t>
      </w:r>
    </w:p>
    <w:p w:rsidR="002F12EC" w:rsidRPr="00154D6A" w:rsidRDefault="002F12EC" w:rsidP="00154D6A">
      <w:pPr>
        <w:rPr>
          <w:b/>
        </w:rPr>
      </w:pPr>
      <w:proofErr w:type="gramStart"/>
      <w:r w:rsidRPr="00154D6A">
        <w:rPr>
          <w:b/>
        </w:rPr>
        <w:t>protected</w:t>
      </w:r>
      <w:proofErr w:type="gramEnd"/>
      <w:r w:rsidRPr="00154D6A">
        <w:rPr>
          <w:b/>
        </w:rPr>
        <w:t xml:space="preserve"> places</w:t>
      </w:r>
    </w:p>
    <w:p w:rsidR="002F12EC" w:rsidRDefault="002F12EC" w:rsidP="00154D6A">
      <w:r w:rsidRPr="004362CA">
        <w:t>Protected places are those protected under the EPBC Act as matters of national environmental significance</w:t>
      </w:r>
      <w:r>
        <w:t xml:space="preserve"> (places listed as world heritage properties, national heritage places or wetlands of international importance), Commonwealth marine reserves and places deemed to have heritage values in the Commonwealth marine environment (such as places on the Commonwealth Heritage List or shipwrecks under the </w:t>
      </w:r>
      <w:r w:rsidRPr="00DA335A">
        <w:rPr>
          <w:i/>
        </w:rPr>
        <w:t>Historic Shipwrecks Act 1976</w:t>
      </w:r>
      <w:r>
        <w:t>).</w:t>
      </w:r>
    </w:p>
    <w:p w:rsidR="002F12EC" w:rsidRPr="00154D6A" w:rsidRDefault="002F12EC" w:rsidP="00154D6A">
      <w:pPr>
        <w:rPr>
          <w:b/>
        </w:rPr>
      </w:pPr>
      <w:proofErr w:type="gramStart"/>
      <w:r w:rsidRPr="00154D6A">
        <w:rPr>
          <w:b/>
        </w:rPr>
        <w:t>protected</w:t>
      </w:r>
      <w:proofErr w:type="gramEnd"/>
      <w:r w:rsidRPr="00154D6A">
        <w:rPr>
          <w:b/>
        </w:rPr>
        <w:t xml:space="preserve"> species</w:t>
      </w:r>
    </w:p>
    <w:p w:rsidR="002F12EC" w:rsidRPr="00027BFA" w:rsidRDefault="002F12EC" w:rsidP="00154D6A">
      <w:r w:rsidRPr="00027BFA">
        <w:t xml:space="preserve">Species listed under the EPBC Act are commonly referred to as protected species. Under the Act, protected species may be listed as threatened, migratory or marine species. </w:t>
      </w:r>
      <w:r>
        <w:t xml:space="preserve">All cetaceans </w:t>
      </w:r>
      <w:r w:rsidRPr="00027BFA">
        <w:t>(whales, dolphins and porpoises)</w:t>
      </w:r>
      <w:r>
        <w:t xml:space="preserve"> are protected under the EPBC Act in the Australian Whale Sanctuary (see definition above) (and, to some extent, beyond its outer limits). </w:t>
      </w:r>
      <w:r w:rsidRPr="00027BFA">
        <w:t>It is an offence to kill, injure, take, trade, keep or move a listed species without authorisation.</w:t>
      </w:r>
    </w:p>
    <w:p w:rsidR="002F12EC" w:rsidRPr="00027BFA" w:rsidRDefault="002F12EC" w:rsidP="00154D6A">
      <w:r w:rsidRPr="00027BFA">
        <w:t xml:space="preserve">Protected species that are listed as threatened (other than those categorised as extinct or conservation dependent) and migratory species are matters of national environmental significance. Species listed under the EPBC Act that </w:t>
      </w:r>
      <w:proofErr w:type="gramStart"/>
      <w:r w:rsidRPr="00027BFA">
        <w:t>are</w:t>
      </w:r>
      <w:proofErr w:type="gramEnd"/>
      <w:r w:rsidRPr="00027BFA">
        <w:t xml:space="preserve"> </w:t>
      </w:r>
      <w:r w:rsidRPr="00027BFA">
        <w:rPr>
          <w:u w:val="single"/>
        </w:rPr>
        <w:t>not</w:t>
      </w:r>
      <w:r w:rsidRPr="00027BFA">
        <w:t xml:space="preserve"> matters of national environmental significance include those species that are listed as:</w:t>
      </w:r>
    </w:p>
    <w:p w:rsidR="002F12EC" w:rsidRPr="00027BFA" w:rsidRDefault="002F12EC" w:rsidP="00154D6A">
      <w:pPr>
        <w:pStyle w:val="SEPbulletpoints"/>
      </w:pPr>
      <w:r w:rsidRPr="00027BFA">
        <w:t>marine (s. 248 of the EPBC Act)</w:t>
      </w:r>
    </w:p>
    <w:p w:rsidR="002F12EC" w:rsidRPr="00027BFA" w:rsidRDefault="002F12EC" w:rsidP="00154D6A">
      <w:pPr>
        <w:pStyle w:val="SEPbulletpoints"/>
      </w:pPr>
      <w:r w:rsidRPr="00027BFA">
        <w:t>cetaceans (whales, dolphins and porpoises) that are not otherwise categorised as critically endangered, endangered or vulnerable</w:t>
      </w:r>
    </w:p>
    <w:p w:rsidR="002F12EC" w:rsidRPr="00027BFA" w:rsidRDefault="002F12EC" w:rsidP="00154D6A">
      <w:pPr>
        <w:pStyle w:val="SEPbulletpoints"/>
      </w:pPr>
      <w:r w:rsidRPr="00027BFA">
        <w:t>threatened species categorised as extinct or conservation dependent</w:t>
      </w:r>
    </w:p>
    <w:p w:rsidR="002F12EC" w:rsidRPr="00154D6A" w:rsidRDefault="002F12EC" w:rsidP="00154D6A">
      <w:pPr>
        <w:rPr>
          <w:b/>
        </w:rPr>
      </w:pPr>
      <w:proofErr w:type="gramStart"/>
      <w:r w:rsidRPr="00154D6A">
        <w:rPr>
          <w:b/>
        </w:rPr>
        <w:t>province</w:t>
      </w:r>
      <w:proofErr w:type="gramEnd"/>
    </w:p>
    <w:p w:rsidR="002F12EC" w:rsidRPr="004362CA" w:rsidRDefault="002F12EC" w:rsidP="00154D6A">
      <w:r w:rsidRPr="004362CA">
        <w:t>A large-scale biogeographic unit derived from evolutionary processes in which suites of endemic species coexist (see bioregion).</w:t>
      </w:r>
    </w:p>
    <w:p w:rsidR="002F12EC" w:rsidRPr="00154D6A" w:rsidRDefault="002F12EC" w:rsidP="00154D6A">
      <w:pPr>
        <w:rPr>
          <w:b/>
        </w:rPr>
      </w:pPr>
      <w:r w:rsidRPr="00154D6A">
        <w:rPr>
          <w:b/>
        </w:rPr>
        <w:t>Ramsar-listed wetlands</w:t>
      </w:r>
    </w:p>
    <w:p w:rsidR="002F12EC" w:rsidRDefault="002F12EC" w:rsidP="00154D6A">
      <w:r w:rsidRPr="004362CA">
        <w:t>The Convention on Wetlands of International Importance, known as the Ramsar Convention, was signed in 1971 in Ramsar, Iran, and is an intergovernmental treaty which provides the framework for national action and</w:t>
      </w:r>
      <w:r w:rsidRPr="00906C3B">
        <w:t xml:space="preserve"> international cooperation for the conservation and wise use of wetlands and their resources.</w:t>
      </w:r>
    </w:p>
    <w:p w:rsidR="002F12EC" w:rsidRPr="00154D6A" w:rsidRDefault="002F12EC" w:rsidP="00154D6A">
      <w:pPr>
        <w:rPr>
          <w:b/>
        </w:rPr>
      </w:pPr>
      <w:proofErr w:type="gramStart"/>
      <w:r w:rsidRPr="00154D6A">
        <w:rPr>
          <w:b/>
        </w:rPr>
        <w:t>seismic</w:t>
      </w:r>
      <w:proofErr w:type="gramEnd"/>
    </w:p>
    <w:p w:rsidR="002F12EC" w:rsidRDefault="002F12EC" w:rsidP="00154D6A">
      <w:proofErr w:type="gramStart"/>
      <w:r w:rsidRPr="004362CA">
        <w:t>Relating to earthquakes or other vibrations of the Earth and its crust.</w:t>
      </w:r>
      <w:proofErr w:type="gramEnd"/>
      <w:r w:rsidRPr="004362CA">
        <w:t xml:space="preserve"> Also relates to geological surveying</w:t>
      </w:r>
      <w:r w:rsidRPr="00754307">
        <w:t xml:space="preserve"> methods that involve vibrations produced artificially by explosions. A seismic source generates controlled seismic energy that is used in seismic surveys. A seismic source can be simple, such as dynamite, or it can use more sophisticated technology, such as a specialised air gun. The </w:t>
      </w:r>
      <w:r w:rsidRPr="00754307">
        <w:lastRenderedPageBreak/>
        <w:t>source provides a pulse of energy that generates seismic waves, which travel through a medium such as water or layers of rocks. Some of the waves then reflect and refract to receivers, such as geophones or hydrophones, providing information on structures and stratigraphy. This information can be used to locate potential mineral deposits or petroleum sources.</w:t>
      </w:r>
    </w:p>
    <w:p w:rsidR="002F12EC" w:rsidRPr="00154D6A" w:rsidRDefault="002F12EC" w:rsidP="00154D6A">
      <w:pPr>
        <w:rPr>
          <w:b/>
        </w:rPr>
      </w:pPr>
      <w:proofErr w:type="gramStart"/>
      <w:r w:rsidRPr="00154D6A">
        <w:rPr>
          <w:b/>
        </w:rPr>
        <w:t>significant</w:t>
      </w:r>
      <w:proofErr w:type="gramEnd"/>
      <w:r w:rsidRPr="00154D6A">
        <w:rPr>
          <w:b/>
        </w:rPr>
        <w:t xml:space="preserve"> impact</w:t>
      </w:r>
    </w:p>
    <w:p w:rsidR="002F12EC" w:rsidRPr="005B1975" w:rsidRDefault="002F12EC" w:rsidP="00154D6A">
      <w:r w:rsidRPr="004362CA">
        <w:t>The term ‘significant impact’ is relevant to the EPBC Act and is an impact which is important, notable, or of</w:t>
      </w:r>
      <w:r w:rsidRPr="005B1975">
        <w:t xml:space="preserve"> consequence, having regard to its context or intensity. Whether or not an action is likely to have a significant impact depends upon the sensitivity, value and quality of the environment which is impacted, and upon the intensity, duration, magnitude and geographic extent of the impacts. </w:t>
      </w:r>
    </w:p>
    <w:p w:rsidR="002F12EC" w:rsidRPr="00154D6A" w:rsidRDefault="002F12EC" w:rsidP="00154D6A">
      <w:pPr>
        <w:rPr>
          <w:b/>
        </w:rPr>
      </w:pPr>
      <w:r w:rsidRPr="00154D6A">
        <w:rPr>
          <w:b/>
        </w:rPr>
        <w:t>State/Territory waters</w:t>
      </w:r>
    </w:p>
    <w:p w:rsidR="002F12EC" w:rsidRPr="00754307" w:rsidRDefault="002F12EC" w:rsidP="00154D6A">
      <w:r w:rsidRPr="004362CA">
        <w:t>State or Territory waters are a belt of water that extends from the territorial sea baseline for three nautical miles seawards, and are under the jurisdiction of the adjacent Australian State or Territory. The normal territorial</w:t>
      </w:r>
      <w:r w:rsidRPr="00754307">
        <w:t xml:space="preserve"> sea baseline is the low water mark measured along the coast.</w:t>
      </w:r>
    </w:p>
    <w:p w:rsidR="002F12EC" w:rsidRPr="00154D6A" w:rsidRDefault="002F12EC" w:rsidP="00154D6A">
      <w:pPr>
        <w:rPr>
          <w:b/>
        </w:rPr>
      </w:pPr>
      <w:proofErr w:type="gramStart"/>
      <w:r w:rsidRPr="00154D6A">
        <w:rPr>
          <w:b/>
        </w:rPr>
        <w:t>vulnerable</w:t>
      </w:r>
      <w:proofErr w:type="gramEnd"/>
      <w:r w:rsidRPr="00154D6A">
        <w:rPr>
          <w:b/>
        </w:rPr>
        <w:t xml:space="preserve"> species</w:t>
      </w:r>
    </w:p>
    <w:p w:rsidR="002F12EC" w:rsidRPr="004362CA" w:rsidRDefault="002F12EC" w:rsidP="00154D6A">
      <w:r w:rsidRPr="004362CA">
        <w:t>As defined by the EPBC Act (Section 179): A native species is eligible to be included in the vulnerable category at a particular time if, at that time:</w:t>
      </w:r>
    </w:p>
    <w:p w:rsidR="002F12EC" w:rsidRPr="00601784" w:rsidRDefault="002F12EC" w:rsidP="00154D6A">
      <w:r w:rsidRPr="00601784">
        <w:t xml:space="preserve">(a)  </w:t>
      </w:r>
      <w:proofErr w:type="gramStart"/>
      <w:r w:rsidRPr="00601784">
        <w:t>it</w:t>
      </w:r>
      <w:proofErr w:type="gramEnd"/>
      <w:r w:rsidRPr="00601784">
        <w:t xml:space="preserve"> is not critically endangered or endangered; and</w:t>
      </w:r>
    </w:p>
    <w:p w:rsidR="002F12EC" w:rsidRPr="00601784" w:rsidRDefault="002F12EC" w:rsidP="00154D6A">
      <w:r w:rsidRPr="00601784">
        <w:t xml:space="preserve">(b)  </w:t>
      </w:r>
      <w:proofErr w:type="gramStart"/>
      <w:r w:rsidRPr="00601784">
        <w:t>it</w:t>
      </w:r>
      <w:proofErr w:type="gramEnd"/>
      <w:r w:rsidRPr="00601784">
        <w:t xml:space="preserve"> is facing a high risk of extinction in the wild in the medium-term future, as determined in accordance with the prescribed criteria.</w:t>
      </w:r>
    </w:p>
    <w:p w:rsidR="00EE1756" w:rsidRDefault="00EE1756" w:rsidP="004362CA">
      <w:pPr>
        <w:autoSpaceDE w:val="0"/>
        <w:autoSpaceDN w:val="0"/>
        <w:adjustRightInd w:val="0"/>
        <w:spacing w:before="0"/>
      </w:pPr>
    </w:p>
    <w:p w:rsidR="007B5CF1" w:rsidRDefault="007B5CF1">
      <w:pPr>
        <w:spacing w:before="0"/>
      </w:pPr>
      <w:r>
        <w:br w:type="page"/>
      </w:r>
    </w:p>
    <w:p w:rsidR="00EE1756" w:rsidRDefault="00EE1756" w:rsidP="00EE1756">
      <w:pPr>
        <w:pStyle w:val="SEPheading1"/>
      </w:pPr>
      <w:bookmarkStart w:id="85" w:name="_Toc391901952"/>
      <w:r>
        <w:lastRenderedPageBreak/>
        <w:t>Map data sources</w:t>
      </w:r>
      <w:bookmarkEnd w:id="85"/>
    </w:p>
    <w:p w:rsidR="00723DB8" w:rsidRDefault="00723DB8" w:rsidP="00334B6E">
      <w:pPr>
        <w:autoSpaceDE w:val="0"/>
        <w:autoSpaceDN w:val="0"/>
        <w:adjustRightInd w:val="0"/>
        <w:spacing w:before="0" w:line="280" w:lineRule="atLeast"/>
        <w:rPr>
          <w:rFonts w:cs="Arial"/>
        </w:rPr>
      </w:pPr>
    </w:p>
    <w:p w:rsidR="00334B6E" w:rsidRDefault="00334B6E" w:rsidP="00334B6E">
      <w:pPr>
        <w:autoSpaceDE w:val="0"/>
        <w:autoSpaceDN w:val="0"/>
        <w:adjustRightInd w:val="0"/>
        <w:spacing w:before="0" w:line="280" w:lineRule="atLeast"/>
        <w:rPr>
          <w:rFonts w:cs="Arial"/>
        </w:rPr>
      </w:pPr>
      <w:r w:rsidRPr="006E6B51">
        <w:rPr>
          <w:rFonts w:cs="Arial"/>
        </w:rPr>
        <w:t>DSEWPaC (2013): Key Ecological Features in the South-East Marine Region</w:t>
      </w:r>
    </w:p>
    <w:p w:rsidR="00BB5E17" w:rsidRPr="006E6B51" w:rsidRDefault="00BB5E17" w:rsidP="00334B6E">
      <w:pPr>
        <w:autoSpaceDE w:val="0"/>
        <w:autoSpaceDN w:val="0"/>
        <w:adjustRightInd w:val="0"/>
        <w:spacing w:before="0" w:line="280" w:lineRule="atLeast"/>
        <w:rPr>
          <w:rFonts w:cs="Arial"/>
        </w:rPr>
      </w:pPr>
    </w:p>
    <w:p w:rsidR="00334B6E" w:rsidRDefault="00334B6E" w:rsidP="00334B6E">
      <w:pPr>
        <w:autoSpaceDE w:val="0"/>
        <w:autoSpaceDN w:val="0"/>
        <w:adjustRightInd w:val="0"/>
        <w:spacing w:before="0" w:line="280" w:lineRule="atLeast"/>
        <w:rPr>
          <w:rFonts w:cs="Arial"/>
        </w:rPr>
      </w:pPr>
      <w:r w:rsidRPr="006E6B51">
        <w:rPr>
          <w:rFonts w:cs="Arial"/>
        </w:rPr>
        <w:t>DSEWPaC (2012): Australia’s Network of Commonwealth Marine Reserves</w:t>
      </w:r>
    </w:p>
    <w:p w:rsidR="00BB5E17" w:rsidRPr="006E6B51" w:rsidRDefault="00BB5E17" w:rsidP="00334B6E">
      <w:pPr>
        <w:autoSpaceDE w:val="0"/>
        <w:autoSpaceDN w:val="0"/>
        <w:adjustRightInd w:val="0"/>
        <w:spacing w:before="0" w:line="280" w:lineRule="atLeast"/>
        <w:rPr>
          <w:rFonts w:cs="Arial"/>
        </w:rPr>
      </w:pPr>
    </w:p>
    <w:p w:rsidR="00334B6E" w:rsidRDefault="00334B6E" w:rsidP="00334B6E">
      <w:pPr>
        <w:autoSpaceDE w:val="0"/>
        <w:autoSpaceDN w:val="0"/>
        <w:adjustRightInd w:val="0"/>
        <w:spacing w:before="0" w:line="280" w:lineRule="atLeast"/>
        <w:rPr>
          <w:rFonts w:cs="Arial"/>
        </w:rPr>
      </w:pPr>
      <w:r w:rsidRPr="006E6B51">
        <w:rPr>
          <w:rFonts w:cs="Arial"/>
        </w:rPr>
        <w:t>Encom Petroleum Information (2012): GPInfo Petroleum exploration database</w:t>
      </w:r>
    </w:p>
    <w:p w:rsidR="00BB5E17" w:rsidRPr="006E6B51" w:rsidRDefault="00BB5E17" w:rsidP="00334B6E">
      <w:pPr>
        <w:autoSpaceDE w:val="0"/>
        <w:autoSpaceDN w:val="0"/>
        <w:adjustRightInd w:val="0"/>
        <w:spacing w:before="0" w:line="280" w:lineRule="atLeast"/>
        <w:rPr>
          <w:rFonts w:cs="Arial"/>
        </w:rPr>
      </w:pPr>
    </w:p>
    <w:p w:rsidR="00334B6E" w:rsidRDefault="00334B6E" w:rsidP="00334B6E">
      <w:pPr>
        <w:autoSpaceDE w:val="0"/>
        <w:autoSpaceDN w:val="0"/>
        <w:adjustRightInd w:val="0"/>
        <w:spacing w:before="0" w:line="280" w:lineRule="atLeast"/>
        <w:rPr>
          <w:rFonts w:cs="Arial"/>
        </w:rPr>
      </w:pPr>
      <w:r w:rsidRPr="006E6B51">
        <w:rPr>
          <w:rFonts w:cs="Arial"/>
        </w:rPr>
        <w:t>DSEWPaC (2011): Australia, World Heritage Areas</w:t>
      </w:r>
    </w:p>
    <w:p w:rsidR="00BB5E17" w:rsidRPr="006E6B51" w:rsidRDefault="00BB5E17" w:rsidP="00334B6E">
      <w:pPr>
        <w:autoSpaceDE w:val="0"/>
        <w:autoSpaceDN w:val="0"/>
        <w:adjustRightInd w:val="0"/>
        <w:spacing w:before="0" w:line="280" w:lineRule="atLeast"/>
        <w:rPr>
          <w:rFonts w:cs="Arial"/>
        </w:rPr>
      </w:pPr>
    </w:p>
    <w:p w:rsidR="00334B6E" w:rsidRDefault="00334B6E" w:rsidP="00334B6E">
      <w:pPr>
        <w:autoSpaceDE w:val="0"/>
        <w:autoSpaceDN w:val="0"/>
        <w:adjustRightInd w:val="0"/>
        <w:spacing w:before="0" w:line="280" w:lineRule="atLeast"/>
        <w:rPr>
          <w:rFonts w:cs="Arial"/>
        </w:rPr>
      </w:pPr>
      <w:r w:rsidRPr="006E6B51">
        <w:rPr>
          <w:rFonts w:cs="Arial"/>
        </w:rPr>
        <w:t>DSEWPaC (2011): Bathomes in Australian waters</w:t>
      </w:r>
    </w:p>
    <w:p w:rsidR="00BB5E17" w:rsidRPr="006E6B51" w:rsidRDefault="00BB5E17" w:rsidP="00334B6E">
      <w:pPr>
        <w:autoSpaceDE w:val="0"/>
        <w:autoSpaceDN w:val="0"/>
        <w:adjustRightInd w:val="0"/>
        <w:spacing w:before="0" w:line="280" w:lineRule="atLeast"/>
        <w:rPr>
          <w:rFonts w:cs="Arial"/>
        </w:rPr>
      </w:pPr>
    </w:p>
    <w:p w:rsidR="00334B6E" w:rsidRDefault="00334B6E" w:rsidP="00334B6E">
      <w:pPr>
        <w:autoSpaceDE w:val="0"/>
        <w:autoSpaceDN w:val="0"/>
        <w:adjustRightInd w:val="0"/>
        <w:spacing w:before="0" w:line="280" w:lineRule="atLeast"/>
        <w:rPr>
          <w:rFonts w:cs="Arial"/>
        </w:rPr>
      </w:pPr>
      <w:r w:rsidRPr="006E6B51">
        <w:rPr>
          <w:rFonts w:cs="Arial"/>
        </w:rPr>
        <w:t>Australian Bureau of Statistics (2011): Estimated Resident Populations</w:t>
      </w:r>
    </w:p>
    <w:p w:rsidR="00BB5E17" w:rsidRPr="006E6B51" w:rsidRDefault="00BB5E17" w:rsidP="00334B6E">
      <w:pPr>
        <w:autoSpaceDE w:val="0"/>
        <w:autoSpaceDN w:val="0"/>
        <w:adjustRightInd w:val="0"/>
        <w:spacing w:before="0" w:line="280" w:lineRule="atLeast"/>
        <w:rPr>
          <w:rFonts w:cs="Arial"/>
        </w:rPr>
      </w:pPr>
    </w:p>
    <w:p w:rsidR="00334B6E" w:rsidRDefault="00334B6E" w:rsidP="00334B6E">
      <w:pPr>
        <w:autoSpaceDE w:val="0"/>
        <w:autoSpaceDN w:val="0"/>
        <w:adjustRightInd w:val="0"/>
        <w:spacing w:before="0" w:line="280" w:lineRule="atLeast"/>
        <w:rPr>
          <w:rFonts w:cs="Arial"/>
        </w:rPr>
      </w:pPr>
      <w:r w:rsidRPr="006E6B51">
        <w:rPr>
          <w:rFonts w:cs="Arial"/>
        </w:rPr>
        <w:t xml:space="preserve">Australian Maritime Safety Authority (2010): Australian Ship Reporting Records </w:t>
      </w:r>
    </w:p>
    <w:p w:rsidR="00BB5E17" w:rsidRPr="006E6B51" w:rsidRDefault="00BB5E17" w:rsidP="00334B6E">
      <w:pPr>
        <w:autoSpaceDE w:val="0"/>
        <w:autoSpaceDN w:val="0"/>
        <w:adjustRightInd w:val="0"/>
        <w:spacing w:before="0" w:line="280" w:lineRule="atLeast"/>
        <w:rPr>
          <w:rFonts w:cs="Arial"/>
        </w:rPr>
      </w:pPr>
    </w:p>
    <w:p w:rsidR="00334B6E" w:rsidRDefault="00334B6E" w:rsidP="00334B6E">
      <w:pPr>
        <w:autoSpaceDE w:val="0"/>
        <w:autoSpaceDN w:val="0"/>
        <w:adjustRightInd w:val="0"/>
        <w:spacing w:before="0" w:line="280" w:lineRule="atLeast"/>
        <w:rPr>
          <w:rFonts w:cs="Arial"/>
        </w:rPr>
      </w:pPr>
      <w:r w:rsidRPr="006E6B51">
        <w:rPr>
          <w:rFonts w:cs="Arial"/>
        </w:rPr>
        <w:t>DSEWPaC (2010): Historic Shipwrecks Register</w:t>
      </w:r>
    </w:p>
    <w:p w:rsidR="00BB5E17" w:rsidRPr="006E6B51" w:rsidRDefault="00BB5E17" w:rsidP="00334B6E">
      <w:pPr>
        <w:autoSpaceDE w:val="0"/>
        <w:autoSpaceDN w:val="0"/>
        <w:adjustRightInd w:val="0"/>
        <w:spacing w:before="0" w:line="280" w:lineRule="atLeast"/>
        <w:rPr>
          <w:rFonts w:cs="Arial"/>
        </w:rPr>
      </w:pPr>
    </w:p>
    <w:p w:rsidR="00334B6E" w:rsidRDefault="00334B6E" w:rsidP="00334B6E">
      <w:pPr>
        <w:autoSpaceDE w:val="0"/>
        <w:autoSpaceDN w:val="0"/>
        <w:adjustRightInd w:val="0"/>
        <w:spacing w:before="0" w:line="280" w:lineRule="atLeast"/>
        <w:rPr>
          <w:rFonts w:cs="Arial"/>
        </w:rPr>
      </w:pPr>
      <w:r w:rsidRPr="006E6B51">
        <w:rPr>
          <w:rFonts w:cs="Arial"/>
        </w:rPr>
        <w:t>National Native Title Tribunal (2010): Native Title Determinations</w:t>
      </w:r>
    </w:p>
    <w:p w:rsidR="00BB5E17" w:rsidRPr="006E6B51" w:rsidRDefault="00BB5E17" w:rsidP="00334B6E">
      <w:pPr>
        <w:autoSpaceDE w:val="0"/>
        <w:autoSpaceDN w:val="0"/>
        <w:adjustRightInd w:val="0"/>
        <w:spacing w:before="0" w:line="280" w:lineRule="atLeast"/>
        <w:rPr>
          <w:rFonts w:cs="Arial"/>
        </w:rPr>
      </w:pPr>
    </w:p>
    <w:p w:rsidR="00334B6E" w:rsidRDefault="00334B6E" w:rsidP="00334B6E">
      <w:pPr>
        <w:autoSpaceDE w:val="0"/>
        <w:autoSpaceDN w:val="0"/>
        <w:adjustRightInd w:val="0"/>
        <w:spacing w:before="0" w:line="280" w:lineRule="atLeast"/>
        <w:rPr>
          <w:rFonts w:cs="Arial"/>
        </w:rPr>
      </w:pPr>
      <w:r w:rsidRPr="006E6B51">
        <w:rPr>
          <w:rFonts w:cs="Arial"/>
        </w:rPr>
        <w:t>DSEWPaC (2007): Commonwealth Marine Protected Areas Managed by DSEWPaC</w:t>
      </w:r>
    </w:p>
    <w:p w:rsidR="00BB5E17" w:rsidRPr="006E6B51" w:rsidRDefault="00BB5E17" w:rsidP="00334B6E">
      <w:pPr>
        <w:autoSpaceDE w:val="0"/>
        <w:autoSpaceDN w:val="0"/>
        <w:adjustRightInd w:val="0"/>
        <w:spacing w:before="0" w:line="280" w:lineRule="atLeast"/>
        <w:rPr>
          <w:rFonts w:cs="Arial"/>
        </w:rPr>
      </w:pPr>
    </w:p>
    <w:p w:rsidR="00334B6E" w:rsidRDefault="00334B6E" w:rsidP="00334B6E">
      <w:pPr>
        <w:autoSpaceDE w:val="0"/>
        <w:autoSpaceDN w:val="0"/>
        <w:adjustRightInd w:val="0"/>
        <w:spacing w:before="0" w:line="280" w:lineRule="atLeast"/>
        <w:rPr>
          <w:rFonts w:cs="Arial"/>
        </w:rPr>
      </w:pPr>
      <w:r w:rsidRPr="006E6B51">
        <w:rPr>
          <w:rFonts w:cs="Arial"/>
        </w:rPr>
        <w:t>Australian Hydrographic Office (2007): Military Practice and Exercise Areas</w:t>
      </w:r>
    </w:p>
    <w:p w:rsidR="00BB5E17" w:rsidRPr="006E6B51" w:rsidRDefault="00BB5E17" w:rsidP="00334B6E">
      <w:pPr>
        <w:autoSpaceDE w:val="0"/>
        <w:autoSpaceDN w:val="0"/>
        <w:adjustRightInd w:val="0"/>
        <w:spacing w:before="0" w:line="280" w:lineRule="atLeast"/>
        <w:rPr>
          <w:rFonts w:cs="Arial"/>
        </w:rPr>
      </w:pPr>
    </w:p>
    <w:p w:rsidR="00334B6E" w:rsidRDefault="00334B6E" w:rsidP="00334B6E">
      <w:pPr>
        <w:autoSpaceDE w:val="0"/>
        <w:autoSpaceDN w:val="0"/>
        <w:adjustRightInd w:val="0"/>
        <w:spacing w:before="0" w:line="280" w:lineRule="atLeast"/>
        <w:rPr>
          <w:rFonts w:cs="Arial"/>
        </w:rPr>
      </w:pPr>
      <w:r w:rsidRPr="006E6B51">
        <w:rPr>
          <w:rFonts w:cs="Arial"/>
        </w:rPr>
        <w:t>DSEWPaC (2006): Integrated Marine and Coastal Regionalisation of Australia v4.0</w:t>
      </w:r>
    </w:p>
    <w:p w:rsidR="00BB5E17" w:rsidRPr="006E6B51" w:rsidRDefault="00BB5E17" w:rsidP="00334B6E">
      <w:pPr>
        <w:autoSpaceDE w:val="0"/>
        <w:autoSpaceDN w:val="0"/>
        <w:adjustRightInd w:val="0"/>
        <w:spacing w:before="0" w:line="280" w:lineRule="atLeast"/>
        <w:rPr>
          <w:rFonts w:cs="Arial"/>
        </w:rPr>
      </w:pPr>
    </w:p>
    <w:p w:rsidR="00334B6E" w:rsidRDefault="00334B6E" w:rsidP="00334B6E">
      <w:pPr>
        <w:autoSpaceDE w:val="0"/>
        <w:autoSpaceDN w:val="0"/>
        <w:adjustRightInd w:val="0"/>
        <w:spacing w:before="0" w:line="280" w:lineRule="atLeast"/>
        <w:rPr>
          <w:rFonts w:cs="Arial"/>
        </w:rPr>
      </w:pPr>
      <w:r w:rsidRPr="006E6B51">
        <w:rPr>
          <w:rFonts w:cs="Arial"/>
        </w:rPr>
        <w:t>DSEWPaC (2006): Commonwealth Marine Planning Regions</w:t>
      </w:r>
    </w:p>
    <w:p w:rsidR="00BB5E17" w:rsidRPr="006E6B51" w:rsidRDefault="00BB5E17" w:rsidP="00334B6E">
      <w:pPr>
        <w:autoSpaceDE w:val="0"/>
        <w:autoSpaceDN w:val="0"/>
        <w:adjustRightInd w:val="0"/>
        <w:spacing w:before="0" w:line="280" w:lineRule="atLeast"/>
        <w:rPr>
          <w:rFonts w:cs="Arial"/>
        </w:rPr>
      </w:pPr>
    </w:p>
    <w:p w:rsidR="00334B6E" w:rsidRDefault="00334B6E" w:rsidP="00334B6E">
      <w:pPr>
        <w:autoSpaceDE w:val="0"/>
        <w:autoSpaceDN w:val="0"/>
        <w:adjustRightInd w:val="0"/>
        <w:spacing w:before="0" w:line="280" w:lineRule="atLeast"/>
        <w:rPr>
          <w:rFonts w:cs="Arial"/>
        </w:rPr>
      </w:pPr>
      <w:r w:rsidRPr="006E6B51">
        <w:rPr>
          <w:rFonts w:cs="Arial"/>
        </w:rPr>
        <w:t>Geoscience Australia (2006): Australian Maritime Boundaries (AMB) v2.0</w:t>
      </w:r>
    </w:p>
    <w:p w:rsidR="00BB5E17" w:rsidRPr="006E6B51" w:rsidRDefault="00BB5E17" w:rsidP="00334B6E">
      <w:pPr>
        <w:autoSpaceDE w:val="0"/>
        <w:autoSpaceDN w:val="0"/>
        <w:adjustRightInd w:val="0"/>
        <w:spacing w:before="0" w:line="280" w:lineRule="atLeast"/>
        <w:rPr>
          <w:rFonts w:cs="Arial"/>
        </w:rPr>
      </w:pPr>
    </w:p>
    <w:p w:rsidR="00334B6E" w:rsidRDefault="00334B6E" w:rsidP="00334B6E">
      <w:pPr>
        <w:autoSpaceDE w:val="0"/>
        <w:autoSpaceDN w:val="0"/>
        <w:adjustRightInd w:val="0"/>
        <w:spacing w:before="0" w:line="280" w:lineRule="atLeast"/>
        <w:rPr>
          <w:rFonts w:cs="Arial"/>
        </w:rPr>
      </w:pPr>
      <w:r w:rsidRPr="006E6B51">
        <w:rPr>
          <w:rFonts w:cs="Arial"/>
        </w:rPr>
        <w:t>Geoscience Australia (2009): Australian Bathymetry and Topography</w:t>
      </w:r>
    </w:p>
    <w:p w:rsidR="00BB5E17" w:rsidRPr="006E6B51" w:rsidRDefault="00BB5E17" w:rsidP="00334B6E">
      <w:pPr>
        <w:autoSpaceDE w:val="0"/>
        <w:autoSpaceDN w:val="0"/>
        <w:adjustRightInd w:val="0"/>
        <w:spacing w:before="0" w:line="280" w:lineRule="atLeast"/>
        <w:rPr>
          <w:rFonts w:cs="Arial"/>
        </w:rPr>
      </w:pPr>
    </w:p>
    <w:p w:rsidR="00334B6E" w:rsidRDefault="00334B6E" w:rsidP="00334B6E">
      <w:pPr>
        <w:autoSpaceDE w:val="0"/>
        <w:autoSpaceDN w:val="0"/>
        <w:adjustRightInd w:val="0"/>
        <w:spacing w:before="0" w:line="280" w:lineRule="atLeast"/>
        <w:rPr>
          <w:rFonts w:cs="Arial"/>
        </w:rPr>
      </w:pPr>
      <w:r w:rsidRPr="006E6B51">
        <w:rPr>
          <w:rFonts w:cs="Arial"/>
        </w:rPr>
        <w:t>Geoscience Australia (2004): Gazetteer of Australia</w:t>
      </w:r>
    </w:p>
    <w:p w:rsidR="00BB5E17" w:rsidRPr="006E6B51" w:rsidRDefault="00BB5E17" w:rsidP="00334B6E">
      <w:pPr>
        <w:autoSpaceDE w:val="0"/>
        <w:autoSpaceDN w:val="0"/>
        <w:adjustRightInd w:val="0"/>
        <w:spacing w:before="0" w:line="280" w:lineRule="atLeast"/>
        <w:rPr>
          <w:rFonts w:cs="Arial"/>
        </w:rPr>
      </w:pPr>
    </w:p>
    <w:p w:rsidR="00334B6E" w:rsidRDefault="00334B6E" w:rsidP="00334B6E">
      <w:pPr>
        <w:autoSpaceDE w:val="0"/>
        <w:autoSpaceDN w:val="0"/>
        <w:adjustRightInd w:val="0"/>
        <w:spacing w:before="0" w:line="280" w:lineRule="atLeast"/>
        <w:rPr>
          <w:rFonts w:cs="Arial"/>
        </w:rPr>
      </w:pPr>
      <w:r w:rsidRPr="006E6B51">
        <w:rPr>
          <w:rFonts w:cs="Arial"/>
        </w:rPr>
        <w:t>Geoscience Australia (2004): Geomorphic features of the EEZ</w:t>
      </w:r>
    </w:p>
    <w:p w:rsidR="00BB5E17" w:rsidRPr="006E6B51" w:rsidRDefault="00BB5E17" w:rsidP="00334B6E">
      <w:pPr>
        <w:autoSpaceDE w:val="0"/>
        <w:autoSpaceDN w:val="0"/>
        <w:adjustRightInd w:val="0"/>
        <w:spacing w:before="0" w:line="280" w:lineRule="atLeast"/>
        <w:rPr>
          <w:rFonts w:cs="Arial"/>
        </w:rPr>
      </w:pPr>
    </w:p>
    <w:p w:rsidR="00334B6E" w:rsidRDefault="00334B6E" w:rsidP="00334B6E">
      <w:pPr>
        <w:spacing w:before="0" w:line="280" w:lineRule="atLeast"/>
        <w:rPr>
          <w:rFonts w:cs="Arial"/>
        </w:rPr>
      </w:pPr>
      <w:r w:rsidRPr="006E6B51">
        <w:rPr>
          <w:rFonts w:cs="Arial"/>
        </w:rPr>
        <w:t>Geoscience Australia (2003): Australia, TOPO-2.5M Topographic Data</w:t>
      </w:r>
    </w:p>
    <w:p w:rsidR="00BB5E17" w:rsidRPr="006E6B51" w:rsidRDefault="00BB5E17" w:rsidP="00334B6E">
      <w:pPr>
        <w:spacing w:before="0" w:line="280" w:lineRule="atLeast"/>
        <w:rPr>
          <w:rFonts w:cs="Arial"/>
        </w:rPr>
      </w:pPr>
    </w:p>
    <w:p w:rsidR="00334B6E" w:rsidRDefault="00334B6E" w:rsidP="00334B6E">
      <w:pPr>
        <w:spacing w:before="0" w:line="280" w:lineRule="atLeast"/>
        <w:rPr>
          <w:rFonts w:cs="Arial"/>
        </w:rPr>
      </w:pPr>
      <w:r w:rsidRPr="006E6B51">
        <w:rPr>
          <w:rFonts w:cs="Arial"/>
        </w:rPr>
        <w:t>Bureau of Resource Sciences (2001): Australian National Recreational and Indigenous Fishing Survey</w:t>
      </w:r>
    </w:p>
    <w:p w:rsidR="00BB5E17" w:rsidRPr="006E6B51" w:rsidRDefault="00FB068B" w:rsidP="00334B6E">
      <w:pPr>
        <w:spacing w:before="0" w:line="280" w:lineRule="atLeast"/>
        <w:rPr>
          <w:rFonts w:cs="Arial"/>
          <w:lang w:eastAsia="en-US"/>
        </w:rPr>
      </w:pPr>
      <w:r>
        <w:rPr>
          <w:rFonts w:cs="Arial"/>
        </w:rPr>
        <w:t xml:space="preserve"> </w:t>
      </w:r>
    </w:p>
    <w:p w:rsidR="00334B6E" w:rsidRDefault="00334B6E" w:rsidP="00334B6E">
      <w:pPr>
        <w:autoSpaceDE w:val="0"/>
        <w:autoSpaceDN w:val="0"/>
        <w:adjustRightInd w:val="0"/>
        <w:spacing w:before="0" w:line="280" w:lineRule="atLeast"/>
        <w:rPr>
          <w:rFonts w:cs="Arial"/>
        </w:rPr>
      </w:pPr>
      <w:r w:rsidRPr="006E6B51">
        <w:rPr>
          <w:rFonts w:cs="Arial"/>
        </w:rPr>
        <w:t>DSEWPaC (1998): Sea dumped waste material off Australia and its territories</w:t>
      </w:r>
    </w:p>
    <w:p w:rsidR="00BB5E17" w:rsidRPr="006E6B51" w:rsidRDefault="00BB5E17" w:rsidP="00334B6E">
      <w:pPr>
        <w:autoSpaceDE w:val="0"/>
        <w:autoSpaceDN w:val="0"/>
        <w:adjustRightInd w:val="0"/>
        <w:spacing w:before="0" w:line="280" w:lineRule="atLeast"/>
        <w:rPr>
          <w:rFonts w:cs="Arial"/>
        </w:rPr>
      </w:pPr>
    </w:p>
    <w:p w:rsidR="00334B6E" w:rsidRPr="001D76A5" w:rsidRDefault="00334B6E" w:rsidP="00334B6E">
      <w:pPr>
        <w:autoSpaceDE w:val="0"/>
        <w:autoSpaceDN w:val="0"/>
        <w:adjustRightInd w:val="0"/>
        <w:spacing w:before="0" w:line="280" w:lineRule="atLeast"/>
        <w:rPr>
          <w:rFonts w:cs="Arial"/>
        </w:rPr>
      </w:pPr>
      <w:r w:rsidRPr="006E6B51">
        <w:rPr>
          <w:rFonts w:cs="Arial"/>
        </w:rPr>
        <w:t>Aboriginal Studies Press, AIATSIS (1996): Aboriginal Australia Map</w:t>
      </w:r>
    </w:p>
    <w:p w:rsidR="00334B6E" w:rsidRPr="00E0752A" w:rsidRDefault="00334B6E" w:rsidP="00334B6E">
      <w:pPr>
        <w:autoSpaceDE w:val="0"/>
        <w:autoSpaceDN w:val="0"/>
        <w:adjustRightInd w:val="0"/>
        <w:spacing w:before="0" w:line="280" w:lineRule="atLeast"/>
        <w:rPr>
          <w:rFonts w:cs="Arial"/>
        </w:rPr>
      </w:pPr>
    </w:p>
    <w:p w:rsidR="00EE1756" w:rsidRDefault="00EE1756">
      <w:pPr>
        <w:spacing w:before="0"/>
      </w:pPr>
      <w:r>
        <w:br w:type="page"/>
      </w:r>
    </w:p>
    <w:p w:rsidR="00EE1756" w:rsidRDefault="002E15C6" w:rsidP="00EE1756">
      <w:pPr>
        <w:pStyle w:val="SEPheading1"/>
      </w:pPr>
      <w:bookmarkStart w:id="86" w:name="_Toc391901953"/>
      <w:r>
        <w:lastRenderedPageBreak/>
        <w:t>Appendix A</w:t>
      </w:r>
      <w:r w:rsidR="00EE1756">
        <w:t xml:space="preserve"> </w:t>
      </w:r>
      <w:r w:rsidR="00FC57CB">
        <w:t>N</w:t>
      </w:r>
      <w:r w:rsidR="00EE1756">
        <w:t xml:space="preserve">ationally protected species in the South-east </w:t>
      </w:r>
      <w:r w:rsidR="00FC57CB">
        <w:t>M</w:t>
      </w:r>
      <w:r w:rsidR="00EE1756">
        <w:t>arine Region</w:t>
      </w:r>
      <w:bookmarkEnd w:id="86"/>
    </w:p>
    <w:p w:rsidR="007A6BB9" w:rsidRDefault="007A6BB9" w:rsidP="007A6BB9">
      <w:r>
        <w:t xml:space="preserve">Species listed under the </w:t>
      </w:r>
      <w:r w:rsidRPr="00D57B8B">
        <w:rPr>
          <w:i/>
        </w:rPr>
        <w:t>Environment Protection and biodiversity Conservation Act 1999</w:t>
      </w:r>
      <w:r>
        <w:t xml:space="preserve"> (EPBC Act) are commonly referred to as protected species because it is an offence to kill, injure, take, trade, keep or move a listed species without authorisation. Under the EPBC Act, species can be listed as threatened, migratory, cetaceans, or as marine species:</w:t>
      </w:r>
    </w:p>
    <w:p w:rsidR="007A6BB9" w:rsidRDefault="007A6BB9" w:rsidP="007A6BB9">
      <w:r>
        <w:t>Threatened species are those species that have been identified as being in danger of becoming extinct. Threatened species can be listed as being Extinct; Extinct in the Wild; Critically Endangered; Endangered, Vulnerable; or Conservation Dependant</w:t>
      </w:r>
      <w:r w:rsidR="00105701">
        <w:t>.</w:t>
      </w:r>
    </w:p>
    <w:p w:rsidR="007A6BB9" w:rsidRDefault="007A6BB9" w:rsidP="007A6BB9">
      <w:r>
        <w:t>Migratory species are those species that are listed under:</w:t>
      </w:r>
    </w:p>
    <w:p w:rsidR="007A6BB9" w:rsidRDefault="007A6BB9" w:rsidP="007A6BB9">
      <w:pPr>
        <w:pStyle w:val="ListBullet"/>
        <w:spacing w:before="0" w:after="200" w:line="276" w:lineRule="auto"/>
        <w:ind w:left="369" w:hanging="369"/>
      </w:pPr>
      <w:r w:rsidRPr="00A252B4">
        <w:t xml:space="preserve">Convention </w:t>
      </w:r>
      <w:r>
        <w:t>on the Conservation of Migratory Species of Wild Animals 1979 (CMS or the Bonn convention)</w:t>
      </w:r>
    </w:p>
    <w:p w:rsidR="007A6BB9" w:rsidRDefault="007A6BB9" w:rsidP="007A6BB9">
      <w:pPr>
        <w:pStyle w:val="ListBullet"/>
        <w:spacing w:before="0" w:after="200" w:line="276" w:lineRule="auto"/>
        <w:ind w:left="369" w:hanging="369"/>
      </w:pPr>
      <w:r>
        <w:t>Agreement between the Government of Australia and the Government of Japan for the Protection of Migratory Birds in Danger of Extinction and their Environment 1974 (JAMBA)</w:t>
      </w:r>
    </w:p>
    <w:p w:rsidR="007A6BB9" w:rsidRDefault="007A6BB9" w:rsidP="007A6BB9">
      <w:pPr>
        <w:pStyle w:val="ListBullet"/>
        <w:spacing w:before="0" w:after="200" w:line="276" w:lineRule="auto"/>
        <w:ind w:left="369" w:hanging="369"/>
      </w:pPr>
      <w:r>
        <w:t>Agreement between the Government of Australia and the government of the People’s Republic of China for the Protection of Migratory Birds and their Environment 1986 (CAMBA)</w:t>
      </w:r>
    </w:p>
    <w:p w:rsidR="007A6BB9" w:rsidRDefault="007A6BB9" w:rsidP="007A6BB9">
      <w:pPr>
        <w:pStyle w:val="ListBullet"/>
        <w:spacing w:before="0" w:after="200" w:line="276" w:lineRule="auto"/>
        <w:ind w:left="369" w:hanging="369"/>
      </w:pPr>
      <w:r>
        <w:t>Agreement between the Government of Australia and the Government of the Republic of Korea on the Protection of Migratory Birds, 2007 (ROKAMBA)</w:t>
      </w:r>
    </w:p>
    <w:p w:rsidR="007A6BB9" w:rsidRDefault="007A6BB9" w:rsidP="007A6BB9">
      <w:pPr>
        <w:pStyle w:val="ListBullet"/>
        <w:spacing w:before="0" w:after="200" w:line="276" w:lineRule="auto"/>
        <w:ind w:left="369" w:hanging="369"/>
      </w:pPr>
      <w:r>
        <w:t xml:space="preserve">Any other international agreement, or instrument made under other international agreements approved by the Minister for </w:t>
      </w:r>
      <w:r w:rsidR="007D2D4F">
        <w:t xml:space="preserve">the </w:t>
      </w:r>
      <w:r>
        <w:t>Environment.</w:t>
      </w:r>
    </w:p>
    <w:p w:rsidR="007A6BB9" w:rsidRDefault="007A6BB9" w:rsidP="007A6BB9">
      <w:r w:rsidRPr="00E67471">
        <w:rPr>
          <w:i/>
        </w:rPr>
        <w:t>Cetaceans</w:t>
      </w:r>
      <w:r>
        <w:t xml:space="preserve"> – whales, dolphins, and porpoise – are protected under the EPBC Act to ensure their long-term conservation.</w:t>
      </w:r>
    </w:p>
    <w:p w:rsidR="007A6BB9" w:rsidRDefault="007A6BB9" w:rsidP="007A6BB9">
      <w:pPr>
        <w:pStyle w:val="ListBullet"/>
        <w:spacing w:before="0" w:after="200" w:line="276" w:lineRule="auto"/>
        <w:ind w:left="369" w:hanging="369"/>
      </w:pPr>
      <w:r w:rsidRPr="007B6220">
        <w:rPr>
          <w:i/>
        </w:rPr>
        <w:t>Listed marine species</w:t>
      </w:r>
      <w:r>
        <w:t xml:space="preserve"> are those species that the Australian Government recognises as requiring protection to ensure their long-term conservation (in accordance with Section 248 of the EPBC Act). Listed marine species occurring in the South-east Marine Region include:cetaceans  </w:t>
      </w:r>
    </w:p>
    <w:p w:rsidR="007A6BB9" w:rsidRPr="0038673D" w:rsidRDefault="007A6BB9" w:rsidP="007A6BB9">
      <w:pPr>
        <w:pStyle w:val="ListBullet"/>
        <w:spacing w:before="0" w:after="200" w:line="276" w:lineRule="auto"/>
        <w:ind w:left="369" w:hanging="369"/>
      </w:pPr>
      <w:r>
        <w:t>seabirds (seabirds, shorebirds, waterbirds and a number of other coastal or migratory birds that occur naturally in marine environment)</w:t>
      </w:r>
    </w:p>
    <w:p w:rsidR="007A6BB9" w:rsidRDefault="007A6BB9" w:rsidP="007A6BB9">
      <w:pPr>
        <w:pStyle w:val="ListBullet"/>
        <w:spacing w:before="0" w:after="200" w:line="276" w:lineRule="auto"/>
        <w:ind w:left="369" w:hanging="369"/>
      </w:pPr>
      <w:r>
        <w:t>bony fish</w:t>
      </w:r>
    </w:p>
    <w:p w:rsidR="007A6BB9" w:rsidRDefault="007A6BB9" w:rsidP="007A6BB9">
      <w:pPr>
        <w:pStyle w:val="ListBullet"/>
        <w:spacing w:before="0" w:after="200" w:line="276" w:lineRule="auto"/>
        <w:ind w:left="369" w:hanging="369"/>
      </w:pPr>
      <w:r>
        <w:t>seahorses, pipehorses, pipefish and seadragons</w:t>
      </w:r>
    </w:p>
    <w:p w:rsidR="007A6BB9" w:rsidRDefault="007A6BB9" w:rsidP="007A6BB9">
      <w:pPr>
        <w:pStyle w:val="ListBullet"/>
        <w:spacing w:before="0" w:after="200" w:line="276" w:lineRule="auto"/>
        <w:ind w:left="369" w:hanging="369"/>
      </w:pPr>
      <w:r>
        <w:t xml:space="preserve"> sharks </w:t>
      </w:r>
    </w:p>
    <w:p w:rsidR="007A6BB9" w:rsidRPr="0038673D" w:rsidRDefault="007A6BB9" w:rsidP="007A6BB9">
      <w:pPr>
        <w:pStyle w:val="ListBullet"/>
        <w:spacing w:before="0" w:after="200" w:line="276" w:lineRule="auto"/>
        <w:ind w:left="369" w:hanging="369"/>
      </w:pPr>
      <w:r>
        <w:t xml:space="preserve">marine turtles </w:t>
      </w:r>
    </w:p>
    <w:p w:rsidR="007A6BB9" w:rsidRDefault="007A6BB9" w:rsidP="007A6BB9">
      <w:r>
        <w:t>In addition, the EPBC Act regulates the international movement of wildlife and wildlife products, including:</w:t>
      </w:r>
    </w:p>
    <w:p w:rsidR="007A6BB9" w:rsidRPr="00B54286" w:rsidRDefault="007A6BB9" w:rsidP="007A6BB9">
      <w:pPr>
        <w:pStyle w:val="ListBullet"/>
        <w:spacing w:before="0" w:after="200" w:line="276" w:lineRule="auto"/>
        <w:ind w:left="369" w:hanging="369"/>
      </w:pPr>
      <w:r>
        <w:t>export of Australian native species other than those identified as exempt</w:t>
      </w:r>
    </w:p>
    <w:p w:rsidR="007A6BB9" w:rsidRPr="00B54286" w:rsidRDefault="007A6BB9" w:rsidP="007A6BB9">
      <w:pPr>
        <w:pStyle w:val="ListBullet"/>
        <w:spacing w:before="0" w:after="200" w:line="276" w:lineRule="auto"/>
        <w:ind w:left="369" w:hanging="369"/>
      </w:pPr>
      <w:r>
        <w:t>export and import of species included in the Appendices to the Convention on International Trade in Endangered Species of Wild Fauna and Flora 1973 (CITES)</w:t>
      </w:r>
    </w:p>
    <w:p w:rsidR="007A6BB9" w:rsidRPr="00823A9B" w:rsidRDefault="007A6BB9" w:rsidP="007A6BB9">
      <w:pPr>
        <w:pStyle w:val="ListBullet"/>
        <w:spacing w:before="0" w:after="200" w:line="276" w:lineRule="auto"/>
        <w:ind w:left="369" w:hanging="369"/>
      </w:pPr>
      <w:proofErr w:type="gramStart"/>
      <w:r>
        <w:lastRenderedPageBreak/>
        <w:t>import</w:t>
      </w:r>
      <w:proofErr w:type="gramEnd"/>
      <w:r>
        <w:t xml:space="preserve"> of live plants and animals that (if they became established in Australia) could adversely affect native species or their habitats.</w:t>
      </w:r>
    </w:p>
    <w:p w:rsidR="007A6BB9" w:rsidRDefault="007A6BB9" w:rsidP="007A6BB9">
      <w:pPr>
        <w:pStyle w:val="ListBullet"/>
        <w:numPr>
          <w:ilvl w:val="0"/>
          <w:numId w:val="0"/>
        </w:numPr>
      </w:pPr>
    </w:p>
    <w:tbl>
      <w:tblPr>
        <w:tblStyle w:val="TableGrid"/>
        <w:tblW w:w="5000" w:type="pct"/>
        <w:tblLook w:val="04A0"/>
      </w:tblPr>
      <w:tblGrid>
        <w:gridCol w:w="1162"/>
        <w:gridCol w:w="1548"/>
        <w:gridCol w:w="1746"/>
        <w:gridCol w:w="1627"/>
        <w:gridCol w:w="3345"/>
      </w:tblGrid>
      <w:tr w:rsidR="00C11973" w:rsidRPr="000B73BC" w:rsidTr="009D1FE3">
        <w:trPr>
          <w:cnfStyle w:val="100000000000"/>
          <w:cantSplit/>
          <w:tblHeader/>
        </w:trPr>
        <w:tc>
          <w:tcPr>
            <w:tcW w:w="616" w:type="pct"/>
            <w:shd w:val="clear" w:color="auto" w:fill="D9D9D9" w:themeFill="background1" w:themeFillShade="D9"/>
          </w:tcPr>
          <w:p w:rsidR="007A6BB9" w:rsidRPr="000B73BC" w:rsidRDefault="007A6BB9" w:rsidP="007A6BB9">
            <w:pPr>
              <w:pStyle w:val="ListBullet"/>
              <w:numPr>
                <w:ilvl w:val="0"/>
                <w:numId w:val="0"/>
              </w:numPr>
              <w:rPr>
                <w:sz w:val="18"/>
                <w:szCs w:val="18"/>
              </w:rPr>
            </w:pPr>
            <w:r w:rsidRPr="000B73BC">
              <w:rPr>
                <w:sz w:val="18"/>
                <w:szCs w:val="18"/>
              </w:rPr>
              <w:t>Species Group</w:t>
            </w:r>
          </w:p>
        </w:tc>
        <w:tc>
          <w:tcPr>
            <w:tcW w:w="821" w:type="pct"/>
            <w:shd w:val="clear" w:color="auto" w:fill="D9D9D9" w:themeFill="background1" w:themeFillShade="D9"/>
          </w:tcPr>
          <w:p w:rsidR="007A6BB9" w:rsidRPr="000B73BC" w:rsidRDefault="007A6BB9" w:rsidP="007A6BB9">
            <w:pPr>
              <w:pStyle w:val="ListBullet"/>
              <w:numPr>
                <w:ilvl w:val="0"/>
                <w:numId w:val="0"/>
              </w:numPr>
              <w:rPr>
                <w:i/>
                <w:sz w:val="18"/>
                <w:szCs w:val="18"/>
              </w:rPr>
            </w:pPr>
            <w:r w:rsidRPr="000B73BC">
              <w:rPr>
                <w:i/>
                <w:sz w:val="18"/>
                <w:szCs w:val="18"/>
              </w:rPr>
              <w:t>Scientific Name</w:t>
            </w:r>
          </w:p>
        </w:tc>
        <w:tc>
          <w:tcPr>
            <w:tcW w:w="926" w:type="pct"/>
            <w:shd w:val="clear" w:color="auto" w:fill="D9D9D9" w:themeFill="background1" w:themeFillShade="D9"/>
          </w:tcPr>
          <w:p w:rsidR="007A6BB9" w:rsidRPr="000B73BC" w:rsidRDefault="007A6BB9" w:rsidP="007A6BB9">
            <w:pPr>
              <w:pStyle w:val="ListBullet"/>
              <w:numPr>
                <w:ilvl w:val="0"/>
                <w:numId w:val="0"/>
              </w:numPr>
              <w:rPr>
                <w:sz w:val="18"/>
                <w:szCs w:val="18"/>
              </w:rPr>
            </w:pPr>
            <w:r w:rsidRPr="000B73BC">
              <w:rPr>
                <w:sz w:val="18"/>
                <w:szCs w:val="18"/>
              </w:rPr>
              <w:t>Common Name</w:t>
            </w:r>
          </w:p>
        </w:tc>
        <w:tc>
          <w:tcPr>
            <w:tcW w:w="863" w:type="pct"/>
            <w:shd w:val="clear" w:color="auto" w:fill="D9D9D9" w:themeFill="background1" w:themeFillShade="D9"/>
          </w:tcPr>
          <w:p w:rsidR="007A6BB9" w:rsidRPr="000B73BC" w:rsidRDefault="007A6BB9" w:rsidP="007A6BB9">
            <w:pPr>
              <w:pStyle w:val="ListBullet"/>
              <w:numPr>
                <w:ilvl w:val="0"/>
                <w:numId w:val="0"/>
              </w:numPr>
              <w:rPr>
                <w:sz w:val="18"/>
                <w:szCs w:val="18"/>
              </w:rPr>
            </w:pPr>
            <w:r w:rsidRPr="000B73BC">
              <w:rPr>
                <w:sz w:val="18"/>
                <w:szCs w:val="18"/>
              </w:rPr>
              <w:t>Conservation Status</w:t>
            </w:r>
            <w:r>
              <w:rPr>
                <w:sz w:val="18"/>
                <w:szCs w:val="18"/>
              </w:rPr>
              <w:t xml:space="preserve"> Under the EPBC Act</w:t>
            </w:r>
          </w:p>
        </w:tc>
        <w:tc>
          <w:tcPr>
            <w:tcW w:w="1774" w:type="pct"/>
            <w:shd w:val="clear" w:color="auto" w:fill="D9D9D9" w:themeFill="background1" w:themeFillShade="D9"/>
          </w:tcPr>
          <w:p w:rsidR="007A6BB9" w:rsidRPr="000B73BC" w:rsidRDefault="007A6BB9" w:rsidP="007A6BB9">
            <w:pPr>
              <w:pStyle w:val="ListBullet"/>
              <w:numPr>
                <w:ilvl w:val="0"/>
                <w:numId w:val="0"/>
              </w:numPr>
              <w:rPr>
                <w:sz w:val="18"/>
                <w:szCs w:val="18"/>
              </w:rPr>
            </w:pPr>
            <w:r w:rsidRPr="000B73BC">
              <w:rPr>
                <w:sz w:val="18"/>
                <w:szCs w:val="18"/>
              </w:rPr>
              <w:t>Use of South-east Marine Region</w:t>
            </w:r>
          </w:p>
        </w:tc>
      </w:tr>
      <w:tr w:rsidR="00270D33" w:rsidRPr="000800D7" w:rsidTr="009D1FE3">
        <w:trPr>
          <w:cnfStyle w:val="000000100000"/>
        </w:trPr>
        <w:tc>
          <w:tcPr>
            <w:tcW w:w="616" w:type="pct"/>
          </w:tcPr>
          <w:p w:rsidR="00270D33" w:rsidRPr="000800D7" w:rsidRDefault="00270D33" w:rsidP="00270D33">
            <w:pPr>
              <w:pStyle w:val="ListBullet"/>
              <w:numPr>
                <w:ilvl w:val="0"/>
                <w:numId w:val="0"/>
              </w:numPr>
              <w:rPr>
                <w:sz w:val="18"/>
                <w:szCs w:val="18"/>
              </w:rPr>
            </w:pPr>
            <w:r w:rsidRPr="000800D7">
              <w:rPr>
                <w:sz w:val="18"/>
                <w:szCs w:val="18"/>
              </w:rPr>
              <w:t>Bony fishes</w:t>
            </w:r>
          </w:p>
        </w:tc>
        <w:tc>
          <w:tcPr>
            <w:tcW w:w="821" w:type="pct"/>
          </w:tcPr>
          <w:p w:rsidR="00270D33" w:rsidRPr="000800D7" w:rsidRDefault="00270D33" w:rsidP="00270D33">
            <w:pPr>
              <w:pStyle w:val="ListBullet"/>
              <w:numPr>
                <w:ilvl w:val="0"/>
                <w:numId w:val="0"/>
              </w:numPr>
              <w:rPr>
                <w:i/>
                <w:sz w:val="18"/>
                <w:szCs w:val="18"/>
              </w:rPr>
            </w:pPr>
            <w:r w:rsidRPr="000800D7">
              <w:rPr>
                <w:i/>
                <w:sz w:val="18"/>
                <w:szCs w:val="18"/>
              </w:rPr>
              <w:t>Brachionichthys hirsutus</w:t>
            </w:r>
          </w:p>
        </w:tc>
        <w:tc>
          <w:tcPr>
            <w:tcW w:w="926" w:type="pct"/>
          </w:tcPr>
          <w:p w:rsidR="00270D33" w:rsidRPr="000800D7" w:rsidRDefault="00270D33" w:rsidP="00270D33">
            <w:pPr>
              <w:pStyle w:val="ListBullet"/>
              <w:numPr>
                <w:ilvl w:val="0"/>
                <w:numId w:val="0"/>
              </w:numPr>
              <w:rPr>
                <w:sz w:val="18"/>
                <w:szCs w:val="18"/>
              </w:rPr>
            </w:pPr>
            <w:r w:rsidRPr="000800D7">
              <w:rPr>
                <w:sz w:val="18"/>
                <w:szCs w:val="18"/>
              </w:rPr>
              <w:t>Spotted Handfish, Spotted-hand Fish</w:t>
            </w:r>
          </w:p>
        </w:tc>
        <w:tc>
          <w:tcPr>
            <w:tcW w:w="863" w:type="pct"/>
          </w:tcPr>
          <w:p w:rsidR="00270D33" w:rsidRPr="000800D7" w:rsidRDefault="00270D33" w:rsidP="00270D33">
            <w:pPr>
              <w:pStyle w:val="ListBullet"/>
              <w:numPr>
                <w:ilvl w:val="0"/>
                <w:numId w:val="0"/>
              </w:numPr>
              <w:rPr>
                <w:sz w:val="18"/>
                <w:szCs w:val="18"/>
              </w:rPr>
            </w:pPr>
            <w:r w:rsidRPr="000800D7">
              <w:rPr>
                <w:sz w:val="18"/>
                <w:szCs w:val="18"/>
              </w:rPr>
              <w:t>Critically Endangered</w:t>
            </w:r>
          </w:p>
        </w:tc>
        <w:tc>
          <w:tcPr>
            <w:tcW w:w="1774" w:type="pct"/>
          </w:tcPr>
          <w:p w:rsidR="00270D33" w:rsidRPr="000800D7" w:rsidRDefault="00270D33" w:rsidP="00270D33">
            <w:pPr>
              <w:pStyle w:val="ListBullet"/>
              <w:numPr>
                <w:ilvl w:val="0"/>
                <w:numId w:val="0"/>
              </w:numPr>
              <w:rPr>
                <w:sz w:val="18"/>
                <w:szCs w:val="18"/>
              </w:rPr>
            </w:pPr>
            <w:r w:rsidRPr="000800D7">
              <w:rPr>
                <w:sz w:val="18"/>
                <w:szCs w:val="18"/>
              </w:rPr>
              <w:t>Species or species habitat likely to occur within area</w:t>
            </w:r>
          </w:p>
        </w:tc>
      </w:tr>
      <w:tr w:rsidR="00270D33" w:rsidRPr="000800D7" w:rsidTr="009D1FE3">
        <w:trPr>
          <w:cnfStyle w:val="000000010000"/>
        </w:trPr>
        <w:tc>
          <w:tcPr>
            <w:tcW w:w="616" w:type="pct"/>
          </w:tcPr>
          <w:p w:rsidR="00270D33" w:rsidRPr="000800D7" w:rsidRDefault="00270D33" w:rsidP="00270D33">
            <w:pPr>
              <w:pStyle w:val="ListBullet"/>
              <w:numPr>
                <w:ilvl w:val="0"/>
                <w:numId w:val="0"/>
              </w:numPr>
              <w:rPr>
                <w:sz w:val="18"/>
                <w:szCs w:val="18"/>
              </w:rPr>
            </w:pPr>
            <w:r w:rsidRPr="000800D7">
              <w:rPr>
                <w:sz w:val="18"/>
                <w:szCs w:val="18"/>
              </w:rPr>
              <w:t>Bony fishes</w:t>
            </w:r>
          </w:p>
        </w:tc>
        <w:tc>
          <w:tcPr>
            <w:tcW w:w="821" w:type="pct"/>
          </w:tcPr>
          <w:p w:rsidR="00270D33" w:rsidRPr="000800D7" w:rsidRDefault="00270D33" w:rsidP="00270D33">
            <w:pPr>
              <w:pStyle w:val="ListBullet"/>
              <w:numPr>
                <w:ilvl w:val="0"/>
                <w:numId w:val="0"/>
              </w:numPr>
              <w:rPr>
                <w:i/>
                <w:sz w:val="18"/>
                <w:szCs w:val="18"/>
              </w:rPr>
            </w:pPr>
            <w:r w:rsidRPr="000800D7">
              <w:rPr>
                <w:i/>
                <w:sz w:val="18"/>
                <w:szCs w:val="18"/>
              </w:rPr>
              <w:t>Epinephelus daemelii</w:t>
            </w:r>
          </w:p>
        </w:tc>
        <w:tc>
          <w:tcPr>
            <w:tcW w:w="926" w:type="pct"/>
          </w:tcPr>
          <w:p w:rsidR="00270D33" w:rsidRPr="000800D7" w:rsidRDefault="00270D33" w:rsidP="00270D33">
            <w:pPr>
              <w:pStyle w:val="ListBullet"/>
              <w:numPr>
                <w:ilvl w:val="0"/>
                <w:numId w:val="0"/>
              </w:numPr>
              <w:rPr>
                <w:sz w:val="18"/>
                <w:szCs w:val="18"/>
              </w:rPr>
            </w:pPr>
            <w:r w:rsidRPr="000800D7">
              <w:rPr>
                <w:sz w:val="18"/>
                <w:szCs w:val="18"/>
              </w:rPr>
              <w:t>Black Rockcod, Black Cod, Saddled Rockcod</w:t>
            </w:r>
          </w:p>
        </w:tc>
        <w:tc>
          <w:tcPr>
            <w:tcW w:w="863" w:type="pct"/>
          </w:tcPr>
          <w:p w:rsidR="00270D33" w:rsidRPr="000800D7" w:rsidRDefault="00270D33" w:rsidP="00270D33">
            <w:pPr>
              <w:pStyle w:val="ListBullet"/>
              <w:numPr>
                <w:ilvl w:val="0"/>
                <w:numId w:val="0"/>
              </w:numPr>
              <w:rPr>
                <w:sz w:val="18"/>
                <w:szCs w:val="18"/>
              </w:rPr>
            </w:pPr>
            <w:r w:rsidRPr="000800D7">
              <w:rPr>
                <w:sz w:val="18"/>
                <w:szCs w:val="18"/>
              </w:rPr>
              <w:t>Vulnerable</w:t>
            </w:r>
          </w:p>
        </w:tc>
        <w:tc>
          <w:tcPr>
            <w:tcW w:w="1774" w:type="pct"/>
          </w:tcPr>
          <w:p w:rsidR="00270D33" w:rsidRPr="000800D7" w:rsidRDefault="00270D33" w:rsidP="00270D33">
            <w:pPr>
              <w:pStyle w:val="ListBullet"/>
              <w:numPr>
                <w:ilvl w:val="0"/>
                <w:numId w:val="0"/>
              </w:numPr>
              <w:rPr>
                <w:sz w:val="18"/>
                <w:szCs w:val="18"/>
              </w:rPr>
            </w:pPr>
            <w:r w:rsidRPr="000800D7">
              <w:rPr>
                <w:sz w:val="18"/>
                <w:szCs w:val="18"/>
              </w:rPr>
              <w:t>Species or species habitat may occur within area</w:t>
            </w:r>
          </w:p>
        </w:tc>
      </w:tr>
      <w:tr w:rsidR="00270D33" w:rsidRPr="000800D7" w:rsidTr="009D1FE3">
        <w:trPr>
          <w:cnfStyle w:val="000000100000"/>
        </w:trPr>
        <w:tc>
          <w:tcPr>
            <w:tcW w:w="616" w:type="pct"/>
          </w:tcPr>
          <w:p w:rsidR="00270D33" w:rsidRPr="000800D7" w:rsidRDefault="00270D33" w:rsidP="00270D33">
            <w:pPr>
              <w:pStyle w:val="ListBullet"/>
              <w:numPr>
                <w:ilvl w:val="0"/>
                <w:numId w:val="0"/>
              </w:numPr>
              <w:rPr>
                <w:sz w:val="18"/>
                <w:szCs w:val="18"/>
              </w:rPr>
            </w:pPr>
            <w:r w:rsidRPr="000800D7">
              <w:rPr>
                <w:sz w:val="18"/>
                <w:szCs w:val="18"/>
              </w:rPr>
              <w:t>Bony fishes</w:t>
            </w:r>
          </w:p>
        </w:tc>
        <w:tc>
          <w:tcPr>
            <w:tcW w:w="821" w:type="pct"/>
          </w:tcPr>
          <w:p w:rsidR="00270D33" w:rsidRPr="000800D7" w:rsidRDefault="00270D33" w:rsidP="00270D33">
            <w:pPr>
              <w:pStyle w:val="ListBullet"/>
              <w:numPr>
                <w:ilvl w:val="0"/>
                <w:numId w:val="0"/>
              </w:numPr>
              <w:rPr>
                <w:i/>
                <w:sz w:val="18"/>
                <w:szCs w:val="18"/>
              </w:rPr>
            </w:pPr>
            <w:r w:rsidRPr="000800D7">
              <w:rPr>
                <w:i/>
                <w:sz w:val="18"/>
                <w:szCs w:val="18"/>
              </w:rPr>
              <w:t>Hoplostethus atlanticus</w:t>
            </w:r>
          </w:p>
        </w:tc>
        <w:tc>
          <w:tcPr>
            <w:tcW w:w="926" w:type="pct"/>
          </w:tcPr>
          <w:p w:rsidR="00270D33" w:rsidRPr="000800D7" w:rsidRDefault="00270D33" w:rsidP="00270D33">
            <w:pPr>
              <w:pStyle w:val="ListBullet"/>
              <w:numPr>
                <w:ilvl w:val="0"/>
                <w:numId w:val="0"/>
              </w:numPr>
              <w:rPr>
                <w:sz w:val="18"/>
                <w:szCs w:val="18"/>
              </w:rPr>
            </w:pPr>
            <w:r w:rsidRPr="000800D7">
              <w:rPr>
                <w:sz w:val="18"/>
                <w:szCs w:val="18"/>
              </w:rPr>
              <w:t>Orange Roughy, Deep-sea Perch, Red Roughy</w:t>
            </w:r>
          </w:p>
        </w:tc>
        <w:tc>
          <w:tcPr>
            <w:tcW w:w="863" w:type="pct"/>
          </w:tcPr>
          <w:p w:rsidR="00270D33" w:rsidRPr="000800D7" w:rsidRDefault="00270D33" w:rsidP="00270D33">
            <w:pPr>
              <w:pStyle w:val="ListBullet"/>
              <w:numPr>
                <w:ilvl w:val="0"/>
                <w:numId w:val="0"/>
              </w:numPr>
              <w:rPr>
                <w:sz w:val="18"/>
                <w:szCs w:val="18"/>
              </w:rPr>
            </w:pPr>
            <w:r w:rsidRPr="000800D7">
              <w:rPr>
                <w:sz w:val="18"/>
                <w:szCs w:val="18"/>
              </w:rPr>
              <w:t>Conservation Dependent</w:t>
            </w:r>
          </w:p>
        </w:tc>
        <w:tc>
          <w:tcPr>
            <w:tcW w:w="1774" w:type="pct"/>
          </w:tcPr>
          <w:p w:rsidR="00270D33" w:rsidRPr="000800D7" w:rsidRDefault="00270D33" w:rsidP="00270D33">
            <w:pPr>
              <w:pStyle w:val="ListBullet"/>
              <w:numPr>
                <w:ilvl w:val="0"/>
                <w:numId w:val="0"/>
              </w:numPr>
              <w:rPr>
                <w:sz w:val="18"/>
                <w:szCs w:val="18"/>
              </w:rPr>
            </w:pPr>
            <w:r w:rsidRPr="000800D7">
              <w:rPr>
                <w:sz w:val="18"/>
                <w:szCs w:val="18"/>
              </w:rPr>
              <w:t>Species or species habitat may occur within area</w:t>
            </w:r>
          </w:p>
        </w:tc>
      </w:tr>
      <w:tr w:rsidR="00270D33" w:rsidRPr="000800D7" w:rsidTr="009D1FE3">
        <w:trPr>
          <w:cnfStyle w:val="000000010000"/>
        </w:trPr>
        <w:tc>
          <w:tcPr>
            <w:tcW w:w="616" w:type="pct"/>
          </w:tcPr>
          <w:p w:rsidR="00270D33" w:rsidRPr="000800D7" w:rsidRDefault="00270D33" w:rsidP="00270D33">
            <w:pPr>
              <w:pStyle w:val="ListBullet"/>
              <w:numPr>
                <w:ilvl w:val="0"/>
                <w:numId w:val="0"/>
              </w:numPr>
              <w:rPr>
                <w:sz w:val="18"/>
                <w:szCs w:val="18"/>
              </w:rPr>
            </w:pPr>
            <w:r w:rsidRPr="000800D7">
              <w:rPr>
                <w:sz w:val="18"/>
                <w:szCs w:val="18"/>
              </w:rPr>
              <w:t>Bony fishes</w:t>
            </w:r>
          </w:p>
        </w:tc>
        <w:tc>
          <w:tcPr>
            <w:tcW w:w="821" w:type="pct"/>
          </w:tcPr>
          <w:p w:rsidR="00270D33" w:rsidRPr="000800D7" w:rsidRDefault="00270D33" w:rsidP="00270D33">
            <w:pPr>
              <w:pStyle w:val="ListBullet"/>
              <w:numPr>
                <w:ilvl w:val="0"/>
                <w:numId w:val="0"/>
              </w:numPr>
              <w:rPr>
                <w:i/>
                <w:sz w:val="18"/>
                <w:szCs w:val="18"/>
              </w:rPr>
            </w:pPr>
            <w:r w:rsidRPr="000800D7">
              <w:rPr>
                <w:i/>
                <w:sz w:val="18"/>
                <w:szCs w:val="18"/>
              </w:rPr>
              <w:t>Prototroctes maraena</w:t>
            </w:r>
          </w:p>
        </w:tc>
        <w:tc>
          <w:tcPr>
            <w:tcW w:w="926" w:type="pct"/>
          </w:tcPr>
          <w:p w:rsidR="00270D33" w:rsidRPr="000800D7" w:rsidRDefault="00270D33" w:rsidP="00270D33">
            <w:pPr>
              <w:pStyle w:val="ListBullet"/>
              <w:numPr>
                <w:ilvl w:val="0"/>
                <w:numId w:val="0"/>
              </w:numPr>
              <w:rPr>
                <w:sz w:val="18"/>
                <w:szCs w:val="18"/>
              </w:rPr>
            </w:pPr>
            <w:r w:rsidRPr="000800D7">
              <w:rPr>
                <w:sz w:val="18"/>
                <w:szCs w:val="18"/>
              </w:rPr>
              <w:t>Australian Grayling</w:t>
            </w:r>
          </w:p>
        </w:tc>
        <w:tc>
          <w:tcPr>
            <w:tcW w:w="863" w:type="pct"/>
          </w:tcPr>
          <w:p w:rsidR="00270D33" w:rsidRPr="000800D7" w:rsidRDefault="00270D33" w:rsidP="00270D33">
            <w:pPr>
              <w:pStyle w:val="ListBullet"/>
              <w:numPr>
                <w:ilvl w:val="0"/>
                <w:numId w:val="0"/>
              </w:numPr>
              <w:rPr>
                <w:sz w:val="18"/>
                <w:szCs w:val="18"/>
              </w:rPr>
            </w:pPr>
            <w:r w:rsidRPr="000800D7">
              <w:rPr>
                <w:sz w:val="18"/>
                <w:szCs w:val="18"/>
              </w:rPr>
              <w:t>Vulnerable</w:t>
            </w:r>
          </w:p>
        </w:tc>
        <w:tc>
          <w:tcPr>
            <w:tcW w:w="1774" w:type="pct"/>
          </w:tcPr>
          <w:p w:rsidR="00270D33" w:rsidRPr="000800D7" w:rsidRDefault="00270D33" w:rsidP="00270D33">
            <w:pPr>
              <w:pStyle w:val="ListBullet"/>
              <w:numPr>
                <w:ilvl w:val="0"/>
                <w:numId w:val="0"/>
              </w:numPr>
              <w:rPr>
                <w:sz w:val="18"/>
                <w:szCs w:val="18"/>
              </w:rPr>
            </w:pPr>
            <w:r w:rsidRPr="000800D7">
              <w:rPr>
                <w:sz w:val="18"/>
                <w:szCs w:val="18"/>
              </w:rPr>
              <w:t>Species or species habitat may occur within area</w:t>
            </w:r>
          </w:p>
        </w:tc>
      </w:tr>
      <w:tr w:rsidR="00270D33" w:rsidRPr="000800D7" w:rsidTr="009D1FE3">
        <w:trPr>
          <w:cnfStyle w:val="000000100000"/>
        </w:trPr>
        <w:tc>
          <w:tcPr>
            <w:tcW w:w="616" w:type="pct"/>
          </w:tcPr>
          <w:p w:rsidR="00270D33" w:rsidRPr="000800D7" w:rsidRDefault="00270D33" w:rsidP="00270D33">
            <w:pPr>
              <w:pStyle w:val="ListBullet"/>
              <w:numPr>
                <w:ilvl w:val="0"/>
                <w:numId w:val="0"/>
              </w:numPr>
              <w:rPr>
                <w:sz w:val="18"/>
                <w:szCs w:val="18"/>
              </w:rPr>
            </w:pPr>
            <w:r w:rsidRPr="000800D7">
              <w:rPr>
                <w:sz w:val="18"/>
                <w:szCs w:val="18"/>
              </w:rPr>
              <w:t>Bony fishes</w:t>
            </w:r>
          </w:p>
        </w:tc>
        <w:tc>
          <w:tcPr>
            <w:tcW w:w="821" w:type="pct"/>
          </w:tcPr>
          <w:p w:rsidR="00270D33" w:rsidRPr="000800D7" w:rsidRDefault="00270D33" w:rsidP="00270D33">
            <w:pPr>
              <w:pStyle w:val="ListBullet"/>
              <w:numPr>
                <w:ilvl w:val="0"/>
                <w:numId w:val="0"/>
              </w:numPr>
              <w:rPr>
                <w:i/>
                <w:sz w:val="18"/>
                <w:szCs w:val="18"/>
              </w:rPr>
            </w:pPr>
            <w:r w:rsidRPr="000800D7">
              <w:rPr>
                <w:i/>
                <w:sz w:val="18"/>
                <w:szCs w:val="18"/>
              </w:rPr>
              <w:t>Rexea solandri</w:t>
            </w:r>
          </w:p>
        </w:tc>
        <w:tc>
          <w:tcPr>
            <w:tcW w:w="926" w:type="pct"/>
          </w:tcPr>
          <w:p w:rsidR="00270D33" w:rsidRPr="000800D7" w:rsidRDefault="00270D33" w:rsidP="00270D33">
            <w:pPr>
              <w:pStyle w:val="ListBullet"/>
              <w:numPr>
                <w:ilvl w:val="0"/>
                <w:numId w:val="0"/>
              </w:numPr>
              <w:rPr>
                <w:sz w:val="18"/>
                <w:szCs w:val="18"/>
              </w:rPr>
            </w:pPr>
            <w:r w:rsidRPr="000800D7">
              <w:rPr>
                <w:sz w:val="18"/>
                <w:szCs w:val="18"/>
              </w:rPr>
              <w:t>Eastern Gemfish</w:t>
            </w:r>
          </w:p>
        </w:tc>
        <w:tc>
          <w:tcPr>
            <w:tcW w:w="863" w:type="pct"/>
          </w:tcPr>
          <w:p w:rsidR="00270D33" w:rsidRPr="000800D7" w:rsidRDefault="00270D33" w:rsidP="00270D33">
            <w:pPr>
              <w:pStyle w:val="ListBullet"/>
              <w:numPr>
                <w:ilvl w:val="0"/>
                <w:numId w:val="0"/>
              </w:numPr>
              <w:rPr>
                <w:sz w:val="18"/>
                <w:szCs w:val="18"/>
              </w:rPr>
            </w:pPr>
            <w:r w:rsidRPr="000800D7">
              <w:rPr>
                <w:sz w:val="18"/>
                <w:szCs w:val="18"/>
              </w:rPr>
              <w:t>Conservation Dependent</w:t>
            </w:r>
          </w:p>
        </w:tc>
        <w:tc>
          <w:tcPr>
            <w:tcW w:w="1774" w:type="pct"/>
          </w:tcPr>
          <w:p w:rsidR="00270D33" w:rsidRPr="000800D7" w:rsidRDefault="00270D33" w:rsidP="00270D33">
            <w:pPr>
              <w:pStyle w:val="ListBullet"/>
              <w:numPr>
                <w:ilvl w:val="0"/>
                <w:numId w:val="0"/>
              </w:numPr>
              <w:rPr>
                <w:sz w:val="18"/>
                <w:szCs w:val="18"/>
              </w:rPr>
            </w:pPr>
            <w:r w:rsidRPr="000800D7">
              <w:rPr>
                <w:sz w:val="18"/>
                <w:szCs w:val="18"/>
              </w:rPr>
              <w:t>Species or species habitat may occur within area</w:t>
            </w:r>
          </w:p>
        </w:tc>
      </w:tr>
      <w:tr w:rsidR="00270D33" w:rsidRPr="000800D7" w:rsidTr="009D1FE3">
        <w:trPr>
          <w:cnfStyle w:val="000000010000"/>
        </w:trPr>
        <w:tc>
          <w:tcPr>
            <w:tcW w:w="616" w:type="pct"/>
          </w:tcPr>
          <w:p w:rsidR="00270D33" w:rsidRPr="000800D7" w:rsidRDefault="00270D33" w:rsidP="00270D33">
            <w:pPr>
              <w:pStyle w:val="ListBullet"/>
              <w:numPr>
                <w:ilvl w:val="0"/>
                <w:numId w:val="0"/>
              </w:numPr>
              <w:rPr>
                <w:sz w:val="18"/>
                <w:szCs w:val="18"/>
              </w:rPr>
            </w:pPr>
            <w:r w:rsidRPr="000800D7">
              <w:rPr>
                <w:sz w:val="18"/>
                <w:szCs w:val="18"/>
              </w:rPr>
              <w:t>Bony fishes</w:t>
            </w:r>
          </w:p>
        </w:tc>
        <w:tc>
          <w:tcPr>
            <w:tcW w:w="821" w:type="pct"/>
          </w:tcPr>
          <w:p w:rsidR="00270D33" w:rsidRPr="000800D7" w:rsidRDefault="00270D33" w:rsidP="00270D33">
            <w:pPr>
              <w:pStyle w:val="ListBullet"/>
              <w:numPr>
                <w:ilvl w:val="0"/>
                <w:numId w:val="0"/>
              </w:numPr>
              <w:rPr>
                <w:i/>
                <w:sz w:val="18"/>
                <w:szCs w:val="18"/>
              </w:rPr>
            </w:pPr>
            <w:r w:rsidRPr="000800D7">
              <w:rPr>
                <w:i/>
                <w:sz w:val="18"/>
                <w:szCs w:val="18"/>
              </w:rPr>
              <w:t>Thunnus maccoyii</w:t>
            </w:r>
          </w:p>
        </w:tc>
        <w:tc>
          <w:tcPr>
            <w:tcW w:w="926" w:type="pct"/>
          </w:tcPr>
          <w:p w:rsidR="00270D33" w:rsidRPr="000800D7" w:rsidRDefault="00270D33" w:rsidP="00270D33">
            <w:pPr>
              <w:pStyle w:val="ListBullet"/>
              <w:numPr>
                <w:ilvl w:val="0"/>
                <w:numId w:val="0"/>
              </w:numPr>
              <w:rPr>
                <w:sz w:val="18"/>
                <w:szCs w:val="18"/>
              </w:rPr>
            </w:pPr>
            <w:r w:rsidRPr="000800D7">
              <w:rPr>
                <w:sz w:val="18"/>
                <w:szCs w:val="18"/>
              </w:rPr>
              <w:t>Southern Bluefin Tuna</w:t>
            </w:r>
          </w:p>
        </w:tc>
        <w:tc>
          <w:tcPr>
            <w:tcW w:w="863" w:type="pct"/>
          </w:tcPr>
          <w:p w:rsidR="00270D33" w:rsidRPr="000800D7" w:rsidRDefault="00270D33" w:rsidP="00270D33">
            <w:pPr>
              <w:pStyle w:val="ListBullet"/>
              <w:numPr>
                <w:ilvl w:val="0"/>
                <w:numId w:val="0"/>
              </w:numPr>
              <w:rPr>
                <w:sz w:val="18"/>
                <w:szCs w:val="18"/>
              </w:rPr>
            </w:pPr>
            <w:r w:rsidRPr="000800D7">
              <w:rPr>
                <w:sz w:val="18"/>
                <w:szCs w:val="18"/>
              </w:rPr>
              <w:t>Conservation Dependent</w:t>
            </w:r>
          </w:p>
        </w:tc>
        <w:tc>
          <w:tcPr>
            <w:tcW w:w="1774" w:type="pct"/>
          </w:tcPr>
          <w:p w:rsidR="00270D33" w:rsidRPr="000800D7" w:rsidRDefault="00270D33" w:rsidP="00270D33">
            <w:pPr>
              <w:pStyle w:val="ListBullet"/>
              <w:numPr>
                <w:ilvl w:val="0"/>
                <w:numId w:val="0"/>
              </w:numPr>
              <w:rPr>
                <w:sz w:val="18"/>
                <w:szCs w:val="18"/>
              </w:rPr>
            </w:pPr>
            <w:r w:rsidRPr="000800D7">
              <w:rPr>
                <w:sz w:val="18"/>
                <w:szCs w:val="18"/>
              </w:rPr>
              <w:t>Species or species habitat likely to occur within area</w:t>
            </w:r>
          </w:p>
        </w:tc>
      </w:tr>
      <w:tr w:rsidR="00270D33" w:rsidRPr="000800D7" w:rsidTr="009D1FE3">
        <w:trPr>
          <w:cnfStyle w:val="000000100000"/>
        </w:trPr>
        <w:tc>
          <w:tcPr>
            <w:tcW w:w="616" w:type="pct"/>
          </w:tcPr>
          <w:p w:rsidR="00270D33" w:rsidRPr="000800D7" w:rsidRDefault="00270D33" w:rsidP="00270D33">
            <w:pPr>
              <w:pStyle w:val="ListBullet"/>
              <w:numPr>
                <w:ilvl w:val="0"/>
                <w:numId w:val="0"/>
              </w:numPr>
              <w:rPr>
                <w:sz w:val="18"/>
                <w:szCs w:val="18"/>
              </w:rPr>
            </w:pPr>
            <w:r w:rsidRPr="000800D7">
              <w:rPr>
                <w:sz w:val="18"/>
                <w:szCs w:val="18"/>
              </w:rPr>
              <w:t>Bony fishes</w:t>
            </w:r>
          </w:p>
        </w:tc>
        <w:tc>
          <w:tcPr>
            <w:tcW w:w="821" w:type="pct"/>
          </w:tcPr>
          <w:p w:rsidR="00270D33" w:rsidRPr="000800D7" w:rsidRDefault="00270D33" w:rsidP="00270D33">
            <w:pPr>
              <w:pStyle w:val="ListBullet"/>
              <w:numPr>
                <w:ilvl w:val="0"/>
                <w:numId w:val="0"/>
              </w:numPr>
              <w:rPr>
                <w:i/>
                <w:sz w:val="18"/>
                <w:szCs w:val="18"/>
              </w:rPr>
            </w:pPr>
            <w:r w:rsidRPr="000800D7">
              <w:rPr>
                <w:i/>
                <w:sz w:val="18"/>
                <w:szCs w:val="18"/>
              </w:rPr>
              <w:t>Thymichthys politus</w:t>
            </w:r>
          </w:p>
        </w:tc>
        <w:tc>
          <w:tcPr>
            <w:tcW w:w="926" w:type="pct"/>
          </w:tcPr>
          <w:p w:rsidR="00270D33" w:rsidRPr="000800D7" w:rsidRDefault="00270D33" w:rsidP="00270D33">
            <w:pPr>
              <w:pStyle w:val="ListBullet"/>
              <w:numPr>
                <w:ilvl w:val="0"/>
                <w:numId w:val="0"/>
              </w:numPr>
              <w:rPr>
                <w:sz w:val="18"/>
                <w:szCs w:val="18"/>
              </w:rPr>
            </w:pPr>
            <w:r w:rsidRPr="000800D7">
              <w:rPr>
                <w:sz w:val="18"/>
                <w:szCs w:val="18"/>
              </w:rPr>
              <w:t>Red Handfish</w:t>
            </w:r>
          </w:p>
        </w:tc>
        <w:tc>
          <w:tcPr>
            <w:tcW w:w="863" w:type="pct"/>
          </w:tcPr>
          <w:p w:rsidR="00270D33" w:rsidRPr="000800D7" w:rsidRDefault="00270D33" w:rsidP="00270D33">
            <w:pPr>
              <w:pStyle w:val="ListBullet"/>
              <w:numPr>
                <w:ilvl w:val="0"/>
                <w:numId w:val="0"/>
              </w:numPr>
              <w:rPr>
                <w:sz w:val="18"/>
                <w:szCs w:val="18"/>
              </w:rPr>
            </w:pPr>
            <w:r w:rsidRPr="000800D7">
              <w:rPr>
                <w:sz w:val="18"/>
                <w:szCs w:val="18"/>
              </w:rPr>
              <w:t>Critically Endangered</w:t>
            </w:r>
          </w:p>
        </w:tc>
        <w:tc>
          <w:tcPr>
            <w:tcW w:w="1774" w:type="pct"/>
          </w:tcPr>
          <w:p w:rsidR="00270D33" w:rsidRPr="000800D7" w:rsidRDefault="00270D33" w:rsidP="00270D33">
            <w:pPr>
              <w:pStyle w:val="ListBullet"/>
              <w:numPr>
                <w:ilvl w:val="0"/>
                <w:numId w:val="0"/>
              </w:numPr>
              <w:rPr>
                <w:sz w:val="18"/>
                <w:szCs w:val="18"/>
              </w:rPr>
            </w:pPr>
            <w:r w:rsidRPr="000800D7">
              <w:rPr>
                <w:sz w:val="18"/>
                <w:szCs w:val="18"/>
              </w:rPr>
              <w:t>Species or species habitat may occur within area</w:t>
            </w:r>
          </w:p>
        </w:tc>
      </w:tr>
      <w:tr w:rsidR="00515626" w:rsidRPr="000800D7" w:rsidTr="009D1FE3">
        <w:trPr>
          <w:cnfStyle w:val="000000010000"/>
        </w:trPr>
        <w:tc>
          <w:tcPr>
            <w:tcW w:w="616" w:type="pct"/>
          </w:tcPr>
          <w:p w:rsidR="00515626" w:rsidRPr="000800D7" w:rsidRDefault="00515626" w:rsidP="005C5264">
            <w:pPr>
              <w:pStyle w:val="ListBullet"/>
              <w:numPr>
                <w:ilvl w:val="0"/>
                <w:numId w:val="0"/>
              </w:numPr>
              <w:rPr>
                <w:sz w:val="18"/>
                <w:szCs w:val="18"/>
              </w:rPr>
            </w:pPr>
            <w:r w:rsidRPr="000800D7">
              <w:rPr>
                <w:sz w:val="18"/>
                <w:szCs w:val="18"/>
              </w:rPr>
              <w:t>Sharks</w:t>
            </w:r>
          </w:p>
        </w:tc>
        <w:tc>
          <w:tcPr>
            <w:tcW w:w="821" w:type="pct"/>
          </w:tcPr>
          <w:p w:rsidR="00515626" w:rsidRPr="000800D7" w:rsidRDefault="00515626" w:rsidP="005C5264">
            <w:pPr>
              <w:pStyle w:val="ListBullet"/>
              <w:numPr>
                <w:ilvl w:val="0"/>
                <w:numId w:val="0"/>
              </w:numPr>
              <w:rPr>
                <w:i/>
                <w:sz w:val="18"/>
                <w:szCs w:val="18"/>
              </w:rPr>
            </w:pPr>
            <w:r w:rsidRPr="000800D7">
              <w:rPr>
                <w:i/>
                <w:sz w:val="18"/>
                <w:szCs w:val="18"/>
              </w:rPr>
              <w:t>Carcharias taurus</w:t>
            </w:r>
          </w:p>
        </w:tc>
        <w:tc>
          <w:tcPr>
            <w:tcW w:w="926" w:type="pct"/>
          </w:tcPr>
          <w:p w:rsidR="00515626" w:rsidRPr="000800D7" w:rsidRDefault="00515626" w:rsidP="005C5264">
            <w:pPr>
              <w:pStyle w:val="ListBullet"/>
              <w:numPr>
                <w:ilvl w:val="0"/>
                <w:numId w:val="0"/>
              </w:numPr>
              <w:rPr>
                <w:sz w:val="18"/>
                <w:szCs w:val="18"/>
              </w:rPr>
            </w:pPr>
            <w:r w:rsidRPr="000800D7">
              <w:rPr>
                <w:sz w:val="18"/>
                <w:szCs w:val="18"/>
              </w:rPr>
              <w:t>Grey Nurse Shark (east coast population)</w:t>
            </w:r>
          </w:p>
        </w:tc>
        <w:tc>
          <w:tcPr>
            <w:tcW w:w="863" w:type="pct"/>
          </w:tcPr>
          <w:p w:rsidR="00515626" w:rsidRPr="000800D7" w:rsidRDefault="00515626" w:rsidP="005C5264">
            <w:pPr>
              <w:pStyle w:val="ListBullet"/>
              <w:numPr>
                <w:ilvl w:val="0"/>
                <w:numId w:val="0"/>
              </w:numPr>
              <w:rPr>
                <w:sz w:val="18"/>
                <w:szCs w:val="18"/>
              </w:rPr>
            </w:pPr>
            <w:r w:rsidRPr="000800D7">
              <w:rPr>
                <w:sz w:val="18"/>
                <w:szCs w:val="18"/>
              </w:rPr>
              <w:t>Critically Endangered</w:t>
            </w:r>
          </w:p>
        </w:tc>
        <w:tc>
          <w:tcPr>
            <w:tcW w:w="1774" w:type="pct"/>
          </w:tcPr>
          <w:p w:rsidR="00515626" w:rsidRPr="000800D7" w:rsidRDefault="00515626" w:rsidP="005C5264">
            <w:pPr>
              <w:pStyle w:val="ListBullet"/>
              <w:numPr>
                <w:ilvl w:val="0"/>
                <w:numId w:val="0"/>
              </w:numPr>
              <w:rPr>
                <w:sz w:val="18"/>
                <w:szCs w:val="18"/>
              </w:rPr>
            </w:pPr>
            <w:r w:rsidRPr="000800D7">
              <w:rPr>
                <w:sz w:val="18"/>
                <w:szCs w:val="18"/>
              </w:rPr>
              <w:t>Species or species habitat may occur within area</w:t>
            </w:r>
          </w:p>
        </w:tc>
      </w:tr>
      <w:tr w:rsidR="00515626" w:rsidRPr="000800D7" w:rsidTr="009D1FE3">
        <w:trPr>
          <w:cnfStyle w:val="000000100000"/>
        </w:trPr>
        <w:tc>
          <w:tcPr>
            <w:tcW w:w="616" w:type="pct"/>
          </w:tcPr>
          <w:p w:rsidR="00515626" w:rsidRPr="000800D7" w:rsidRDefault="00515626" w:rsidP="005C5264">
            <w:pPr>
              <w:pStyle w:val="ListBullet"/>
              <w:numPr>
                <w:ilvl w:val="0"/>
                <w:numId w:val="0"/>
              </w:numPr>
              <w:rPr>
                <w:sz w:val="18"/>
                <w:szCs w:val="18"/>
              </w:rPr>
            </w:pPr>
            <w:r w:rsidRPr="000800D7">
              <w:rPr>
                <w:sz w:val="18"/>
                <w:szCs w:val="18"/>
              </w:rPr>
              <w:t>Sharks</w:t>
            </w:r>
          </w:p>
        </w:tc>
        <w:tc>
          <w:tcPr>
            <w:tcW w:w="821" w:type="pct"/>
          </w:tcPr>
          <w:p w:rsidR="00515626" w:rsidRPr="000800D7" w:rsidRDefault="00515626" w:rsidP="005C5264">
            <w:pPr>
              <w:pStyle w:val="ListBullet"/>
              <w:numPr>
                <w:ilvl w:val="0"/>
                <w:numId w:val="0"/>
              </w:numPr>
              <w:rPr>
                <w:i/>
                <w:sz w:val="18"/>
                <w:szCs w:val="18"/>
              </w:rPr>
            </w:pPr>
            <w:r w:rsidRPr="000800D7">
              <w:rPr>
                <w:i/>
                <w:sz w:val="18"/>
                <w:szCs w:val="18"/>
              </w:rPr>
              <w:t>Carcharodon carcharias</w:t>
            </w:r>
          </w:p>
        </w:tc>
        <w:tc>
          <w:tcPr>
            <w:tcW w:w="926" w:type="pct"/>
          </w:tcPr>
          <w:p w:rsidR="00515626" w:rsidRPr="000800D7" w:rsidRDefault="00515626" w:rsidP="005C5264">
            <w:pPr>
              <w:pStyle w:val="ListBullet"/>
              <w:numPr>
                <w:ilvl w:val="0"/>
                <w:numId w:val="0"/>
              </w:numPr>
              <w:rPr>
                <w:sz w:val="18"/>
                <w:szCs w:val="18"/>
              </w:rPr>
            </w:pPr>
            <w:r w:rsidRPr="000800D7">
              <w:rPr>
                <w:sz w:val="18"/>
                <w:szCs w:val="18"/>
              </w:rPr>
              <w:t>Great White Shark</w:t>
            </w:r>
          </w:p>
        </w:tc>
        <w:tc>
          <w:tcPr>
            <w:tcW w:w="863" w:type="pct"/>
          </w:tcPr>
          <w:p w:rsidR="00515626" w:rsidRPr="000800D7" w:rsidRDefault="00515626" w:rsidP="005C5264">
            <w:pPr>
              <w:pStyle w:val="ListBullet"/>
              <w:numPr>
                <w:ilvl w:val="0"/>
                <w:numId w:val="0"/>
              </w:numPr>
              <w:rPr>
                <w:sz w:val="18"/>
                <w:szCs w:val="18"/>
              </w:rPr>
            </w:pPr>
            <w:r w:rsidRPr="000800D7">
              <w:rPr>
                <w:sz w:val="18"/>
                <w:szCs w:val="18"/>
              </w:rPr>
              <w:t>Vulnerable, Migratory</w:t>
            </w:r>
          </w:p>
        </w:tc>
        <w:tc>
          <w:tcPr>
            <w:tcW w:w="1774" w:type="pct"/>
          </w:tcPr>
          <w:p w:rsidR="00515626" w:rsidRPr="000800D7" w:rsidRDefault="00515626" w:rsidP="005C5264">
            <w:pPr>
              <w:pStyle w:val="ListBullet"/>
              <w:numPr>
                <w:ilvl w:val="0"/>
                <w:numId w:val="0"/>
              </w:numPr>
              <w:rPr>
                <w:sz w:val="18"/>
                <w:szCs w:val="18"/>
              </w:rPr>
            </w:pPr>
            <w:r w:rsidRPr="000800D7">
              <w:rPr>
                <w:sz w:val="18"/>
                <w:szCs w:val="18"/>
              </w:rPr>
              <w:t>Species or species habitat likely to occur within area</w:t>
            </w:r>
          </w:p>
        </w:tc>
      </w:tr>
      <w:tr w:rsidR="009D1FE3" w:rsidRPr="000800D7" w:rsidTr="009D1FE3">
        <w:trPr>
          <w:cnfStyle w:val="000000010000"/>
        </w:trPr>
        <w:tc>
          <w:tcPr>
            <w:tcW w:w="616" w:type="pct"/>
          </w:tcPr>
          <w:p w:rsidR="009D1FE3" w:rsidRPr="000800D7" w:rsidRDefault="009D1FE3" w:rsidP="005C5264">
            <w:pPr>
              <w:pStyle w:val="ListBullet"/>
              <w:numPr>
                <w:ilvl w:val="0"/>
                <w:numId w:val="0"/>
              </w:numPr>
              <w:rPr>
                <w:sz w:val="18"/>
                <w:szCs w:val="18"/>
              </w:rPr>
            </w:pPr>
            <w:r>
              <w:rPr>
                <w:sz w:val="18"/>
                <w:szCs w:val="18"/>
              </w:rPr>
              <w:t>Sharks</w:t>
            </w:r>
          </w:p>
        </w:tc>
        <w:tc>
          <w:tcPr>
            <w:tcW w:w="821" w:type="pct"/>
          </w:tcPr>
          <w:p w:rsidR="009D1FE3" w:rsidRPr="000800D7" w:rsidRDefault="009D1FE3" w:rsidP="005C5264">
            <w:pPr>
              <w:pStyle w:val="ListBullet"/>
              <w:numPr>
                <w:ilvl w:val="0"/>
                <w:numId w:val="0"/>
              </w:numPr>
              <w:rPr>
                <w:i/>
                <w:sz w:val="18"/>
                <w:szCs w:val="18"/>
              </w:rPr>
            </w:pPr>
            <w:r w:rsidRPr="009D1FE3">
              <w:rPr>
                <w:i/>
                <w:iCs/>
                <w:sz w:val="18"/>
                <w:szCs w:val="18"/>
              </w:rPr>
              <w:t>Centrophorus zeehaani</w:t>
            </w:r>
          </w:p>
        </w:tc>
        <w:tc>
          <w:tcPr>
            <w:tcW w:w="926" w:type="pct"/>
          </w:tcPr>
          <w:p w:rsidR="009D1FE3" w:rsidRPr="000800D7" w:rsidRDefault="009D1FE3" w:rsidP="005C5264">
            <w:pPr>
              <w:pStyle w:val="ListBullet"/>
              <w:numPr>
                <w:ilvl w:val="0"/>
                <w:numId w:val="0"/>
              </w:numPr>
              <w:rPr>
                <w:sz w:val="18"/>
                <w:szCs w:val="18"/>
              </w:rPr>
            </w:pPr>
            <w:r>
              <w:rPr>
                <w:sz w:val="18"/>
                <w:szCs w:val="18"/>
              </w:rPr>
              <w:t>Southern Dogfish</w:t>
            </w:r>
          </w:p>
        </w:tc>
        <w:tc>
          <w:tcPr>
            <w:tcW w:w="863" w:type="pct"/>
          </w:tcPr>
          <w:p w:rsidR="009D1FE3" w:rsidRPr="000800D7" w:rsidRDefault="009D1FE3" w:rsidP="005C5264">
            <w:pPr>
              <w:pStyle w:val="ListBullet"/>
              <w:numPr>
                <w:ilvl w:val="0"/>
                <w:numId w:val="0"/>
              </w:numPr>
              <w:rPr>
                <w:sz w:val="18"/>
                <w:szCs w:val="18"/>
              </w:rPr>
            </w:pPr>
            <w:r>
              <w:rPr>
                <w:sz w:val="18"/>
                <w:szCs w:val="18"/>
              </w:rPr>
              <w:t>Conservation Dependent</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 xml:space="preserve">Species or species habitat </w:t>
            </w:r>
            <w:r>
              <w:rPr>
                <w:sz w:val="18"/>
                <w:szCs w:val="18"/>
              </w:rPr>
              <w:t>known to</w:t>
            </w:r>
            <w:r w:rsidRPr="000800D7">
              <w:rPr>
                <w:sz w:val="18"/>
                <w:szCs w:val="18"/>
              </w:rPr>
              <w:t xml:space="preserve"> occur within area</w:t>
            </w:r>
          </w:p>
        </w:tc>
      </w:tr>
      <w:tr w:rsidR="009D1FE3" w:rsidRPr="000800D7" w:rsidTr="009D1FE3">
        <w:trPr>
          <w:cnfStyle w:val="000000100000"/>
        </w:trPr>
        <w:tc>
          <w:tcPr>
            <w:tcW w:w="616" w:type="pct"/>
          </w:tcPr>
          <w:p w:rsidR="009D1FE3" w:rsidRPr="000800D7" w:rsidRDefault="009D1FE3" w:rsidP="005C5264">
            <w:pPr>
              <w:pStyle w:val="ListBullet"/>
              <w:numPr>
                <w:ilvl w:val="0"/>
                <w:numId w:val="0"/>
              </w:numPr>
              <w:rPr>
                <w:sz w:val="18"/>
                <w:szCs w:val="18"/>
              </w:rPr>
            </w:pPr>
            <w:r>
              <w:rPr>
                <w:sz w:val="18"/>
                <w:szCs w:val="18"/>
              </w:rPr>
              <w:t>Sharks</w:t>
            </w:r>
          </w:p>
        </w:tc>
        <w:tc>
          <w:tcPr>
            <w:tcW w:w="821" w:type="pct"/>
          </w:tcPr>
          <w:p w:rsidR="009D1FE3" w:rsidRPr="000800D7" w:rsidRDefault="009D1FE3" w:rsidP="005C5264">
            <w:pPr>
              <w:pStyle w:val="ListBullet"/>
              <w:numPr>
                <w:ilvl w:val="0"/>
                <w:numId w:val="0"/>
              </w:numPr>
              <w:rPr>
                <w:i/>
                <w:sz w:val="18"/>
                <w:szCs w:val="18"/>
              </w:rPr>
            </w:pPr>
            <w:r w:rsidRPr="009D1FE3">
              <w:rPr>
                <w:i/>
                <w:iCs/>
                <w:sz w:val="18"/>
                <w:szCs w:val="18"/>
              </w:rPr>
              <w:t>Centrophorus harrissoni</w:t>
            </w:r>
          </w:p>
        </w:tc>
        <w:tc>
          <w:tcPr>
            <w:tcW w:w="926" w:type="pct"/>
          </w:tcPr>
          <w:p w:rsidR="009D1FE3" w:rsidRPr="000800D7" w:rsidRDefault="009D1FE3" w:rsidP="005C5264">
            <w:pPr>
              <w:pStyle w:val="ListBullet"/>
              <w:numPr>
                <w:ilvl w:val="0"/>
                <w:numId w:val="0"/>
              </w:numPr>
              <w:rPr>
                <w:sz w:val="18"/>
                <w:szCs w:val="18"/>
              </w:rPr>
            </w:pPr>
            <w:r>
              <w:rPr>
                <w:sz w:val="18"/>
                <w:szCs w:val="18"/>
              </w:rPr>
              <w:t>Harrison’s Dogfish</w:t>
            </w:r>
          </w:p>
        </w:tc>
        <w:tc>
          <w:tcPr>
            <w:tcW w:w="863" w:type="pct"/>
          </w:tcPr>
          <w:p w:rsidR="009D1FE3" w:rsidRPr="000800D7" w:rsidRDefault="009D1FE3" w:rsidP="005C5264">
            <w:pPr>
              <w:pStyle w:val="ListBullet"/>
              <w:numPr>
                <w:ilvl w:val="0"/>
                <w:numId w:val="0"/>
              </w:numPr>
              <w:rPr>
                <w:sz w:val="18"/>
                <w:szCs w:val="18"/>
              </w:rPr>
            </w:pPr>
            <w:r>
              <w:rPr>
                <w:sz w:val="18"/>
                <w:szCs w:val="18"/>
              </w:rPr>
              <w:t>Conservation Dependent</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 xml:space="preserve">Species or species habitat </w:t>
            </w:r>
            <w:r>
              <w:rPr>
                <w:sz w:val="18"/>
                <w:szCs w:val="18"/>
              </w:rPr>
              <w:t>known to</w:t>
            </w:r>
            <w:r w:rsidRPr="000800D7">
              <w:rPr>
                <w:sz w:val="18"/>
                <w:szCs w:val="18"/>
              </w:rPr>
              <w:t xml:space="preserve"> occur within area</w:t>
            </w:r>
          </w:p>
        </w:tc>
      </w:tr>
      <w:tr w:rsidR="009D1FE3" w:rsidRPr="000800D7" w:rsidTr="009D1FE3">
        <w:trPr>
          <w:cnfStyle w:val="00000001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Sharks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Galeorhinus galeus</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School Shark, Eastern School Shark, Snapper Shark, Tope, Soupfin Shark</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Conservation Dependent</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10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Sharks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Isurus oxyrinchus</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Shortfin Mako, Mako Shark</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Migratory</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likely to occur within area</w:t>
            </w:r>
          </w:p>
        </w:tc>
      </w:tr>
      <w:tr w:rsidR="009D1FE3" w:rsidRPr="000800D7" w:rsidTr="009D1FE3">
        <w:trPr>
          <w:cnfStyle w:val="00000001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Sharks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Lamna nasus</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Porbeagle, Mackerel Shark</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Migratory</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likely to occur within area</w:t>
            </w:r>
          </w:p>
        </w:tc>
      </w:tr>
      <w:tr w:rsidR="009D1FE3" w:rsidRPr="000800D7" w:rsidTr="009D1FE3">
        <w:trPr>
          <w:cnfStyle w:val="00000010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Sharks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Rhincodon typus</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Whale Shark</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Vulnerable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01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 xml:space="preserve">Pipefish and sea </w:t>
            </w:r>
            <w:r w:rsidRPr="000800D7">
              <w:rPr>
                <w:sz w:val="18"/>
                <w:szCs w:val="18"/>
              </w:rPr>
              <w:lastRenderedPageBreak/>
              <w:t>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lastRenderedPageBreak/>
              <w:t>Acentronura australe</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Southern Pygmy Pipehorse</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10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lastRenderedPageBreak/>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Acentronura tentaculata</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Shortpouch Pygmy Pipehorse</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01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Campichthys galei</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Gale's Pipefish</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10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Campichthys tryoni</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Tryon's Pipefish</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01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Cosmocampus howensis</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Lord Howe Pipefish</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10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Filicampus tigris</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Tiger Pipefish</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01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Heraldia nocturna</w:t>
            </w:r>
          </w:p>
        </w:tc>
        <w:tc>
          <w:tcPr>
            <w:tcW w:w="926" w:type="pct"/>
          </w:tcPr>
          <w:p w:rsidR="009D1FE3" w:rsidRPr="000800D7" w:rsidRDefault="009D1FE3" w:rsidP="00372669">
            <w:pPr>
              <w:pStyle w:val="ListBullet"/>
              <w:numPr>
                <w:ilvl w:val="0"/>
                <w:numId w:val="0"/>
              </w:numPr>
              <w:rPr>
                <w:sz w:val="18"/>
                <w:szCs w:val="18"/>
              </w:rPr>
            </w:pPr>
            <w:r w:rsidRPr="000800D7">
              <w:rPr>
                <w:sz w:val="18"/>
                <w:szCs w:val="18"/>
              </w:rPr>
              <w:t>Upside-down Pipefish, Eastern Upside-down Pipefish</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10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Hippocampus abdominalis</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Big-belly Seahorse, Eastern Potbelly Seahorse, New Zealand Potbelly Seahorse</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01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Hippocampus breviceps</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Short-head Seahorse, Short-snouted Seahorse</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10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Hippocampus minotaur</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Bullneck Seahorse</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01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Hippocampus whitei</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White's Seahorse, Crowned Seahorse, Sydney Seahorse</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10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Histiogamphelus briggsii</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Crested Pipefish, Briggs' Crested Pipefish, Briggs' Pipefish</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01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Histiogamphelus cristatus</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Rhino Pipefish, Macleay's Crested Pipefish, Ring-back Pipefish</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10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Hypselognathus horridus</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Shaggy Pipefish, Prickly Pipefish</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01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lastRenderedPageBreak/>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Hypselognathus rostratus</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Knifesnout Pipefish, Knife-snouted Pipefish</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10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Kaupus costatus</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Deepbody Pipefish, Deep-bodied Pipefish</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01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Kimblaeus bassensis</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Trawl Pipefish, Bass Strait Pipefish</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10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Leptoichthys fistularius</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Brushtail Pipefish</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01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Lissocampus caudalis</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Australian Smooth Pipefish, Smooth Pipefish</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10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Lissocampus runa</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Javelin Pipefish</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01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Maroubra perserrata</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Sawtooth Pipefish</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10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Mitotichthys mollisoni</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Mollison's Pipefish</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01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Mitotichthys semistriatus</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Halfbanded Pipefish</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10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Mitotichthys tuckeri</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Tucker's Pipefish</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01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Notiocampus ruber</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Red Pipefish</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10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Phycodurus eques</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Leafy Seadragon</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01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Phyllopteryx taeniolatus</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Common Seadragon, Weedy Seadragon</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10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Pugnaso curtirostris</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Pugnose Pipefish, Pug-nosed Pipefish</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01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 xml:space="preserve">Pipefish and sea </w:t>
            </w:r>
            <w:r w:rsidRPr="000800D7">
              <w:rPr>
                <w:sz w:val="18"/>
                <w:szCs w:val="18"/>
              </w:rPr>
              <w:lastRenderedPageBreak/>
              <w:t>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lastRenderedPageBreak/>
              <w:t>Solegnathus robustus</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 xml:space="preserve">Robust Pipehorse, Robust Spiny </w:t>
            </w:r>
            <w:r w:rsidRPr="000800D7">
              <w:rPr>
                <w:sz w:val="18"/>
                <w:szCs w:val="18"/>
              </w:rPr>
              <w:lastRenderedPageBreak/>
              <w:t>Pipehorse</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lastRenderedPageBreak/>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10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lastRenderedPageBreak/>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Solegnathus spinosissimus</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Spiny Pipehorse, Australian Spiny Pipehorse</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01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Solenostomus paegnius</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Rough-snout Ghost Pipefish</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10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Stigmatopora argus</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Spotted Pipefish, Gulf Pipefish</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01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Stigmatopora nigra</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Widebody Pipefish, Wide-bodied Pipefish, Black Pipefish</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10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Stipecampus cristatus</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Ringback Pipefish, Ring-backed Pipefish</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01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Syngnathoides biaculeatus</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Double-end Pipehorse, Double-ended Pipehorse,  Alligator Pipefish</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10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Urocampus carinirostris</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Hairy Pipefish</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01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Vanacampus margaritifer</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Mother-of-pearl Pipefish</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10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Vanacampus phillipi</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Port Phillip Pipefish</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01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Vanacampus poecilolaemus</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Longsnout Pipefish, Australian Long-snout Pipefish, Long-snouted Pipefish</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800D7" w:rsidTr="009D1FE3">
        <w:trPr>
          <w:cnfStyle w:val="000000100000"/>
        </w:trPr>
        <w:tc>
          <w:tcPr>
            <w:tcW w:w="616" w:type="pct"/>
          </w:tcPr>
          <w:p w:rsidR="009D1FE3" w:rsidRPr="000800D7" w:rsidRDefault="009D1FE3" w:rsidP="005C5264">
            <w:pPr>
              <w:pStyle w:val="ListBullet"/>
              <w:numPr>
                <w:ilvl w:val="0"/>
                <w:numId w:val="0"/>
              </w:numPr>
              <w:rPr>
                <w:sz w:val="18"/>
                <w:szCs w:val="18"/>
              </w:rPr>
            </w:pPr>
            <w:r w:rsidRPr="000800D7">
              <w:rPr>
                <w:sz w:val="18"/>
                <w:szCs w:val="18"/>
              </w:rPr>
              <w:t>Pipefish and sea horses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Vanacampus vercoi</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Verco's Pipefish</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may occur within area</w:t>
            </w:r>
          </w:p>
        </w:tc>
      </w:tr>
      <w:tr w:rsidR="009D1FE3" w:rsidRPr="000B73BC" w:rsidTr="009D1FE3">
        <w:trPr>
          <w:cnfStyle w:val="00000001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Balaenoptera acutorostrata</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Minke Whale</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Cetacean</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Species or species habitat may occur within area</w:t>
            </w:r>
          </w:p>
        </w:tc>
      </w:tr>
      <w:tr w:rsidR="009D1FE3" w:rsidRPr="000B73BC" w:rsidTr="009D1FE3">
        <w:trPr>
          <w:cnfStyle w:val="00000010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Balaenoptera bonaerensis</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Antarctic Minke Whale, Dark-shoulder Minke Whale</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Cetacean, Migratory</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Species or species habitat may occur within area</w:t>
            </w:r>
          </w:p>
        </w:tc>
      </w:tr>
      <w:tr w:rsidR="009D1FE3" w:rsidRPr="000B73BC" w:rsidTr="009D1FE3">
        <w:trPr>
          <w:cnfStyle w:val="00000001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lastRenderedPageBreak/>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Balaenoptera borealis</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Sei Whale</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Vulnerable, Cetacean, Migratory</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Species or species habitat may occur within area</w:t>
            </w:r>
          </w:p>
        </w:tc>
      </w:tr>
      <w:tr w:rsidR="009D1FE3" w:rsidRPr="000B73BC" w:rsidTr="009D1FE3">
        <w:trPr>
          <w:cnfStyle w:val="00000010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Balaenoptera edeni</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Bryde's Whale</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Cetacean, Migratory</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Species or species habitat may occur within area</w:t>
            </w:r>
          </w:p>
        </w:tc>
      </w:tr>
      <w:tr w:rsidR="009D1FE3" w:rsidRPr="000B73BC" w:rsidTr="009D1FE3">
        <w:trPr>
          <w:cnfStyle w:val="00000001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Balaenoptera musculus</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Blue Whale</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Endangered, Cetacean, Migratory</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Foraging, feeding or related behaviour known to occur within area</w:t>
            </w:r>
          </w:p>
        </w:tc>
      </w:tr>
      <w:tr w:rsidR="009D1FE3" w:rsidRPr="000B73BC" w:rsidTr="009D1FE3">
        <w:trPr>
          <w:cnfStyle w:val="00000010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Balaenoptera physalus</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Fin Whale</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Vulnerable, Cetacean, Migratory</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Species or species habitat may occur within area</w:t>
            </w:r>
          </w:p>
        </w:tc>
      </w:tr>
      <w:tr w:rsidR="009D1FE3" w:rsidRPr="000B73BC" w:rsidTr="009D1FE3">
        <w:trPr>
          <w:cnfStyle w:val="00000001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Berardius arnuxii</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Arnoux's Beaked Whale</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Cetacean</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Species or species habitat may occur within area</w:t>
            </w:r>
          </w:p>
        </w:tc>
      </w:tr>
      <w:tr w:rsidR="009D1FE3" w:rsidRPr="000B73BC" w:rsidTr="009D1FE3">
        <w:trPr>
          <w:cnfStyle w:val="00000010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Caperea marginata</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Pygmy Right Whale</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Cetacean, Migratory</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Species or species habitat may occur within area</w:t>
            </w:r>
          </w:p>
        </w:tc>
      </w:tr>
      <w:tr w:rsidR="009D1FE3" w:rsidRPr="000B73BC" w:rsidTr="009D1FE3">
        <w:trPr>
          <w:cnfStyle w:val="00000001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Delphinus delphis</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Common Dolphin, Short-beaked Common Dolphin</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Cetacean</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Species or species habitat may occur within area</w:t>
            </w:r>
          </w:p>
        </w:tc>
      </w:tr>
      <w:tr w:rsidR="009D1FE3" w:rsidRPr="000B73BC" w:rsidTr="009D1FE3">
        <w:trPr>
          <w:cnfStyle w:val="00000010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Eubalaena australis</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Southern Right Whale</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Endangered, Cetacean, Migratory</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Breeding known to occur within area</w:t>
            </w:r>
          </w:p>
        </w:tc>
      </w:tr>
      <w:tr w:rsidR="009D1FE3" w:rsidRPr="000B73BC" w:rsidTr="009D1FE3">
        <w:trPr>
          <w:cnfStyle w:val="00000001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Globicephala macrorhynchus</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Short-finned Pilot Whale</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Cetacean</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Species or species habitat may occur within area</w:t>
            </w:r>
          </w:p>
        </w:tc>
      </w:tr>
      <w:tr w:rsidR="009D1FE3" w:rsidRPr="000B73BC" w:rsidTr="009D1FE3">
        <w:trPr>
          <w:cnfStyle w:val="00000010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Globicephala melas</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Long-finned Pilot Whale</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Cetacean</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Species or species habitat may occur within area</w:t>
            </w:r>
          </w:p>
        </w:tc>
      </w:tr>
      <w:tr w:rsidR="009D1FE3" w:rsidRPr="000B73BC" w:rsidTr="009D1FE3">
        <w:trPr>
          <w:cnfStyle w:val="00000001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Grampus griseus</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Risso's Dolphin, Grampus</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Cetacean</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Species or species habitat may occur within area</w:t>
            </w:r>
          </w:p>
        </w:tc>
      </w:tr>
      <w:tr w:rsidR="009D1FE3" w:rsidRPr="000B73BC" w:rsidTr="009D1FE3">
        <w:trPr>
          <w:cnfStyle w:val="00000010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Hyperoodon planifrons</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Southern Bottlenose Whale</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Cetacean</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Species or species habitat may occur within area</w:t>
            </w:r>
          </w:p>
        </w:tc>
      </w:tr>
      <w:tr w:rsidR="009D1FE3" w:rsidRPr="000B73BC" w:rsidTr="009D1FE3">
        <w:trPr>
          <w:cnfStyle w:val="00000001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Kogia breviceps</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Pygmy Sperm Whale</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Cetacean</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Species or species habitat may occur within area</w:t>
            </w:r>
          </w:p>
        </w:tc>
      </w:tr>
      <w:tr w:rsidR="009D1FE3" w:rsidRPr="000B73BC" w:rsidTr="009D1FE3">
        <w:trPr>
          <w:cnfStyle w:val="00000010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Kogia simus</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Dwarf Sperm Whale</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Cetacean</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Species or species habitat may occur within area</w:t>
            </w:r>
          </w:p>
        </w:tc>
      </w:tr>
      <w:tr w:rsidR="009D1FE3" w:rsidRPr="000B73BC" w:rsidTr="009D1FE3">
        <w:trPr>
          <w:cnfStyle w:val="00000001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Lagenorhynchus cruciger</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Hourglass Dolphin</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Cetacean</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Species or species habitat may occur within area</w:t>
            </w:r>
          </w:p>
        </w:tc>
      </w:tr>
      <w:tr w:rsidR="009D1FE3" w:rsidRPr="000B73BC" w:rsidTr="009D1FE3">
        <w:trPr>
          <w:cnfStyle w:val="00000010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lastRenderedPageBreak/>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Lagenorhynchus obscurus</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Dusky Dolphin</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Cetacean, Migratory</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Species or species habitat may occur within area</w:t>
            </w:r>
          </w:p>
        </w:tc>
      </w:tr>
      <w:tr w:rsidR="009D1FE3" w:rsidRPr="000B73BC" w:rsidTr="009D1FE3">
        <w:trPr>
          <w:cnfStyle w:val="00000001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Lissodelphis peronii</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Southern Right Whale Dolphin</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Cetacean</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Species or species habitat may occur within area</w:t>
            </w:r>
          </w:p>
        </w:tc>
      </w:tr>
      <w:tr w:rsidR="009D1FE3" w:rsidRPr="000B73BC" w:rsidTr="009D1FE3">
        <w:trPr>
          <w:cnfStyle w:val="00000010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Megaptera novaeangliae</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Humpback Whale</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Vulnerable, Cetacean, Migratory</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Congregation or aggregation known to occur within area</w:t>
            </w:r>
          </w:p>
        </w:tc>
      </w:tr>
      <w:tr w:rsidR="009D1FE3" w:rsidRPr="000B73BC" w:rsidTr="009D1FE3">
        <w:trPr>
          <w:cnfStyle w:val="00000001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Mesoplodon bowdoini</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Andrew's Beaked Whale</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Cetacean</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Species or species habitat may occur within area</w:t>
            </w:r>
          </w:p>
        </w:tc>
      </w:tr>
      <w:tr w:rsidR="009D1FE3" w:rsidRPr="000B73BC" w:rsidTr="009D1FE3">
        <w:trPr>
          <w:cnfStyle w:val="00000010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Mesoplodon densirostris</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Blainville's Beaked Whale, Dense-beaked Whale</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Cetacean</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Species or species habitat may occur within area</w:t>
            </w:r>
          </w:p>
        </w:tc>
      </w:tr>
      <w:tr w:rsidR="009D1FE3" w:rsidRPr="000B73BC" w:rsidTr="009D1FE3">
        <w:trPr>
          <w:cnfStyle w:val="00000001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Mesoplodon ginkgodens</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Gingko-toothed Beaked Whale, Gingko-toothed Whale, Gingko Beaked Whale</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Cetacean</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Species or species habitat may occur within area</w:t>
            </w:r>
          </w:p>
        </w:tc>
      </w:tr>
      <w:tr w:rsidR="009D1FE3" w:rsidRPr="000B73BC" w:rsidTr="009D1FE3">
        <w:trPr>
          <w:cnfStyle w:val="00000010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Mesoplodon grayi</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Gray's Beaked Whale, Scamperdown Whale</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Cetacean</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Species or species habitat may occur within area</w:t>
            </w:r>
          </w:p>
        </w:tc>
      </w:tr>
      <w:tr w:rsidR="009D1FE3" w:rsidRPr="000B73BC" w:rsidTr="009D1FE3">
        <w:trPr>
          <w:cnfStyle w:val="00000001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Mesoplodon hectori</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Hector's Beaked Whale</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Cetacean</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Species or species habitat may occur within area</w:t>
            </w:r>
          </w:p>
        </w:tc>
      </w:tr>
      <w:tr w:rsidR="009D1FE3" w:rsidRPr="000B73BC" w:rsidTr="009D1FE3">
        <w:trPr>
          <w:cnfStyle w:val="00000010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Mesoplodon layardii</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Strap-toothed Beaked Whale, Strap-toothed Whale, Layard's Beaked Whale</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Cetacean</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Species or species habitat may occur within area</w:t>
            </w:r>
          </w:p>
        </w:tc>
      </w:tr>
      <w:tr w:rsidR="009D1FE3" w:rsidRPr="000B73BC" w:rsidTr="009D1FE3">
        <w:trPr>
          <w:cnfStyle w:val="00000001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Mesoplodon mirus</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True's Beaked Whale</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Cetacean</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Species or species habitat may occur within area</w:t>
            </w:r>
          </w:p>
        </w:tc>
      </w:tr>
      <w:tr w:rsidR="009D1FE3" w:rsidRPr="000B73BC" w:rsidTr="009D1FE3">
        <w:trPr>
          <w:cnfStyle w:val="00000010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Orcinus orca</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Killer Whale, Orca</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Cetacean, Migratory</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Species or species habitat may occur within area</w:t>
            </w:r>
          </w:p>
        </w:tc>
      </w:tr>
      <w:tr w:rsidR="009D1FE3" w:rsidRPr="000B73BC" w:rsidTr="009D1FE3">
        <w:trPr>
          <w:cnfStyle w:val="00000001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Phocoena dioptrica</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Spectacled Porpoise</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Cetacean, Migratory</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Species or species habitat may occur within area</w:t>
            </w:r>
          </w:p>
        </w:tc>
      </w:tr>
      <w:tr w:rsidR="009D1FE3" w:rsidRPr="000B73BC" w:rsidTr="009D1FE3">
        <w:trPr>
          <w:cnfStyle w:val="00000010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Physeter macrocephalus</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Sperm Whale</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Cetacean, Migratory</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Foraging, feeding or related behaviour known to occur within area</w:t>
            </w:r>
          </w:p>
        </w:tc>
      </w:tr>
      <w:tr w:rsidR="009D1FE3" w:rsidRPr="000B73BC" w:rsidTr="009D1FE3">
        <w:trPr>
          <w:cnfStyle w:val="00000001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Pseudorca crassidens</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False Killer Whale</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Cetacean</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Species or species habitat may occur within area</w:t>
            </w:r>
          </w:p>
        </w:tc>
      </w:tr>
      <w:tr w:rsidR="009D1FE3" w:rsidRPr="000B73BC" w:rsidTr="009D1FE3">
        <w:trPr>
          <w:cnfStyle w:val="00000010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lastRenderedPageBreak/>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Tasmacetus shepherdi</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Shepherd's Beaked Whale, Tasman Beaked Whale</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Cetacean</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Species or species habitat may occur within area</w:t>
            </w:r>
          </w:p>
        </w:tc>
      </w:tr>
      <w:tr w:rsidR="009D1FE3" w:rsidRPr="000B73BC" w:rsidTr="009D1FE3">
        <w:trPr>
          <w:cnfStyle w:val="00000001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Tursiops aduncus</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Indian Ocean Bottlenose Dolphin, Spotted Bottlenose Dolphin</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Cetacean</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Species or species habitat likely to occur within area</w:t>
            </w:r>
          </w:p>
        </w:tc>
      </w:tr>
      <w:tr w:rsidR="009D1FE3" w:rsidRPr="000B73BC" w:rsidTr="009D1FE3">
        <w:trPr>
          <w:cnfStyle w:val="00000010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Tursiops truncatus</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Bottlenose Dolphin</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Cetacean</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Species or species habitat may occur within area</w:t>
            </w:r>
          </w:p>
        </w:tc>
      </w:tr>
      <w:tr w:rsidR="009D1FE3" w:rsidRPr="000B73BC" w:rsidTr="009D1FE3">
        <w:trPr>
          <w:cnfStyle w:val="000000010000"/>
          <w:tblHeader/>
        </w:trPr>
        <w:tc>
          <w:tcPr>
            <w:tcW w:w="616" w:type="pct"/>
          </w:tcPr>
          <w:p w:rsidR="009D1FE3" w:rsidRPr="000B73BC" w:rsidRDefault="009D1FE3" w:rsidP="007A6BB9">
            <w:pPr>
              <w:pStyle w:val="ListBullet"/>
              <w:numPr>
                <w:ilvl w:val="0"/>
                <w:numId w:val="0"/>
              </w:numPr>
              <w:rPr>
                <w:sz w:val="18"/>
                <w:szCs w:val="18"/>
              </w:rPr>
            </w:pPr>
            <w:r w:rsidRPr="000B73BC">
              <w:rPr>
                <w:sz w:val="18"/>
                <w:szCs w:val="18"/>
              </w:rPr>
              <w:t>Whales and dolphins</w:t>
            </w:r>
          </w:p>
        </w:tc>
        <w:tc>
          <w:tcPr>
            <w:tcW w:w="821" w:type="pct"/>
          </w:tcPr>
          <w:p w:rsidR="009D1FE3" w:rsidRPr="000B73BC" w:rsidRDefault="009D1FE3" w:rsidP="007A6BB9">
            <w:pPr>
              <w:pStyle w:val="ListBullet"/>
              <w:numPr>
                <w:ilvl w:val="0"/>
                <w:numId w:val="0"/>
              </w:numPr>
              <w:rPr>
                <w:i/>
                <w:sz w:val="18"/>
                <w:szCs w:val="18"/>
              </w:rPr>
            </w:pPr>
            <w:r w:rsidRPr="000B73BC">
              <w:rPr>
                <w:i/>
                <w:sz w:val="18"/>
                <w:szCs w:val="18"/>
              </w:rPr>
              <w:t>Ziphius cavirostris</w:t>
            </w:r>
          </w:p>
        </w:tc>
        <w:tc>
          <w:tcPr>
            <w:tcW w:w="926" w:type="pct"/>
          </w:tcPr>
          <w:p w:rsidR="009D1FE3" w:rsidRPr="000B73BC" w:rsidRDefault="009D1FE3" w:rsidP="007A6BB9">
            <w:pPr>
              <w:pStyle w:val="ListBullet"/>
              <w:numPr>
                <w:ilvl w:val="0"/>
                <w:numId w:val="0"/>
              </w:numPr>
              <w:rPr>
                <w:sz w:val="18"/>
                <w:szCs w:val="18"/>
              </w:rPr>
            </w:pPr>
            <w:r w:rsidRPr="000B73BC">
              <w:rPr>
                <w:sz w:val="18"/>
                <w:szCs w:val="18"/>
              </w:rPr>
              <w:t>Cuvier's Beaked Whale, Goose-beaked Whale</w:t>
            </w:r>
          </w:p>
        </w:tc>
        <w:tc>
          <w:tcPr>
            <w:tcW w:w="863" w:type="pct"/>
          </w:tcPr>
          <w:p w:rsidR="009D1FE3" w:rsidRPr="000B73BC" w:rsidRDefault="009D1FE3" w:rsidP="007A6BB9">
            <w:pPr>
              <w:pStyle w:val="ListBullet"/>
              <w:numPr>
                <w:ilvl w:val="0"/>
                <w:numId w:val="0"/>
              </w:numPr>
              <w:rPr>
                <w:sz w:val="18"/>
                <w:szCs w:val="18"/>
              </w:rPr>
            </w:pPr>
            <w:r w:rsidRPr="000B73BC">
              <w:rPr>
                <w:sz w:val="18"/>
                <w:szCs w:val="18"/>
              </w:rPr>
              <w:t>Cetacean</w:t>
            </w:r>
          </w:p>
        </w:tc>
        <w:tc>
          <w:tcPr>
            <w:tcW w:w="1774" w:type="pct"/>
          </w:tcPr>
          <w:p w:rsidR="009D1FE3" w:rsidRPr="000B73BC" w:rsidRDefault="009D1FE3" w:rsidP="007A6BB9">
            <w:pPr>
              <w:pStyle w:val="ListBullet"/>
              <w:numPr>
                <w:ilvl w:val="0"/>
                <w:numId w:val="0"/>
              </w:numPr>
              <w:rPr>
                <w:sz w:val="18"/>
                <w:szCs w:val="18"/>
              </w:rPr>
            </w:pPr>
            <w:r w:rsidRPr="000B73BC">
              <w:rPr>
                <w:sz w:val="18"/>
                <w:szCs w:val="18"/>
              </w:rPr>
              <w:t>Species or species habitat may occur within area</w:t>
            </w:r>
          </w:p>
        </w:tc>
      </w:tr>
      <w:tr w:rsidR="009D1FE3" w:rsidRPr="000800D7" w:rsidTr="009D1FE3">
        <w:trPr>
          <w:cnfStyle w:val="000000100000"/>
        </w:trPr>
        <w:tc>
          <w:tcPr>
            <w:tcW w:w="616" w:type="pct"/>
          </w:tcPr>
          <w:p w:rsidR="009D1FE3" w:rsidRPr="000800D7" w:rsidRDefault="009D1FE3" w:rsidP="005C5264">
            <w:pPr>
              <w:pStyle w:val="ListBullet"/>
              <w:numPr>
                <w:ilvl w:val="0"/>
                <w:numId w:val="0"/>
              </w:numPr>
              <w:rPr>
                <w:sz w:val="18"/>
                <w:szCs w:val="18"/>
              </w:rPr>
            </w:pPr>
            <w:r>
              <w:rPr>
                <w:sz w:val="18"/>
                <w:szCs w:val="18"/>
              </w:rPr>
              <w:t>Pinnipeds</w:t>
            </w:r>
          </w:p>
        </w:tc>
        <w:tc>
          <w:tcPr>
            <w:tcW w:w="821" w:type="pct"/>
          </w:tcPr>
          <w:p w:rsidR="009D1FE3" w:rsidRPr="000800D7" w:rsidRDefault="009D1FE3" w:rsidP="005C5264">
            <w:pPr>
              <w:pStyle w:val="ListBullet"/>
              <w:numPr>
                <w:ilvl w:val="0"/>
                <w:numId w:val="0"/>
              </w:numPr>
              <w:rPr>
                <w:i/>
                <w:sz w:val="18"/>
                <w:szCs w:val="18"/>
              </w:rPr>
            </w:pPr>
            <w:r w:rsidRPr="000800D7">
              <w:rPr>
                <w:i/>
                <w:sz w:val="18"/>
                <w:szCs w:val="18"/>
              </w:rPr>
              <w:t>Arctocephalus forsteri</w:t>
            </w:r>
          </w:p>
        </w:tc>
        <w:tc>
          <w:tcPr>
            <w:tcW w:w="926" w:type="pct"/>
          </w:tcPr>
          <w:p w:rsidR="009D1FE3" w:rsidRPr="000800D7" w:rsidRDefault="009D1FE3" w:rsidP="005C5264">
            <w:pPr>
              <w:pStyle w:val="ListBullet"/>
              <w:numPr>
                <w:ilvl w:val="0"/>
                <w:numId w:val="0"/>
              </w:numPr>
              <w:rPr>
                <w:sz w:val="18"/>
                <w:szCs w:val="18"/>
              </w:rPr>
            </w:pPr>
            <w:r w:rsidRPr="000800D7">
              <w:rPr>
                <w:sz w:val="18"/>
                <w:szCs w:val="18"/>
              </w:rPr>
              <w:t>New Zealand Fur-seal</w:t>
            </w:r>
          </w:p>
        </w:tc>
        <w:tc>
          <w:tcPr>
            <w:tcW w:w="863" w:type="pct"/>
          </w:tcPr>
          <w:p w:rsidR="009D1FE3" w:rsidRPr="000800D7" w:rsidRDefault="009D1FE3" w:rsidP="005C5264">
            <w:pPr>
              <w:pStyle w:val="ListBullet"/>
              <w:numPr>
                <w:ilvl w:val="0"/>
                <w:numId w:val="0"/>
              </w:numPr>
              <w:rPr>
                <w:sz w:val="18"/>
                <w:szCs w:val="18"/>
              </w:rPr>
            </w:pPr>
            <w:r w:rsidRPr="000800D7">
              <w:rPr>
                <w:sz w:val="18"/>
                <w:szCs w:val="18"/>
              </w:rPr>
              <w:t>Marine</w:t>
            </w:r>
          </w:p>
        </w:tc>
        <w:tc>
          <w:tcPr>
            <w:tcW w:w="1774" w:type="pct"/>
          </w:tcPr>
          <w:p w:rsidR="009D1FE3" w:rsidRPr="000800D7" w:rsidRDefault="009D1FE3" w:rsidP="005C5264">
            <w:pPr>
              <w:pStyle w:val="ListBullet"/>
              <w:numPr>
                <w:ilvl w:val="0"/>
                <w:numId w:val="0"/>
              </w:numPr>
              <w:rPr>
                <w:sz w:val="18"/>
                <w:szCs w:val="18"/>
              </w:rPr>
            </w:pPr>
            <w:r w:rsidRPr="000800D7">
              <w:rPr>
                <w:sz w:val="18"/>
                <w:szCs w:val="18"/>
              </w:rPr>
              <w:t>Species or species habitat likely to occur within area</w:t>
            </w:r>
          </w:p>
        </w:tc>
      </w:tr>
      <w:tr w:rsidR="00470F2D" w:rsidRPr="000800D7" w:rsidTr="009D1FE3">
        <w:trPr>
          <w:cnfStyle w:val="000000010000"/>
        </w:trPr>
        <w:tc>
          <w:tcPr>
            <w:tcW w:w="616" w:type="pct"/>
          </w:tcPr>
          <w:p w:rsidR="00470F2D" w:rsidRDefault="00470F2D" w:rsidP="005C5264">
            <w:pPr>
              <w:pStyle w:val="ListBullet"/>
              <w:numPr>
                <w:ilvl w:val="0"/>
                <w:numId w:val="0"/>
              </w:numPr>
              <w:rPr>
                <w:sz w:val="18"/>
                <w:szCs w:val="18"/>
              </w:rPr>
            </w:pPr>
            <w:r>
              <w:rPr>
                <w:sz w:val="18"/>
                <w:szCs w:val="18"/>
              </w:rPr>
              <w:t>Pinnipeds</w:t>
            </w:r>
          </w:p>
        </w:tc>
        <w:tc>
          <w:tcPr>
            <w:tcW w:w="821" w:type="pct"/>
          </w:tcPr>
          <w:p w:rsidR="00470F2D" w:rsidRPr="000800D7" w:rsidRDefault="00470F2D" w:rsidP="00470F2D">
            <w:pPr>
              <w:pStyle w:val="ListBullet"/>
              <w:numPr>
                <w:ilvl w:val="0"/>
                <w:numId w:val="0"/>
              </w:numPr>
              <w:rPr>
                <w:i/>
                <w:sz w:val="18"/>
                <w:szCs w:val="18"/>
              </w:rPr>
            </w:pPr>
            <w:r w:rsidRPr="000800D7">
              <w:rPr>
                <w:i/>
                <w:sz w:val="18"/>
                <w:szCs w:val="18"/>
              </w:rPr>
              <w:t xml:space="preserve">Arctocephalus </w:t>
            </w:r>
            <w:r>
              <w:rPr>
                <w:i/>
                <w:sz w:val="18"/>
                <w:szCs w:val="18"/>
              </w:rPr>
              <w:t>gazella</w:t>
            </w:r>
          </w:p>
        </w:tc>
        <w:tc>
          <w:tcPr>
            <w:tcW w:w="926" w:type="pct"/>
          </w:tcPr>
          <w:p w:rsidR="00470F2D" w:rsidRPr="000800D7" w:rsidRDefault="00470F2D" w:rsidP="00470F2D">
            <w:pPr>
              <w:pStyle w:val="ListBullet"/>
              <w:numPr>
                <w:ilvl w:val="0"/>
                <w:numId w:val="0"/>
              </w:numPr>
              <w:rPr>
                <w:sz w:val="18"/>
                <w:szCs w:val="18"/>
              </w:rPr>
            </w:pPr>
            <w:r>
              <w:rPr>
                <w:sz w:val="18"/>
                <w:szCs w:val="18"/>
              </w:rPr>
              <w:t xml:space="preserve">Antarctic </w:t>
            </w:r>
            <w:r w:rsidRPr="000800D7">
              <w:rPr>
                <w:sz w:val="18"/>
                <w:szCs w:val="18"/>
              </w:rPr>
              <w:t>Fur-seal</w:t>
            </w:r>
          </w:p>
        </w:tc>
        <w:tc>
          <w:tcPr>
            <w:tcW w:w="863" w:type="pct"/>
          </w:tcPr>
          <w:p w:rsidR="00470F2D" w:rsidRPr="000800D7" w:rsidRDefault="00470F2D" w:rsidP="005C5264">
            <w:pPr>
              <w:pStyle w:val="ListBullet"/>
              <w:numPr>
                <w:ilvl w:val="0"/>
                <w:numId w:val="0"/>
              </w:numPr>
              <w:rPr>
                <w:sz w:val="18"/>
                <w:szCs w:val="18"/>
              </w:rPr>
            </w:pPr>
            <w:r w:rsidRPr="000800D7">
              <w:rPr>
                <w:sz w:val="18"/>
                <w:szCs w:val="18"/>
              </w:rPr>
              <w:t>Marine</w:t>
            </w:r>
          </w:p>
        </w:tc>
        <w:tc>
          <w:tcPr>
            <w:tcW w:w="1774" w:type="pct"/>
          </w:tcPr>
          <w:p w:rsidR="00470F2D" w:rsidRPr="000800D7" w:rsidRDefault="00470F2D" w:rsidP="00470F2D">
            <w:pPr>
              <w:pStyle w:val="ListBullet"/>
              <w:numPr>
                <w:ilvl w:val="0"/>
                <w:numId w:val="0"/>
              </w:numPr>
              <w:rPr>
                <w:sz w:val="18"/>
                <w:szCs w:val="18"/>
              </w:rPr>
            </w:pPr>
            <w:r w:rsidRPr="000800D7">
              <w:rPr>
                <w:sz w:val="18"/>
                <w:szCs w:val="18"/>
              </w:rPr>
              <w:t xml:space="preserve">Species or species habitat </w:t>
            </w:r>
            <w:r>
              <w:rPr>
                <w:sz w:val="18"/>
                <w:szCs w:val="18"/>
              </w:rPr>
              <w:t>known</w:t>
            </w:r>
            <w:r w:rsidRPr="000800D7">
              <w:rPr>
                <w:sz w:val="18"/>
                <w:szCs w:val="18"/>
              </w:rPr>
              <w:t xml:space="preserve"> to occur within area</w:t>
            </w:r>
          </w:p>
        </w:tc>
      </w:tr>
      <w:tr w:rsidR="00470F2D" w:rsidRPr="000800D7" w:rsidTr="009D1FE3">
        <w:trPr>
          <w:cnfStyle w:val="000000100000"/>
        </w:trPr>
        <w:tc>
          <w:tcPr>
            <w:tcW w:w="616" w:type="pct"/>
          </w:tcPr>
          <w:p w:rsidR="00470F2D" w:rsidRPr="000800D7" w:rsidRDefault="00470F2D" w:rsidP="005C5264">
            <w:pPr>
              <w:pStyle w:val="ListBullet"/>
              <w:numPr>
                <w:ilvl w:val="0"/>
                <w:numId w:val="0"/>
              </w:numPr>
              <w:rPr>
                <w:sz w:val="18"/>
                <w:szCs w:val="18"/>
              </w:rPr>
            </w:pPr>
            <w:r>
              <w:rPr>
                <w:sz w:val="18"/>
                <w:szCs w:val="18"/>
              </w:rPr>
              <w:t>Pinnipeds</w:t>
            </w:r>
          </w:p>
        </w:tc>
        <w:tc>
          <w:tcPr>
            <w:tcW w:w="821" w:type="pct"/>
          </w:tcPr>
          <w:p w:rsidR="00470F2D" w:rsidRPr="000800D7" w:rsidRDefault="00470F2D" w:rsidP="005C5264">
            <w:pPr>
              <w:pStyle w:val="ListBullet"/>
              <w:numPr>
                <w:ilvl w:val="0"/>
                <w:numId w:val="0"/>
              </w:numPr>
              <w:rPr>
                <w:i/>
                <w:sz w:val="18"/>
                <w:szCs w:val="18"/>
              </w:rPr>
            </w:pPr>
            <w:r w:rsidRPr="000800D7">
              <w:rPr>
                <w:i/>
                <w:sz w:val="18"/>
                <w:szCs w:val="18"/>
              </w:rPr>
              <w:t>Arctocephalus pusillus</w:t>
            </w:r>
          </w:p>
        </w:tc>
        <w:tc>
          <w:tcPr>
            <w:tcW w:w="926" w:type="pct"/>
          </w:tcPr>
          <w:p w:rsidR="00470F2D" w:rsidRPr="000800D7" w:rsidRDefault="00470F2D" w:rsidP="005C5264">
            <w:pPr>
              <w:pStyle w:val="ListBullet"/>
              <w:numPr>
                <w:ilvl w:val="0"/>
                <w:numId w:val="0"/>
              </w:numPr>
              <w:rPr>
                <w:sz w:val="18"/>
                <w:szCs w:val="18"/>
              </w:rPr>
            </w:pPr>
            <w:r w:rsidRPr="000800D7">
              <w:rPr>
                <w:sz w:val="18"/>
                <w:szCs w:val="18"/>
              </w:rPr>
              <w:t>Australian Fur-seal, Australo-African Fur-seal</w:t>
            </w:r>
          </w:p>
        </w:tc>
        <w:tc>
          <w:tcPr>
            <w:tcW w:w="863" w:type="pct"/>
          </w:tcPr>
          <w:p w:rsidR="00470F2D" w:rsidRPr="000800D7" w:rsidRDefault="00470F2D" w:rsidP="005C5264">
            <w:pPr>
              <w:pStyle w:val="ListBullet"/>
              <w:numPr>
                <w:ilvl w:val="0"/>
                <w:numId w:val="0"/>
              </w:numPr>
              <w:rPr>
                <w:sz w:val="18"/>
                <w:szCs w:val="18"/>
              </w:rPr>
            </w:pPr>
            <w:r w:rsidRPr="000800D7">
              <w:rPr>
                <w:sz w:val="18"/>
                <w:szCs w:val="18"/>
              </w:rPr>
              <w:t>Marine</w:t>
            </w:r>
          </w:p>
        </w:tc>
        <w:tc>
          <w:tcPr>
            <w:tcW w:w="1774" w:type="pct"/>
          </w:tcPr>
          <w:p w:rsidR="00470F2D" w:rsidRPr="000800D7" w:rsidRDefault="00470F2D" w:rsidP="005C5264">
            <w:pPr>
              <w:pStyle w:val="ListBullet"/>
              <w:numPr>
                <w:ilvl w:val="0"/>
                <w:numId w:val="0"/>
              </w:numPr>
              <w:rPr>
                <w:sz w:val="18"/>
                <w:szCs w:val="18"/>
              </w:rPr>
            </w:pPr>
            <w:r w:rsidRPr="000800D7">
              <w:rPr>
                <w:sz w:val="18"/>
                <w:szCs w:val="18"/>
              </w:rPr>
              <w:t>Species or species habitat likely to occur within area</w:t>
            </w:r>
          </w:p>
        </w:tc>
      </w:tr>
      <w:tr w:rsidR="00470F2D" w:rsidRPr="000800D7" w:rsidTr="009D1FE3">
        <w:trPr>
          <w:cnfStyle w:val="000000010000"/>
        </w:trPr>
        <w:tc>
          <w:tcPr>
            <w:tcW w:w="616" w:type="pct"/>
          </w:tcPr>
          <w:p w:rsidR="00470F2D" w:rsidRPr="000800D7" w:rsidRDefault="00470F2D" w:rsidP="005C5264">
            <w:pPr>
              <w:pStyle w:val="ListBullet"/>
              <w:numPr>
                <w:ilvl w:val="0"/>
                <w:numId w:val="0"/>
              </w:numPr>
              <w:rPr>
                <w:sz w:val="18"/>
                <w:szCs w:val="18"/>
              </w:rPr>
            </w:pPr>
            <w:r>
              <w:rPr>
                <w:sz w:val="18"/>
                <w:szCs w:val="18"/>
              </w:rPr>
              <w:t>Pinnipeds</w:t>
            </w:r>
          </w:p>
        </w:tc>
        <w:tc>
          <w:tcPr>
            <w:tcW w:w="821" w:type="pct"/>
          </w:tcPr>
          <w:p w:rsidR="00470F2D" w:rsidRPr="000800D7" w:rsidRDefault="00470F2D" w:rsidP="005C5264">
            <w:pPr>
              <w:pStyle w:val="ListBullet"/>
              <w:numPr>
                <w:ilvl w:val="0"/>
                <w:numId w:val="0"/>
              </w:numPr>
              <w:rPr>
                <w:i/>
                <w:sz w:val="18"/>
                <w:szCs w:val="18"/>
              </w:rPr>
            </w:pPr>
            <w:r w:rsidRPr="000800D7">
              <w:rPr>
                <w:i/>
                <w:sz w:val="18"/>
                <w:szCs w:val="18"/>
              </w:rPr>
              <w:t>Arctocephalus tropicalis</w:t>
            </w:r>
          </w:p>
        </w:tc>
        <w:tc>
          <w:tcPr>
            <w:tcW w:w="926" w:type="pct"/>
          </w:tcPr>
          <w:p w:rsidR="00470F2D" w:rsidRPr="000800D7" w:rsidRDefault="00470F2D" w:rsidP="005C5264">
            <w:pPr>
              <w:pStyle w:val="ListBullet"/>
              <w:numPr>
                <w:ilvl w:val="0"/>
                <w:numId w:val="0"/>
              </w:numPr>
              <w:rPr>
                <w:sz w:val="18"/>
                <w:szCs w:val="18"/>
              </w:rPr>
            </w:pPr>
            <w:r>
              <w:rPr>
                <w:sz w:val="18"/>
                <w:szCs w:val="18"/>
              </w:rPr>
              <w:t>Subantarctic</w:t>
            </w:r>
            <w:r w:rsidRPr="000800D7">
              <w:rPr>
                <w:sz w:val="18"/>
                <w:szCs w:val="18"/>
              </w:rPr>
              <w:t xml:space="preserve"> Fur-seal</w:t>
            </w:r>
          </w:p>
        </w:tc>
        <w:tc>
          <w:tcPr>
            <w:tcW w:w="863" w:type="pct"/>
          </w:tcPr>
          <w:p w:rsidR="00470F2D" w:rsidRPr="000800D7" w:rsidRDefault="00470F2D" w:rsidP="005C5264">
            <w:pPr>
              <w:pStyle w:val="ListBullet"/>
              <w:numPr>
                <w:ilvl w:val="0"/>
                <w:numId w:val="0"/>
              </w:numPr>
              <w:rPr>
                <w:sz w:val="18"/>
                <w:szCs w:val="18"/>
              </w:rPr>
            </w:pPr>
            <w:r w:rsidRPr="000800D7">
              <w:rPr>
                <w:sz w:val="18"/>
                <w:szCs w:val="18"/>
              </w:rPr>
              <w:t>Vulnerable, Marine</w:t>
            </w:r>
          </w:p>
        </w:tc>
        <w:tc>
          <w:tcPr>
            <w:tcW w:w="1774" w:type="pct"/>
          </w:tcPr>
          <w:p w:rsidR="00470F2D" w:rsidRPr="000800D7" w:rsidRDefault="00470F2D" w:rsidP="005C5264">
            <w:pPr>
              <w:pStyle w:val="ListBullet"/>
              <w:numPr>
                <w:ilvl w:val="0"/>
                <w:numId w:val="0"/>
              </w:numPr>
              <w:rPr>
                <w:sz w:val="18"/>
                <w:szCs w:val="18"/>
              </w:rPr>
            </w:pPr>
            <w:r w:rsidRPr="000800D7">
              <w:rPr>
                <w:sz w:val="18"/>
                <w:szCs w:val="18"/>
              </w:rPr>
              <w:t>Species or species habitat may occur within area</w:t>
            </w:r>
          </w:p>
        </w:tc>
      </w:tr>
      <w:tr w:rsidR="00470F2D" w:rsidRPr="000800D7" w:rsidTr="009D1FE3">
        <w:trPr>
          <w:cnfStyle w:val="000000100000"/>
        </w:trPr>
        <w:tc>
          <w:tcPr>
            <w:tcW w:w="616" w:type="pct"/>
          </w:tcPr>
          <w:p w:rsidR="00470F2D" w:rsidRPr="000800D7" w:rsidRDefault="00470F2D" w:rsidP="005C5264">
            <w:pPr>
              <w:pStyle w:val="ListBullet"/>
              <w:numPr>
                <w:ilvl w:val="0"/>
                <w:numId w:val="0"/>
              </w:numPr>
              <w:rPr>
                <w:sz w:val="18"/>
                <w:szCs w:val="18"/>
              </w:rPr>
            </w:pPr>
            <w:r>
              <w:rPr>
                <w:sz w:val="18"/>
                <w:szCs w:val="18"/>
              </w:rPr>
              <w:t>Pinnipeds</w:t>
            </w:r>
          </w:p>
        </w:tc>
        <w:tc>
          <w:tcPr>
            <w:tcW w:w="821" w:type="pct"/>
          </w:tcPr>
          <w:p w:rsidR="00470F2D" w:rsidRPr="000800D7" w:rsidRDefault="00470F2D" w:rsidP="005C5264">
            <w:pPr>
              <w:pStyle w:val="ListBullet"/>
              <w:numPr>
                <w:ilvl w:val="0"/>
                <w:numId w:val="0"/>
              </w:numPr>
              <w:rPr>
                <w:i/>
                <w:sz w:val="18"/>
                <w:szCs w:val="18"/>
              </w:rPr>
            </w:pPr>
            <w:r w:rsidRPr="000800D7">
              <w:rPr>
                <w:i/>
                <w:sz w:val="18"/>
                <w:szCs w:val="18"/>
              </w:rPr>
              <w:t>Mirounga leonina</w:t>
            </w:r>
          </w:p>
        </w:tc>
        <w:tc>
          <w:tcPr>
            <w:tcW w:w="926" w:type="pct"/>
          </w:tcPr>
          <w:p w:rsidR="00470F2D" w:rsidRPr="000800D7" w:rsidRDefault="00470F2D" w:rsidP="005C5264">
            <w:pPr>
              <w:pStyle w:val="ListBullet"/>
              <w:numPr>
                <w:ilvl w:val="0"/>
                <w:numId w:val="0"/>
              </w:numPr>
              <w:rPr>
                <w:sz w:val="18"/>
                <w:szCs w:val="18"/>
              </w:rPr>
            </w:pPr>
            <w:r w:rsidRPr="000800D7">
              <w:rPr>
                <w:sz w:val="18"/>
                <w:szCs w:val="18"/>
              </w:rPr>
              <w:t>Southern Elephant Seal</w:t>
            </w:r>
          </w:p>
        </w:tc>
        <w:tc>
          <w:tcPr>
            <w:tcW w:w="863" w:type="pct"/>
          </w:tcPr>
          <w:p w:rsidR="00470F2D" w:rsidRPr="000800D7" w:rsidRDefault="00470F2D" w:rsidP="005C5264">
            <w:pPr>
              <w:pStyle w:val="ListBullet"/>
              <w:numPr>
                <w:ilvl w:val="0"/>
                <w:numId w:val="0"/>
              </w:numPr>
              <w:rPr>
                <w:sz w:val="18"/>
                <w:szCs w:val="18"/>
              </w:rPr>
            </w:pPr>
            <w:r w:rsidRPr="000800D7">
              <w:rPr>
                <w:sz w:val="18"/>
                <w:szCs w:val="18"/>
              </w:rPr>
              <w:t>Vulnerable, Marine</w:t>
            </w:r>
          </w:p>
        </w:tc>
        <w:tc>
          <w:tcPr>
            <w:tcW w:w="1774" w:type="pct"/>
          </w:tcPr>
          <w:p w:rsidR="00470F2D" w:rsidRPr="000800D7" w:rsidRDefault="00470F2D" w:rsidP="005C5264">
            <w:pPr>
              <w:pStyle w:val="ListBullet"/>
              <w:numPr>
                <w:ilvl w:val="0"/>
                <w:numId w:val="0"/>
              </w:numPr>
              <w:rPr>
                <w:sz w:val="18"/>
                <w:szCs w:val="18"/>
              </w:rPr>
            </w:pPr>
            <w:r w:rsidRPr="000800D7">
              <w:rPr>
                <w:sz w:val="18"/>
                <w:szCs w:val="18"/>
              </w:rPr>
              <w:t>Species or species habitat likely to occur within area</w:t>
            </w:r>
          </w:p>
        </w:tc>
      </w:tr>
      <w:tr w:rsidR="00470F2D" w:rsidRPr="000800D7" w:rsidTr="009D1FE3">
        <w:trPr>
          <w:cnfStyle w:val="000000010000"/>
        </w:trPr>
        <w:tc>
          <w:tcPr>
            <w:tcW w:w="616" w:type="pct"/>
          </w:tcPr>
          <w:p w:rsidR="00470F2D" w:rsidRPr="000800D7" w:rsidRDefault="00470F2D" w:rsidP="005C5264">
            <w:pPr>
              <w:pStyle w:val="ListBullet"/>
              <w:numPr>
                <w:ilvl w:val="0"/>
                <w:numId w:val="0"/>
              </w:numPr>
              <w:rPr>
                <w:sz w:val="18"/>
                <w:szCs w:val="18"/>
              </w:rPr>
            </w:pPr>
            <w:r>
              <w:rPr>
                <w:sz w:val="18"/>
                <w:szCs w:val="18"/>
              </w:rPr>
              <w:t>Pinnipeds</w:t>
            </w:r>
          </w:p>
        </w:tc>
        <w:tc>
          <w:tcPr>
            <w:tcW w:w="821" w:type="pct"/>
          </w:tcPr>
          <w:p w:rsidR="00470F2D" w:rsidRPr="000800D7" w:rsidRDefault="00470F2D" w:rsidP="005C5264">
            <w:pPr>
              <w:pStyle w:val="ListBullet"/>
              <w:numPr>
                <w:ilvl w:val="0"/>
                <w:numId w:val="0"/>
              </w:numPr>
              <w:rPr>
                <w:i/>
                <w:sz w:val="18"/>
                <w:szCs w:val="18"/>
              </w:rPr>
            </w:pPr>
            <w:r w:rsidRPr="000800D7">
              <w:rPr>
                <w:i/>
                <w:sz w:val="18"/>
                <w:szCs w:val="18"/>
              </w:rPr>
              <w:t>Neophoca cinerea</w:t>
            </w:r>
          </w:p>
        </w:tc>
        <w:tc>
          <w:tcPr>
            <w:tcW w:w="926" w:type="pct"/>
          </w:tcPr>
          <w:p w:rsidR="00470F2D" w:rsidRPr="000800D7" w:rsidRDefault="00470F2D" w:rsidP="005C5264">
            <w:pPr>
              <w:pStyle w:val="ListBullet"/>
              <w:numPr>
                <w:ilvl w:val="0"/>
                <w:numId w:val="0"/>
              </w:numPr>
              <w:rPr>
                <w:sz w:val="18"/>
                <w:szCs w:val="18"/>
              </w:rPr>
            </w:pPr>
            <w:r w:rsidRPr="000800D7">
              <w:rPr>
                <w:sz w:val="18"/>
                <w:szCs w:val="18"/>
              </w:rPr>
              <w:t>Australian Sea-lion</w:t>
            </w:r>
          </w:p>
        </w:tc>
        <w:tc>
          <w:tcPr>
            <w:tcW w:w="863" w:type="pct"/>
          </w:tcPr>
          <w:p w:rsidR="00470F2D" w:rsidRPr="000800D7" w:rsidRDefault="00470F2D" w:rsidP="005C5264">
            <w:pPr>
              <w:pStyle w:val="ListBullet"/>
              <w:numPr>
                <w:ilvl w:val="0"/>
                <w:numId w:val="0"/>
              </w:numPr>
              <w:rPr>
                <w:sz w:val="18"/>
                <w:szCs w:val="18"/>
              </w:rPr>
            </w:pPr>
            <w:r w:rsidRPr="000800D7">
              <w:rPr>
                <w:sz w:val="18"/>
                <w:szCs w:val="18"/>
              </w:rPr>
              <w:t>Vulnerable, Marine</w:t>
            </w:r>
          </w:p>
        </w:tc>
        <w:tc>
          <w:tcPr>
            <w:tcW w:w="1774" w:type="pct"/>
          </w:tcPr>
          <w:p w:rsidR="00470F2D" w:rsidRPr="000800D7" w:rsidRDefault="00470F2D" w:rsidP="005C5264">
            <w:pPr>
              <w:pStyle w:val="ListBullet"/>
              <w:numPr>
                <w:ilvl w:val="0"/>
                <w:numId w:val="0"/>
              </w:numPr>
              <w:rPr>
                <w:sz w:val="18"/>
                <w:szCs w:val="18"/>
              </w:rPr>
            </w:pPr>
            <w:r w:rsidRPr="000800D7">
              <w:rPr>
                <w:sz w:val="18"/>
                <w:szCs w:val="18"/>
              </w:rPr>
              <w:t>Foraging, feeding or related behaviour likely to occur within area</w:t>
            </w:r>
          </w:p>
        </w:tc>
      </w:tr>
      <w:tr w:rsidR="00470F2D" w:rsidRPr="000B73BC" w:rsidTr="009D1FE3">
        <w:trPr>
          <w:cnfStyle w:val="000000100000"/>
        </w:trPr>
        <w:tc>
          <w:tcPr>
            <w:tcW w:w="616" w:type="pct"/>
          </w:tcPr>
          <w:p w:rsidR="00470F2D" w:rsidRPr="000B73BC" w:rsidRDefault="00470F2D" w:rsidP="007A6BB9">
            <w:pPr>
              <w:pStyle w:val="ListBullet"/>
              <w:numPr>
                <w:ilvl w:val="0"/>
                <w:numId w:val="0"/>
              </w:numPr>
              <w:rPr>
                <w:sz w:val="18"/>
                <w:szCs w:val="18"/>
              </w:rPr>
            </w:pPr>
            <w:r w:rsidRPr="000B73BC">
              <w:rPr>
                <w:sz w:val="18"/>
                <w:szCs w:val="18"/>
              </w:rPr>
              <w:t>Birds</w:t>
            </w:r>
          </w:p>
        </w:tc>
        <w:tc>
          <w:tcPr>
            <w:tcW w:w="821" w:type="pct"/>
          </w:tcPr>
          <w:p w:rsidR="00470F2D" w:rsidRPr="000B73BC" w:rsidRDefault="00470F2D" w:rsidP="007A6BB9">
            <w:pPr>
              <w:pStyle w:val="ListBullet"/>
              <w:numPr>
                <w:ilvl w:val="0"/>
                <w:numId w:val="0"/>
              </w:numPr>
              <w:rPr>
                <w:i/>
                <w:sz w:val="18"/>
                <w:szCs w:val="18"/>
              </w:rPr>
            </w:pPr>
            <w:r w:rsidRPr="000B73BC">
              <w:rPr>
                <w:i/>
                <w:sz w:val="18"/>
                <w:szCs w:val="18"/>
              </w:rPr>
              <w:t>Apus pacificus</w:t>
            </w:r>
          </w:p>
        </w:tc>
        <w:tc>
          <w:tcPr>
            <w:tcW w:w="926" w:type="pct"/>
          </w:tcPr>
          <w:p w:rsidR="00470F2D" w:rsidRPr="000B73BC" w:rsidRDefault="00470F2D" w:rsidP="007A6BB9">
            <w:pPr>
              <w:pStyle w:val="ListBullet"/>
              <w:numPr>
                <w:ilvl w:val="0"/>
                <w:numId w:val="0"/>
              </w:numPr>
              <w:rPr>
                <w:sz w:val="18"/>
                <w:szCs w:val="18"/>
              </w:rPr>
            </w:pPr>
            <w:r w:rsidRPr="000B73BC">
              <w:rPr>
                <w:sz w:val="18"/>
                <w:szCs w:val="18"/>
              </w:rPr>
              <w:t>Fork-tailed Swift</w:t>
            </w:r>
          </w:p>
        </w:tc>
        <w:tc>
          <w:tcPr>
            <w:tcW w:w="863" w:type="pct"/>
          </w:tcPr>
          <w:p w:rsidR="00470F2D" w:rsidRPr="000B73BC" w:rsidRDefault="00470F2D" w:rsidP="007A6BB9">
            <w:pPr>
              <w:pStyle w:val="ListBullet"/>
              <w:numPr>
                <w:ilvl w:val="0"/>
                <w:numId w:val="0"/>
              </w:numPr>
              <w:rPr>
                <w:sz w:val="18"/>
                <w:szCs w:val="18"/>
              </w:rPr>
            </w:pPr>
            <w:r w:rsidRPr="000B73BC">
              <w:rPr>
                <w:sz w:val="18"/>
                <w:szCs w:val="18"/>
              </w:rPr>
              <w:t>Marine Overfly, Migratory</w:t>
            </w:r>
          </w:p>
        </w:tc>
        <w:tc>
          <w:tcPr>
            <w:tcW w:w="1774" w:type="pct"/>
          </w:tcPr>
          <w:p w:rsidR="00470F2D" w:rsidRPr="000B73BC" w:rsidRDefault="00470F2D" w:rsidP="007A6BB9">
            <w:pPr>
              <w:pStyle w:val="ListBullet"/>
              <w:numPr>
                <w:ilvl w:val="0"/>
                <w:numId w:val="0"/>
              </w:numPr>
              <w:rPr>
                <w:sz w:val="18"/>
                <w:szCs w:val="18"/>
              </w:rPr>
            </w:pPr>
            <w:r w:rsidRPr="000B73BC">
              <w:rPr>
                <w:sz w:val="18"/>
                <w:szCs w:val="18"/>
              </w:rPr>
              <w:t>Species or species habitat likely to occur within area</w:t>
            </w:r>
          </w:p>
        </w:tc>
      </w:tr>
      <w:tr w:rsidR="00470F2D" w:rsidRPr="000B73BC" w:rsidTr="009D1FE3">
        <w:trPr>
          <w:cnfStyle w:val="000000010000"/>
        </w:trPr>
        <w:tc>
          <w:tcPr>
            <w:tcW w:w="616" w:type="pct"/>
          </w:tcPr>
          <w:p w:rsidR="00470F2D" w:rsidRPr="000B73BC" w:rsidRDefault="00470F2D" w:rsidP="007A6BB9">
            <w:pPr>
              <w:pStyle w:val="ListBullet"/>
              <w:numPr>
                <w:ilvl w:val="0"/>
                <w:numId w:val="0"/>
              </w:numPr>
              <w:rPr>
                <w:sz w:val="18"/>
                <w:szCs w:val="18"/>
              </w:rPr>
            </w:pPr>
            <w:r w:rsidRPr="000B73BC">
              <w:rPr>
                <w:sz w:val="18"/>
                <w:szCs w:val="18"/>
              </w:rPr>
              <w:t>Birds</w:t>
            </w:r>
          </w:p>
        </w:tc>
        <w:tc>
          <w:tcPr>
            <w:tcW w:w="821" w:type="pct"/>
          </w:tcPr>
          <w:p w:rsidR="00470F2D" w:rsidRPr="000B73BC" w:rsidRDefault="00470F2D" w:rsidP="007A6BB9">
            <w:pPr>
              <w:pStyle w:val="ListBullet"/>
              <w:numPr>
                <w:ilvl w:val="0"/>
                <w:numId w:val="0"/>
              </w:numPr>
              <w:rPr>
                <w:i/>
                <w:sz w:val="18"/>
                <w:szCs w:val="18"/>
              </w:rPr>
            </w:pPr>
            <w:r w:rsidRPr="000B73BC">
              <w:rPr>
                <w:i/>
                <w:sz w:val="18"/>
                <w:szCs w:val="18"/>
              </w:rPr>
              <w:t>Ardea alba</w:t>
            </w:r>
          </w:p>
        </w:tc>
        <w:tc>
          <w:tcPr>
            <w:tcW w:w="926" w:type="pct"/>
          </w:tcPr>
          <w:p w:rsidR="00470F2D" w:rsidRPr="000B73BC" w:rsidRDefault="00470F2D" w:rsidP="007A6BB9">
            <w:pPr>
              <w:pStyle w:val="ListBullet"/>
              <w:numPr>
                <w:ilvl w:val="0"/>
                <w:numId w:val="0"/>
              </w:numPr>
              <w:rPr>
                <w:sz w:val="18"/>
                <w:szCs w:val="18"/>
              </w:rPr>
            </w:pPr>
            <w:r w:rsidRPr="000B73BC">
              <w:rPr>
                <w:sz w:val="18"/>
                <w:szCs w:val="18"/>
              </w:rPr>
              <w:t>Great Egret, White Egret</w:t>
            </w:r>
          </w:p>
        </w:tc>
        <w:tc>
          <w:tcPr>
            <w:tcW w:w="863" w:type="pct"/>
          </w:tcPr>
          <w:p w:rsidR="00470F2D" w:rsidRPr="000B73BC" w:rsidRDefault="00470F2D" w:rsidP="007A6BB9">
            <w:pPr>
              <w:pStyle w:val="ListBullet"/>
              <w:numPr>
                <w:ilvl w:val="0"/>
                <w:numId w:val="0"/>
              </w:numPr>
              <w:rPr>
                <w:sz w:val="18"/>
                <w:szCs w:val="18"/>
              </w:rPr>
            </w:pPr>
            <w:r w:rsidRPr="000B73BC">
              <w:rPr>
                <w:sz w:val="18"/>
                <w:szCs w:val="18"/>
              </w:rPr>
              <w:t>Marine Overfly, Migratory</w:t>
            </w:r>
          </w:p>
        </w:tc>
        <w:tc>
          <w:tcPr>
            <w:tcW w:w="1774" w:type="pct"/>
          </w:tcPr>
          <w:p w:rsidR="00470F2D" w:rsidRPr="000B73BC" w:rsidRDefault="00470F2D" w:rsidP="007A6BB9">
            <w:pPr>
              <w:pStyle w:val="ListBullet"/>
              <w:numPr>
                <w:ilvl w:val="0"/>
                <w:numId w:val="0"/>
              </w:numPr>
              <w:rPr>
                <w:sz w:val="18"/>
                <w:szCs w:val="18"/>
              </w:rPr>
            </w:pPr>
            <w:r w:rsidRPr="000B73BC">
              <w:rPr>
                <w:sz w:val="18"/>
                <w:szCs w:val="18"/>
              </w:rPr>
              <w:t>Breeding known to occur within area</w:t>
            </w:r>
          </w:p>
        </w:tc>
      </w:tr>
      <w:tr w:rsidR="00470F2D" w:rsidRPr="000B73BC" w:rsidTr="009D1FE3">
        <w:trPr>
          <w:cnfStyle w:val="000000100000"/>
        </w:trPr>
        <w:tc>
          <w:tcPr>
            <w:tcW w:w="616" w:type="pct"/>
          </w:tcPr>
          <w:p w:rsidR="00470F2D" w:rsidRPr="000B73BC" w:rsidRDefault="00470F2D" w:rsidP="007A6BB9">
            <w:pPr>
              <w:pStyle w:val="ListBullet"/>
              <w:numPr>
                <w:ilvl w:val="0"/>
                <w:numId w:val="0"/>
              </w:numPr>
              <w:rPr>
                <w:sz w:val="18"/>
                <w:szCs w:val="18"/>
              </w:rPr>
            </w:pPr>
            <w:r>
              <w:rPr>
                <w:sz w:val="18"/>
                <w:szCs w:val="18"/>
              </w:rPr>
              <w:t>Birds</w:t>
            </w:r>
          </w:p>
        </w:tc>
        <w:tc>
          <w:tcPr>
            <w:tcW w:w="821" w:type="pct"/>
          </w:tcPr>
          <w:p w:rsidR="00470F2D" w:rsidRPr="000B73BC" w:rsidRDefault="007E12CA" w:rsidP="007E12CA">
            <w:pPr>
              <w:pStyle w:val="ListBullet"/>
              <w:numPr>
                <w:ilvl w:val="0"/>
                <w:numId w:val="0"/>
              </w:numPr>
              <w:rPr>
                <w:i/>
                <w:sz w:val="18"/>
                <w:szCs w:val="18"/>
              </w:rPr>
            </w:pPr>
            <w:r>
              <w:rPr>
                <w:i/>
                <w:sz w:val="18"/>
                <w:szCs w:val="18"/>
              </w:rPr>
              <w:t>Ardenna grisea</w:t>
            </w:r>
            <w:r w:rsidR="00470F2D">
              <w:rPr>
                <w:i/>
                <w:sz w:val="18"/>
                <w:szCs w:val="18"/>
              </w:rPr>
              <w:t xml:space="preserve"> </w:t>
            </w:r>
          </w:p>
        </w:tc>
        <w:tc>
          <w:tcPr>
            <w:tcW w:w="926" w:type="pct"/>
          </w:tcPr>
          <w:p w:rsidR="00470F2D" w:rsidRPr="000B73BC" w:rsidRDefault="00470F2D" w:rsidP="007A6BB9">
            <w:pPr>
              <w:pStyle w:val="ListBullet"/>
              <w:numPr>
                <w:ilvl w:val="0"/>
                <w:numId w:val="0"/>
              </w:numPr>
              <w:rPr>
                <w:sz w:val="18"/>
                <w:szCs w:val="18"/>
              </w:rPr>
            </w:pPr>
            <w:r>
              <w:rPr>
                <w:sz w:val="18"/>
                <w:szCs w:val="18"/>
              </w:rPr>
              <w:t>Sooty shearwater</w:t>
            </w:r>
          </w:p>
        </w:tc>
        <w:tc>
          <w:tcPr>
            <w:tcW w:w="863" w:type="pct"/>
          </w:tcPr>
          <w:p w:rsidR="00470F2D" w:rsidRPr="000B73BC" w:rsidRDefault="00470F2D" w:rsidP="007A6BB9">
            <w:pPr>
              <w:pStyle w:val="ListBullet"/>
              <w:numPr>
                <w:ilvl w:val="0"/>
                <w:numId w:val="0"/>
              </w:numPr>
              <w:rPr>
                <w:sz w:val="18"/>
                <w:szCs w:val="18"/>
              </w:rPr>
            </w:pPr>
            <w:r>
              <w:rPr>
                <w:sz w:val="18"/>
                <w:szCs w:val="18"/>
              </w:rPr>
              <w:t>Migratory, Marine</w:t>
            </w:r>
          </w:p>
        </w:tc>
        <w:tc>
          <w:tcPr>
            <w:tcW w:w="1774" w:type="pct"/>
          </w:tcPr>
          <w:p w:rsidR="00470F2D" w:rsidRPr="000B73BC" w:rsidRDefault="00470F2D" w:rsidP="007A6BB9">
            <w:pPr>
              <w:pStyle w:val="ListBullet"/>
              <w:numPr>
                <w:ilvl w:val="0"/>
                <w:numId w:val="0"/>
              </w:numPr>
              <w:rPr>
                <w:sz w:val="18"/>
                <w:szCs w:val="18"/>
              </w:rPr>
            </w:pPr>
            <w:r>
              <w:rPr>
                <w:sz w:val="18"/>
                <w:szCs w:val="18"/>
              </w:rPr>
              <w:t>Species or species habitat known to occur within area</w:t>
            </w:r>
          </w:p>
        </w:tc>
      </w:tr>
      <w:tr w:rsidR="00470F2D" w:rsidRPr="000B73BC" w:rsidTr="009D1FE3">
        <w:trPr>
          <w:cnfStyle w:val="000000010000"/>
        </w:trPr>
        <w:tc>
          <w:tcPr>
            <w:tcW w:w="616" w:type="pct"/>
          </w:tcPr>
          <w:p w:rsidR="00470F2D" w:rsidRPr="000B73BC" w:rsidRDefault="00470F2D" w:rsidP="007A6BB9">
            <w:pPr>
              <w:pStyle w:val="ListBullet"/>
              <w:numPr>
                <w:ilvl w:val="0"/>
                <w:numId w:val="0"/>
              </w:numPr>
              <w:rPr>
                <w:sz w:val="18"/>
                <w:szCs w:val="18"/>
              </w:rPr>
            </w:pPr>
            <w:r>
              <w:rPr>
                <w:sz w:val="18"/>
                <w:szCs w:val="18"/>
              </w:rPr>
              <w:t>Birds</w:t>
            </w:r>
          </w:p>
        </w:tc>
        <w:tc>
          <w:tcPr>
            <w:tcW w:w="821" w:type="pct"/>
          </w:tcPr>
          <w:p w:rsidR="00470F2D" w:rsidRPr="000B73BC" w:rsidRDefault="00470F2D" w:rsidP="007E12CA">
            <w:pPr>
              <w:pStyle w:val="ListBullet"/>
              <w:numPr>
                <w:ilvl w:val="0"/>
                <w:numId w:val="0"/>
              </w:numPr>
              <w:rPr>
                <w:i/>
                <w:sz w:val="18"/>
                <w:szCs w:val="18"/>
              </w:rPr>
            </w:pPr>
            <w:r>
              <w:rPr>
                <w:i/>
                <w:sz w:val="18"/>
                <w:szCs w:val="18"/>
              </w:rPr>
              <w:t>Ardenna tenuirostris</w:t>
            </w:r>
          </w:p>
        </w:tc>
        <w:tc>
          <w:tcPr>
            <w:tcW w:w="926" w:type="pct"/>
          </w:tcPr>
          <w:p w:rsidR="00470F2D" w:rsidRPr="000B73BC" w:rsidRDefault="00470F2D" w:rsidP="007A6BB9">
            <w:pPr>
              <w:pStyle w:val="ListBullet"/>
              <w:numPr>
                <w:ilvl w:val="0"/>
                <w:numId w:val="0"/>
              </w:numPr>
              <w:rPr>
                <w:sz w:val="18"/>
                <w:szCs w:val="18"/>
              </w:rPr>
            </w:pPr>
            <w:r>
              <w:rPr>
                <w:sz w:val="18"/>
                <w:szCs w:val="18"/>
              </w:rPr>
              <w:t>Short-tailed shearwater</w:t>
            </w:r>
          </w:p>
        </w:tc>
        <w:tc>
          <w:tcPr>
            <w:tcW w:w="863" w:type="pct"/>
          </w:tcPr>
          <w:p w:rsidR="00470F2D" w:rsidRPr="000B73BC" w:rsidRDefault="00470F2D" w:rsidP="007A6BB9">
            <w:pPr>
              <w:pStyle w:val="ListBullet"/>
              <w:numPr>
                <w:ilvl w:val="0"/>
                <w:numId w:val="0"/>
              </w:numPr>
              <w:rPr>
                <w:sz w:val="18"/>
                <w:szCs w:val="18"/>
              </w:rPr>
            </w:pPr>
            <w:r>
              <w:rPr>
                <w:sz w:val="18"/>
                <w:szCs w:val="18"/>
              </w:rPr>
              <w:t>Migratory, Marine</w:t>
            </w:r>
          </w:p>
        </w:tc>
        <w:tc>
          <w:tcPr>
            <w:tcW w:w="1774" w:type="pct"/>
          </w:tcPr>
          <w:p w:rsidR="00470F2D" w:rsidRPr="000B73BC" w:rsidRDefault="00470F2D" w:rsidP="007A6BB9">
            <w:pPr>
              <w:pStyle w:val="ListBullet"/>
              <w:numPr>
                <w:ilvl w:val="0"/>
                <w:numId w:val="0"/>
              </w:numPr>
              <w:rPr>
                <w:sz w:val="18"/>
                <w:szCs w:val="18"/>
              </w:rPr>
            </w:pPr>
            <w:r>
              <w:rPr>
                <w:sz w:val="18"/>
                <w:szCs w:val="18"/>
              </w:rPr>
              <w:t>Species or species habitat known to occur within area</w:t>
            </w:r>
          </w:p>
        </w:tc>
      </w:tr>
      <w:tr w:rsidR="00470F2D" w:rsidRPr="000B73BC" w:rsidTr="009D1FE3">
        <w:trPr>
          <w:cnfStyle w:val="000000100000"/>
        </w:trPr>
        <w:tc>
          <w:tcPr>
            <w:tcW w:w="616" w:type="pct"/>
          </w:tcPr>
          <w:p w:rsidR="00470F2D" w:rsidRPr="000B73BC" w:rsidRDefault="00470F2D" w:rsidP="007A6BB9">
            <w:pPr>
              <w:pStyle w:val="ListBullet"/>
              <w:numPr>
                <w:ilvl w:val="0"/>
                <w:numId w:val="0"/>
              </w:numPr>
              <w:rPr>
                <w:sz w:val="18"/>
                <w:szCs w:val="18"/>
              </w:rPr>
            </w:pPr>
            <w:r w:rsidRPr="000B73BC">
              <w:rPr>
                <w:sz w:val="18"/>
                <w:szCs w:val="18"/>
              </w:rPr>
              <w:t>Birds</w:t>
            </w:r>
          </w:p>
        </w:tc>
        <w:tc>
          <w:tcPr>
            <w:tcW w:w="821" w:type="pct"/>
          </w:tcPr>
          <w:p w:rsidR="00470F2D" w:rsidRPr="000B73BC" w:rsidRDefault="00470F2D" w:rsidP="007A6BB9">
            <w:pPr>
              <w:pStyle w:val="ListBullet"/>
              <w:numPr>
                <w:ilvl w:val="0"/>
                <w:numId w:val="0"/>
              </w:numPr>
              <w:rPr>
                <w:i/>
                <w:sz w:val="18"/>
                <w:szCs w:val="18"/>
              </w:rPr>
            </w:pPr>
            <w:r w:rsidRPr="000B73BC">
              <w:rPr>
                <w:i/>
                <w:sz w:val="18"/>
                <w:szCs w:val="18"/>
              </w:rPr>
              <w:t>Botaurus poiciloptilus</w:t>
            </w:r>
          </w:p>
        </w:tc>
        <w:tc>
          <w:tcPr>
            <w:tcW w:w="926" w:type="pct"/>
          </w:tcPr>
          <w:p w:rsidR="00470F2D" w:rsidRPr="000B73BC" w:rsidRDefault="00470F2D" w:rsidP="007A6BB9">
            <w:pPr>
              <w:pStyle w:val="ListBullet"/>
              <w:numPr>
                <w:ilvl w:val="0"/>
                <w:numId w:val="0"/>
              </w:numPr>
              <w:rPr>
                <w:sz w:val="18"/>
                <w:szCs w:val="18"/>
              </w:rPr>
            </w:pPr>
            <w:r w:rsidRPr="000B73BC">
              <w:rPr>
                <w:sz w:val="18"/>
                <w:szCs w:val="18"/>
              </w:rPr>
              <w:t>Australasian Bittern</w:t>
            </w:r>
          </w:p>
        </w:tc>
        <w:tc>
          <w:tcPr>
            <w:tcW w:w="863" w:type="pct"/>
          </w:tcPr>
          <w:p w:rsidR="00470F2D" w:rsidRPr="000B73BC" w:rsidRDefault="00470F2D" w:rsidP="007A6BB9">
            <w:pPr>
              <w:pStyle w:val="ListBullet"/>
              <w:numPr>
                <w:ilvl w:val="0"/>
                <w:numId w:val="0"/>
              </w:numPr>
              <w:rPr>
                <w:sz w:val="18"/>
                <w:szCs w:val="18"/>
              </w:rPr>
            </w:pPr>
            <w:r w:rsidRPr="000B73BC">
              <w:rPr>
                <w:sz w:val="18"/>
                <w:szCs w:val="18"/>
              </w:rPr>
              <w:t>Endangered</w:t>
            </w:r>
          </w:p>
        </w:tc>
        <w:tc>
          <w:tcPr>
            <w:tcW w:w="1774" w:type="pct"/>
          </w:tcPr>
          <w:p w:rsidR="00470F2D" w:rsidRPr="000B73BC" w:rsidRDefault="00470F2D" w:rsidP="007A6BB9">
            <w:pPr>
              <w:pStyle w:val="ListBullet"/>
              <w:numPr>
                <w:ilvl w:val="0"/>
                <w:numId w:val="0"/>
              </w:numPr>
              <w:rPr>
                <w:sz w:val="18"/>
                <w:szCs w:val="18"/>
              </w:rPr>
            </w:pPr>
            <w:r w:rsidRPr="000B73BC">
              <w:rPr>
                <w:sz w:val="18"/>
                <w:szCs w:val="18"/>
              </w:rPr>
              <w:t>Species or species habitat known to occur within area</w:t>
            </w:r>
          </w:p>
        </w:tc>
      </w:tr>
      <w:tr w:rsidR="00470F2D" w:rsidRPr="000B73BC" w:rsidTr="009D1FE3">
        <w:trPr>
          <w:cnfStyle w:val="000000010000"/>
        </w:trPr>
        <w:tc>
          <w:tcPr>
            <w:tcW w:w="616" w:type="pct"/>
          </w:tcPr>
          <w:p w:rsidR="00470F2D" w:rsidRPr="000B73BC" w:rsidRDefault="00470F2D" w:rsidP="007A6BB9">
            <w:pPr>
              <w:pStyle w:val="ListBullet"/>
              <w:numPr>
                <w:ilvl w:val="0"/>
                <w:numId w:val="0"/>
              </w:numPr>
              <w:rPr>
                <w:sz w:val="18"/>
                <w:szCs w:val="18"/>
              </w:rPr>
            </w:pPr>
            <w:r w:rsidRPr="000B73BC">
              <w:rPr>
                <w:sz w:val="18"/>
                <w:szCs w:val="18"/>
              </w:rPr>
              <w:t>Birds</w:t>
            </w:r>
          </w:p>
        </w:tc>
        <w:tc>
          <w:tcPr>
            <w:tcW w:w="821" w:type="pct"/>
          </w:tcPr>
          <w:p w:rsidR="00470F2D" w:rsidRPr="000B73BC" w:rsidRDefault="00470F2D" w:rsidP="007A6BB9">
            <w:pPr>
              <w:pStyle w:val="ListBullet"/>
              <w:numPr>
                <w:ilvl w:val="0"/>
                <w:numId w:val="0"/>
              </w:numPr>
              <w:rPr>
                <w:i/>
                <w:sz w:val="18"/>
                <w:szCs w:val="18"/>
              </w:rPr>
            </w:pPr>
            <w:r w:rsidRPr="000B73BC">
              <w:rPr>
                <w:i/>
                <w:sz w:val="18"/>
                <w:szCs w:val="18"/>
              </w:rPr>
              <w:t>Catharacta skua</w:t>
            </w:r>
          </w:p>
        </w:tc>
        <w:tc>
          <w:tcPr>
            <w:tcW w:w="926" w:type="pct"/>
          </w:tcPr>
          <w:p w:rsidR="00470F2D" w:rsidRPr="000B73BC" w:rsidRDefault="00470F2D" w:rsidP="007A6BB9">
            <w:pPr>
              <w:pStyle w:val="ListBullet"/>
              <w:numPr>
                <w:ilvl w:val="0"/>
                <w:numId w:val="0"/>
              </w:numPr>
              <w:rPr>
                <w:sz w:val="18"/>
                <w:szCs w:val="18"/>
              </w:rPr>
            </w:pPr>
            <w:r w:rsidRPr="000B73BC">
              <w:rPr>
                <w:sz w:val="18"/>
                <w:szCs w:val="18"/>
              </w:rPr>
              <w:t>Great Skua</w:t>
            </w:r>
          </w:p>
        </w:tc>
        <w:tc>
          <w:tcPr>
            <w:tcW w:w="863" w:type="pct"/>
          </w:tcPr>
          <w:p w:rsidR="00470F2D" w:rsidRPr="000B73BC" w:rsidRDefault="00470F2D" w:rsidP="007A6BB9">
            <w:pPr>
              <w:pStyle w:val="ListBullet"/>
              <w:numPr>
                <w:ilvl w:val="0"/>
                <w:numId w:val="0"/>
              </w:numPr>
              <w:rPr>
                <w:sz w:val="18"/>
                <w:szCs w:val="18"/>
              </w:rPr>
            </w:pPr>
            <w:r w:rsidRPr="000B73BC">
              <w:rPr>
                <w:sz w:val="18"/>
                <w:szCs w:val="18"/>
              </w:rPr>
              <w:t>Marine</w:t>
            </w:r>
          </w:p>
        </w:tc>
        <w:tc>
          <w:tcPr>
            <w:tcW w:w="1774" w:type="pct"/>
          </w:tcPr>
          <w:p w:rsidR="00470F2D" w:rsidRPr="000B73BC" w:rsidRDefault="00470F2D" w:rsidP="007A6BB9">
            <w:pPr>
              <w:pStyle w:val="ListBullet"/>
              <w:numPr>
                <w:ilvl w:val="0"/>
                <w:numId w:val="0"/>
              </w:numPr>
              <w:rPr>
                <w:sz w:val="18"/>
                <w:szCs w:val="18"/>
              </w:rPr>
            </w:pPr>
            <w:r w:rsidRPr="000B73BC">
              <w:rPr>
                <w:sz w:val="18"/>
                <w:szCs w:val="18"/>
              </w:rPr>
              <w:t>Species or species habitat may occur within area</w:t>
            </w:r>
          </w:p>
        </w:tc>
      </w:tr>
      <w:tr w:rsidR="00880466" w:rsidRPr="00880466" w:rsidTr="009D1FE3">
        <w:trPr>
          <w:cnfStyle w:val="000000100000"/>
        </w:trPr>
        <w:tc>
          <w:tcPr>
            <w:tcW w:w="616" w:type="pct"/>
          </w:tcPr>
          <w:p w:rsidR="00880466" w:rsidRPr="00880466" w:rsidRDefault="00880466" w:rsidP="00880466">
            <w:pPr>
              <w:rPr>
                <w:sz w:val="18"/>
                <w:szCs w:val="18"/>
              </w:rPr>
            </w:pPr>
            <w:r w:rsidRPr="00880466">
              <w:rPr>
                <w:sz w:val="18"/>
                <w:szCs w:val="18"/>
              </w:rPr>
              <w:t>Birds</w:t>
            </w:r>
          </w:p>
        </w:tc>
        <w:tc>
          <w:tcPr>
            <w:tcW w:w="821" w:type="pct"/>
          </w:tcPr>
          <w:p w:rsidR="00880466" w:rsidRPr="00880466" w:rsidRDefault="00880466" w:rsidP="00880466">
            <w:pPr>
              <w:rPr>
                <w:i/>
                <w:sz w:val="18"/>
                <w:szCs w:val="18"/>
              </w:rPr>
            </w:pPr>
            <w:r w:rsidRPr="00880466">
              <w:rPr>
                <w:i/>
                <w:sz w:val="18"/>
                <w:szCs w:val="18"/>
              </w:rPr>
              <w:t>Daption capense</w:t>
            </w:r>
          </w:p>
        </w:tc>
        <w:tc>
          <w:tcPr>
            <w:tcW w:w="926" w:type="pct"/>
          </w:tcPr>
          <w:p w:rsidR="00880466" w:rsidRPr="00880466" w:rsidRDefault="00880466" w:rsidP="00880466">
            <w:pPr>
              <w:rPr>
                <w:sz w:val="18"/>
                <w:szCs w:val="18"/>
              </w:rPr>
            </w:pPr>
            <w:r w:rsidRPr="00880466">
              <w:rPr>
                <w:sz w:val="18"/>
                <w:szCs w:val="18"/>
              </w:rPr>
              <w:t>Cape Petrel</w:t>
            </w:r>
          </w:p>
        </w:tc>
        <w:tc>
          <w:tcPr>
            <w:tcW w:w="863" w:type="pct"/>
          </w:tcPr>
          <w:p w:rsidR="00880466" w:rsidRPr="00880466" w:rsidRDefault="00880466" w:rsidP="00880466">
            <w:pPr>
              <w:rPr>
                <w:sz w:val="18"/>
                <w:szCs w:val="18"/>
              </w:rPr>
            </w:pPr>
            <w:r w:rsidRPr="00880466">
              <w:rPr>
                <w:sz w:val="18"/>
                <w:szCs w:val="18"/>
              </w:rPr>
              <w:t>Marine</w:t>
            </w:r>
          </w:p>
        </w:tc>
        <w:tc>
          <w:tcPr>
            <w:tcW w:w="1774" w:type="pct"/>
          </w:tcPr>
          <w:p w:rsidR="00880466" w:rsidRPr="00880466" w:rsidRDefault="00880466" w:rsidP="00880466">
            <w:pPr>
              <w:rPr>
                <w:sz w:val="18"/>
                <w:szCs w:val="18"/>
              </w:rPr>
            </w:pPr>
            <w:r w:rsidRPr="00880466">
              <w:rPr>
                <w:sz w:val="18"/>
                <w:szCs w:val="18"/>
              </w:rPr>
              <w:t>Species or species habitat may occur within area</w:t>
            </w:r>
          </w:p>
        </w:tc>
      </w:tr>
      <w:tr w:rsidR="00880466" w:rsidRPr="000B73BC" w:rsidTr="009D1FE3">
        <w:trPr>
          <w:cnfStyle w:val="000000010000"/>
        </w:trPr>
        <w:tc>
          <w:tcPr>
            <w:tcW w:w="616" w:type="pct"/>
          </w:tcPr>
          <w:p w:rsidR="00880466" w:rsidRPr="000B73BC" w:rsidRDefault="00880466" w:rsidP="007A6BB9">
            <w:pPr>
              <w:pStyle w:val="ListBullet"/>
              <w:numPr>
                <w:ilvl w:val="0"/>
                <w:numId w:val="0"/>
              </w:numPr>
              <w:rPr>
                <w:sz w:val="18"/>
                <w:szCs w:val="18"/>
              </w:rPr>
            </w:pPr>
            <w:r w:rsidRPr="000B73BC">
              <w:rPr>
                <w:sz w:val="18"/>
                <w:szCs w:val="18"/>
              </w:rPr>
              <w:t>Birds</w:t>
            </w:r>
          </w:p>
        </w:tc>
        <w:tc>
          <w:tcPr>
            <w:tcW w:w="821" w:type="pct"/>
          </w:tcPr>
          <w:p w:rsidR="00880466" w:rsidRPr="000B73BC" w:rsidRDefault="00880466" w:rsidP="007A6BB9">
            <w:pPr>
              <w:pStyle w:val="ListBullet"/>
              <w:numPr>
                <w:ilvl w:val="0"/>
                <w:numId w:val="0"/>
              </w:numPr>
              <w:rPr>
                <w:i/>
                <w:sz w:val="18"/>
                <w:szCs w:val="18"/>
              </w:rPr>
            </w:pPr>
            <w:r w:rsidRPr="000B73BC">
              <w:rPr>
                <w:i/>
                <w:sz w:val="18"/>
                <w:szCs w:val="18"/>
              </w:rPr>
              <w:t>Diomedea antipodensis</w:t>
            </w:r>
          </w:p>
        </w:tc>
        <w:tc>
          <w:tcPr>
            <w:tcW w:w="926" w:type="pct"/>
          </w:tcPr>
          <w:p w:rsidR="00880466" w:rsidRPr="000B73BC" w:rsidRDefault="00880466" w:rsidP="007A6BB9">
            <w:pPr>
              <w:pStyle w:val="ListBullet"/>
              <w:numPr>
                <w:ilvl w:val="0"/>
                <w:numId w:val="0"/>
              </w:numPr>
              <w:rPr>
                <w:sz w:val="18"/>
                <w:szCs w:val="18"/>
              </w:rPr>
            </w:pPr>
            <w:r w:rsidRPr="000B73BC">
              <w:rPr>
                <w:sz w:val="18"/>
                <w:szCs w:val="18"/>
              </w:rPr>
              <w:t>Antipodean Albatross</w:t>
            </w:r>
          </w:p>
        </w:tc>
        <w:tc>
          <w:tcPr>
            <w:tcW w:w="863" w:type="pct"/>
          </w:tcPr>
          <w:p w:rsidR="00880466" w:rsidRPr="000B73BC" w:rsidRDefault="00880466" w:rsidP="007A6BB9">
            <w:pPr>
              <w:pStyle w:val="ListBullet"/>
              <w:numPr>
                <w:ilvl w:val="0"/>
                <w:numId w:val="0"/>
              </w:numPr>
              <w:rPr>
                <w:sz w:val="18"/>
                <w:szCs w:val="18"/>
              </w:rPr>
            </w:pPr>
            <w:r w:rsidRPr="000B73BC">
              <w:rPr>
                <w:sz w:val="18"/>
                <w:szCs w:val="18"/>
              </w:rPr>
              <w:t>Marine, Migratory</w:t>
            </w:r>
          </w:p>
        </w:tc>
        <w:tc>
          <w:tcPr>
            <w:tcW w:w="1774" w:type="pct"/>
          </w:tcPr>
          <w:p w:rsidR="00880466" w:rsidRPr="000B73BC" w:rsidRDefault="00880466" w:rsidP="007A6BB9">
            <w:pPr>
              <w:pStyle w:val="ListBullet"/>
              <w:numPr>
                <w:ilvl w:val="0"/>
                <w:numId w:val="0"/>
              </w:numPr>
              <w:rPr>
                <w:sz w:val="18"/>
                <w:szCs w:val="18"/>
              </w:rPr>
            </w:pPr>
            <w:r w:rsidRPr="000B73BC">
              <w:rPr>
                <w:sz w:val="18"/>
                <w:szCs w:val="18"/>
              </w:rPr>
              <w:t>Foraging, feeding or related behaviour likely to occur within area</w:t>
            </w:r>
          </w:p>
        </w:tc>
      </w:tr>
      <w:tr w:rsidR="00880466" w:rsidRPr="000B73BC" w:rsidTr="009D1FE3">
        <w:trPr>
          <w:cnfStyle w:val="000000100000"/>
        </w:trPr>
        <w:tc>
          <w:tcPr>
            <w:tcW w:w="616" w:type="pct"/>
          </w:tcPr>
          <w:p w:rsidR="00880466" w:rsidRPr="000B73BC" w:rsidRDefault="00880466" w:rsidP="007A6BB9">
            <w:pPr>
              <w:pStyle w:val="ListBullet"/>
              <w:numPr>
                <w:ilvl w:val="0"/>
                <w:numId w:val="0"/>
              </w:numPr>
              <w:rPr>
                <w:sz w:val="18"/>
                <w:szCs w:val="18"/>
              </w:rPr>
            </w:pPr>
            <w:r w:rsidRPr="000B73BC">
              <w:rPr>
                <w:sz w:val="18"/>
                <w:szCs w:val="18"/>
              </w:rPr>
              <w:lastRenderedPageBreak/>
              <w:t>Birds</w:t>
            </w:r>
          </w:p>
        </w:tc>
        <w:tc>
          <w:tcPr>
            <w:tcW w:w="821" w:type="pct"/>
          </w:tcPr>
          <w:p w:rsidR="00880466" w:rsidRPr="000B73BC" w:rsidRDefault="00880466" w:rsidP="007A6BB9">
            <w:pPr>
              <w:pStyle w:val="ListBullet"/>
              <w:numPr>
                <w:ilvl w:val="0"/>
                <w:numId w:val="0"/>
              </w:numPr>
              <w:rPr>
                <w:i/>
                <w:sz w:val="18"/>
                <w:szCs w:val="18"/>
              </w:rPr>
            </w:pPr>
            <w:r w:rsidRPr="000B73BC">
              <w:rPr>
                <w:i/>
                <w:sz w:val="18"/>
                <w:szCs w:val="18"/>
              </w:rPr>
              <w:t>Diomedea epomophora (sensu stricto)</w:t>
            </w:r>
          </w:p>
        </w:tc>
        <w:tc>
          <w:tcPr>
            <w:tcW w:w="926" w:type="pct"/>
          </w:tcPr>
          <w:p w:rsidR="00880466" w:rsidRPr="000B73BC" w:rsidRDefault="00880466" w:rsidP="007A6BB9">
            <w:pPr>
              <w:pStyle w:val="ListBullet"/>
              <w:numPr>
                <w:ilvl w:val="0"/>
                <w:numId w:val="0"/>
              </w:numPr>
              <w:rPr>
                <w:sz w:val="18"/>
                <w:szCs w:val="18"/>
              </w:rPr>
            </w:pPr>
            <w:r w:rsidRPr="000B73BC">
              <w:rPr>
                <w:sz w:val="18"/>
                <w:szCs w:val="18"/>
              </w:rPr>
              <w:t>Southern Royal Albatross</w:t>
            </w:r>
          </w:p>
        </w:tc>
        <w:tc>
          <w:tcPr>
            <w:tcW w:w="863" w:type="pct"/>
          </w:tcPr>
          <w:p w:rsidR="00880466" w:rsidRPr="000B73BC" w:rsidRDefault="00880466" w:rsidP="007A6BB9">
            <w:pPr>
              <w:pStyle w:val="ListBullet"/>
              <w:numPr>
                <w:ilvl w:val="0"/>
                <w:numId w:val="0"/>
              </w:numPr>
              <w:rPr>
                <w:sz w:val="18"/>
                <w:szCs w:val="18"/>
              </w:rPr>
            </w:pPr>
            <w:r w:rsidRPr="000B73BC">
              <w:rPr>
                <w:sz w:val="18"/>
                <w:szCs w:val="18"/>
              </w:rPr>
              <w:t>Marine, Migratory</w:t>
            </w:r>
          </w:p>
        </w:tc>
        <w:tc>
          <w:tcPr>
            <w:tcW w:w="1774" w:type="pct"/>
          </w:tcPr>
          <w:p w:rsidR="00880466" w:rsidRPr="000B73BC" w:rsidRDefault="00880466" w:rsidP="007A6BB9">
            <w:pPr>
              <w:pStyle w:val="ListBullet"/>
              <w:numPr>
                <w:ilvl w:val="0"/>
                <w:numId w:val="0"/>
              </w:numPr>
              <w:rPr>
                <w:sz w:val="18"/>
                <w:szCs w:val="18"/>
              </w:rPr>
            </w:pPr>
            <w:r w:rsidRPr="000B73BC">
              <w:rPr>
                <w:sz w:val="18"/>
                <w:szCs w:val="18"/>
              </w:rPr>
              <w:t>Species or species habitat may occur within area</w:t>
            </w:r>
          </w:p>
        </w:tc>
      </w:tr>
      <w:tr w:rsidR="00880466" w:rsidRPr="000B73BC" w:rsidTr="009D1FE3">
        <w:trPr>
          <w:cnfStyle w:val="000000010000"/>
        </w:trPr>
        <w:tc>
          <w:tcPr>
            <w:tcW w:w="616" w:type="pct"/>
          </w:tcPr>
          <w:p w:rsidR="00880466" w:rsidRPr="000B73BC" w:rsidRDefault="00880466" w:rsidP="007A6BB9">
            <w:pPr>
              <w:pStyle w:val="ListBullet"/>
              <w:numPr>
                <w:ilvl w:val="0"/>
                <w:numId w:val="0"/>
              </w:numPr>
              <w:rPr>
                <w:sz w:val="18"/>
                <w:szCs w:val="18"/>
              </w:rPr>
            </w:pPr>
            <w:r w:rsidRPr="000B73BC">
              <w:rPr>
                <w:sz w:val="18"/>
                <w:szCs w:val="18"/>
              </w:rPr>
              <w:t>Birds</w:t>
            </w:r>
          </w:p>
        </w:tc>
        <w:tc>
          <w:tcPr>
            <w:tcW w:w="821" w:type="pct"/>
          </w:tcPr>
          <w:p w:rsidR="00880466" w:rsidRPr="000B73BC" w:rsidRDefault="00880466" w:rsidP="007A6BB9">
            <w:pPr>
              <w:pStyle w:val="ListBullet"/>
              <w:numPr>
                <w:ilvl w:val="0"/>
                <w:numId w:val="0"/>
              </w:numPr>
              <w:rPr>
                <w:i/>
                <w:sz w:val="18"/>
                <w:szCs w:val="18"/>
              </w:rPr>
            </w:pPr>
            <w:r w:rsidRPr="000B73BC">
              <w:rPr>
                <w:i/>
                <w:sz w:val="18"/>
                <w:szCs w:val="18"/>
              </w:rPr>
              <w:t>Diomedea exulans</w:t>
            </w:r>
          </w:p>
        </w:tc>
        <w:tc>
          <w:tcPr>
            <w:tcW w:w="926" w:type="pct"/>
          </w:tcPr>
          <w:p w:rsidR="00880466" w:rsidRPr="000B73BC" w:rsidRDefault="00880466" w:rsidP="007A6BB9">
            <w:pPr>
              <w:pStyle w:val="ListBullet"/>
              <w:numPr>
                <w:ilvl w:val="0"/>
                <w:numId w:val="0"/>
              </w:numPr>
              <w:rPr>
                <w:sz w:val="18"/>
                <w:szCs w:val="18"/>
              </w:rPr>
            </w:pPr>
            <w:r w:rsidRPr="000B73BC">
              <w:rPr>
                <w:sz w:val="18"/>
                <w:szCs w:val="18"/>
              </w:rPr>
              <w:t>Tristan Albatross</w:t>
            </w:r>
          </w:p>
        </w:tc>
        <w:tc>
          <w:tcPr>
            <w:tcW w:w="863" w:type="pct"/>
          </w:tcPr>
          <w:p w:rsidR="00880466" w:rsidRPr="000B73BC" w:rsidRDefault="00880466" w:rsidP="007A6BB9">
            <w:pPr>
              <w:pStyle w:val="ListBullet"/>
              <w:numPr>
                <w:ilvl w:val="0"/>
                <w:numId w:val="0"/>
              </w:numPr>
              <w:rPr>
                <w:sz w:val="18"/>
                <w:szCs w:val="18"/>
              </w:rPr>
            </w:pPr>
            <w:r w:rsidRPr="000B73BC">
              <w:rPr>
                <w:sz w:val="18"/>
                <w:szCs w:val="18"/>
              </w:rPr>
              <w:t>Endangered</w:t>
            </w:r>
          </w:p>
        </w:tc>
        <w:tc>
          <w:tcPr>
            <w:tcW w:w="1774" w:type="pct"/>
          </w:tcPr>
          <w:p w:rsidR="00880466" w:rsidRPr="000B73BC" w:rsidRDefault="00880466" w:rsidP="007A6BB9">
            <w:pPr>
              <w:pStyle w:val="ListBullet"/>
              <w:numPr>
                <w:ilvl w:val="0"/>
                <w:numId w:val="0"/>
              </w:numPr>
              <w:rPr>
                <w:sz w:val="18"/>
                <w:szCs w:val="18"/>
              </w:rPr>
            </w:pPr>
            <w:r w:rsidRPr="000B73BC">
              <w:rPr>
                <w:sz w:val="18"/>
                <w:szCs w:val="18"/>
              </w:rPr>
              <w:t>Species or species habitat may occur within area</w:t>
            </w:r>
          </w:p>
        </w:tc>
      </w:tr>
      <w:tr w:rsidR="00880466" w:rsidRPr="000B73BC" w:rsidTr="009D1FE3">
        <w:trPr>
          <w:cnfStyle w:val="000000100000"/>
        </w:trPr>
        <w:tc>
          <w:tcPr>
            <w:tcW w:w="616" w:type="pct"/>
          </w:tcPr>
          <w:p w:rsidR="00880466" w:rsidRPr="000B73BC" w:rsidRDefault="00880466" w:rsidP="007A6BB9">
            <w:pPr>
              <w:pStyle w:val="ListBullet"/>
              <w:numPr>
                <w:ilvl w:val="0"/>
                <w:numId w:val="0"/>
              </w:numPr>
              <w:rPr>
                <w:sz w:val="18"/>
                <w:szCs w:val="18"/>
              </w:rPr>
            </w:pPr>
            <w:r w:rsidRPr="000B73BC">
              <w:rPr>
                <w:sz w:val="18"/>
                <w:szCs w:val="18"/>
              </w:rPr>
              <w:t>Birds</w:t>
            </w:r>
          </w:p>
        </w:tc>
        <w:tc>
          <w:tcPr>
            <w:tcW w:w="821" w:type="pct"/>
          </w:tcPr>
          <w:p w:rsidR="00880466" w:rsidRPr="000B73BC" w:rsidRDefault="00880466" w:rsidP="007A6BB9">
            <w:pPr>
              <w:pStyle w:val="ListBullet"/>
              <w:numPr>
                <w:ilvl w:val="0"/>
                <w:numId w:val="0"/>
              </w:numPr>
              <w:rPr>
                <w:i/>
                <w:sz w:val="18"/>
                <w:szCs w:val="18"/>
              </w:rPr>
            </w:pPr>
            <w:r w:rsidRPr="000B73BC">
              <w:rPr>
                <w:i/>
                <w:sz w:val="18"/>
                <w:szCs w:val="18"/>
              </w:rPr>
              <w:t>Diomedea exulans (sensu lato)</w:t>
            </w:r>
          </w:p>
        </w:tc>
        <w:tc>
          <w:tcPr>
            <w:tcW w:w="926" w:type="pct"/>
          </w:tcPr>
          <w:p w:rsidR="00880466" w:rsidRPr="000B73BC" w:rsidRDefault="00880466" w:rsidP="007A6BB9">
            <w:pPr>
              <w:pStyle w:val="ListBullet"/>
              <w:numPr>
                <w:ilvl w:val="0"/>
                <w:numId w:val="0"/>
              </w:numPr>
              <w:rPr>
                <w:sz w:val="18"/>
                <w:szCs w:val="18"/>
              </w:rPr>
            </w:pPr>
            <w:r w:rsidRPr="000B73BC">
              <w:rPr>
                <w:sz w:val="18"/>
                <w:szCs w:val="18"/>
              </w:rPr>
              <w:t>Wandering Albatross</w:t>
            </w:r>
          </w:p>
        </w:tc>
        <w:tc>
          <w:tcPr>
            <w:tcW w:w="863" w:type="pct"/>
          </w:tcPr>
          <w:p w:rsidR="00880466" w:rsidRPr="000B73BC" w:rsidRDefault="00880466" w:rsidP="007A6BB9">
            <w:pPr>
              <w:pStyle w:val="ListBullet"/>
              <w:numPr>
                <w:ilvl w:val="0"/>
                <w:numId w:val="0"/>
              </w:numPr>
              <w:rPr>
                <w:sz w:val="18"/>
                <w:szCs w:val="18"/>
              </w:rPr>
            </w:pPr>
            <w:r w:rsidRPr="000B73BC">
              <w:rPr>
                <w:sz w:val="18"/>
                <w:szCs w:val="18"/>
              </w:rPr>
              <w:t>Vulnerable, Marine, Migratory</w:t>
            </w:r>
          </w:p>
        </w:tc>
        <w:tc>
          <w:tcPr>
            <w:tcW w:w="1774" w:type="pct"/>
          </w:tcPr>
          <w:p w:rsidR="00880466" w:rsidRPr="000B73BC" w:rsidRDefault="00880466" w:rsidP="007A6BB9">
            <w:pPr>
              <w:pStyle w:val="ListBullet"/>
              <w:numPr>
                <w:ilvl w:val="0"/>
                <w:numId w:val="0"/>
              </w:numPr>
              <w:rPr>
                <w:sz w:val="18"/>
                <w:szCs w:val="18"/>
              </w:rPr>
            </w:pPr>
            <w:r w:rsidRPr="000B73BC">
              <w:rPr>
                <w:sz w:val="18"/>
                <w:szCs w:val="18"/>
              </w:rPr>
              <w:t>Foraging, feeding or related behaviour likely to occur within area</w:t>
            </w:r>
          </w:p>
        </w:tc>
      </w:tr>
      <w:tr w:rsidR="00880466" w:rsidRPr="000B73BC" w:rsidTr="009D1FE3">
        <w:trPr>
          <w:cnfStyle w:val="000000010000"/>
        </w:trPr>
        <w:tc>
          <w:tcPr>
            <w:tcW w:w="616" w:type="pct"/>
          </w:tcPr>
          <w:p w:rsidR="00880466" w:rsidRPr="000B73BC" w:rsidRDefault="00880466" w:rsidP="007A6BB9">
            <w:pPr>
              <w:pStyle w:val="ListBullet"/>
              <w:numPr>
                <w:ilvl w:val="0"/>
                <w:numId w:val="0"/>
              </w:numPr>
              <w:rPr>
                <w:sz w:val="18"/>
                <w:szCs w:val="18"/>
              </w:rPr>
            </w:pPr>
            <w:r w:rsidRPr="000B73BC">
              <w:rPr>
                <w:sz w:val="18"/>
                <w:szCs w:val="18"/>
              </w:rPr>
              <w:t>Birds</w:t>
            </w:r>
          </w:p>
        </w:tc>
        <w:tc>
          <w:tcPr>
            <w:tcW w:w="821" w:type="pct"/>
          </w:tcPr>
          <w:p w:rsidR="00880466" w:rsidRPr="000B73BC" w:rsidRDefault="00880466" w:rsidP="007A6BB9">
            <w:pPr>
              <w:pStyle w:val="ListBullet"/>
              <w:numPr>
                <w:ilvl w:val="0"/>
                <w:numId w:val="0"/>
              </w:numPr>
              <w:rPr>
                <w:i/>
                <w:sz w:val="18"/>
                <w:szCs w:val="18"/>
              </w:rPr>
            </w:pPr>
            <w:r w:rsidRPr="000B73BC">
              <w:rPr>
                <w:i/>
                <w:sz w:val="18"/>
                <w:szCs w:val="18"/>
              </w:rPr>
              <w:t>Diomedea gibsoni</w:t>
            </w:r>
          </w:p>
        </w:tc>
        <w:tc>
          <w:tcPr>
            <w:tcW w:w="926" w:type="pct"/>
          </w:tcPr>
          <w:p w:rsidR="00880466" w:rsidRPr="000B73BC" w:rsidRDefault="00880466" w:rsidP="007A6BB9">
            <w:pPr>
              <w:pStyle w:val="ListBullet"/>
              <w:numPr>
                <w:ilvl w:val="0"/>
                <w:numId w:val="0"/>
              </w:numPr>
              <w:rPr>
                <w:sz w:val="18"/>
                <w:szCs w:val="18"/>
              </w:rPr>
            </w:pPr>
            <w:r w:rsidRPr="000B73BC">
              <w:rPr>
                <w:sz w:val="18"/>
                <w:szCs w:val="18"/>
              </w:rPr>
              <w:t>Gibson's Albatross</w:t>
            </w:r>
          </w:p>
        </w:tc>
        <w:tc>
          <w:tcPr>
            <w:tcW w:w="863" w:type="pct"/>
          </w:tcPr>
          <w:p w:rsidR="00880466" w:rsidRPr="000B73BC" w:rsidRDefault="00880466" w:rsidP="007A6BB9">
            <w:pPr>
              <w:pStyle w:val="ListBullet"/>
              <w:numPr>
                <w:ilvl w:val="0"/>
                <w:numId w:val="0"/>
              </w:numPr>
              <w:rPr>
                <w:sz w:val="18"/>
                <w:szCs w:val="18"/>
              </w:rPr>
            </w:pPr>
            <w:r w:rsidRPr="000B73BC">
              <w:rPr>
                <w:sz w:val="18"/>
                <w:szCs w:val="18"/>
              </w:rPr>
              <w:t>Marine, Migratory</w:t>
            </w:r>
          </w:p>
        </w:tc>
        <w:tc>
          <w:tcPr>
            <w:tcW w:w="1774" w:type="pct"/>
          </w:tcPr>
          <w:p w:rsidR="00880466" w:rsidRPr="000B73BC" w:rsidRDefault="00880466" w:rsidP="007A6BB9">
            <w:pPr>
              <w:pStyle w:val="ListBullet"/>
              <w:numPr>
                <w:ilvl w:val="0"/>
                <w:numId w:val="0"/>
              </w:numPr>
              <w:rPr>
                <w:sz w:val="18"/>
                <w:szCs w:val="18"/>
              </w:rPr>
            </w:pPr>
            <w:r w:rsidRPr="000B73BC">
              <w:rPr>
                <w:sz w:val="18"/>
                <w:szCs w:val="18"/>
              </w:rPr>
              <w:t>Foraging, feeding or related behaviour likely to occur within area</w:t>
            </w:r>
          </w:p>
        </w:tc>
      </w:tr>
      <w:tr w:rsidR="00880466" w:rsidRPr="000B73BC" w:rsidTr="009D1FE3">
        <w:trPr>
          <w:cnfStyle w:val="000000100000"/>
        </w:trPr>
        <w:tc>
          <w:tcPr>
            <w:tcW w:w="616" w:type="pct"/>
          </w:tcPr>
          <w:p w:rsidR="00880466" w:rsidRPr="000B73BC" w:rsidRDefault="00880466" w:rsidP="007A6BB9">
            <w:pPr>
              <w:pStyle w:val="ListBullet"/>
              <w:numPr>
                <w:ilvl w:val="0"/>
                <w:numId w:val="0"/>
              </w:numPr>
              <w:rPr>
                <w:sz w:val="18"/>
                <w:szCs w:val="18"/>
              </w:rPr>
            </w:pPr>
            <w:r w:rsidRPr="000B73BC">
              <w:rPr>
                <w:sz w:val="18"/>
                <w:szCs w:val="18"/>
              </w:rPr>
              <w:t>Birds</w:t>
            </w:r>
          </w:p>
        </w:tc>
        <w:tc>
          <w:tcPr>
            <w:tcW w:w="821" w:type="pct"/>
          </w:tcPr>
          <w:p w:rsidR="00880466" w:rsidRPr="000B73BC" w:rsidRDefault="00880466" w:rsidP="007A6BB9">
            <w:pPr>
              <w:pStyle w:val="ListBullet"/>
              <w:numPr>
                <w:ilvl w:val="0"/>
                <w:numId w:val="0"/>
              </w:numPr>
              <w:rPr>
                <w:i/>
                <w:sz w:val="18"/>
                <w:szCs w:val="18"/>
              </w:rPr>
            </w:pPr>
            <w:r w:rsidRPr="000B73BC">
              <w:rPr>
                <w:i/>
                <w:sz w:val="18"/>
                <w:szCs w:val="18"/>
              </w:rPr>
              <w:t>Diomedea sanfordi</w:t>
            </w:r>
          </w:p>
        </w:tc>
        <w:tc>
          <w:tcPr>
            <w:tcW w:w="926" w:type="pct"/>
          </w:tcPr>
          <w:p w:rsidR="00880466" w:rsidRPr="000B73BC" w:rsidRDefault="00880466" w:rsidP="007A6BB9">
            <w:pPr>
              <w:pStyle w:val="ListBullet"/>
              <w:numPr>
                <w:ilvl w:val="0"/>
                <w:numId w:val="0"/>
              </w:numPr>
              <w:rPr>
                <w:sz w:val="18"/>
                <w:szCs w:val="18"/>
              </w:rPr>
            </w:pPr>
            <w:r w:rsidRPr="000B73BC">
              <w:rPr>
                <w:sz w:val="18"/>
                <w:szCs w:val="18"/>
              </w:rPr>
              <w:t>Northern Royal Albatross</w:t>
            </w:r>
          </w:p>
        </w:tc>
        <w:tc>
          <w:tcPr>
            <w:tcW w:w="863" w:type="pct"/>
          </w:tcPr>
          <w:p w:rsidR="00880466" w:rsidRPr="000B73BC" w:rsidRDefault="00880466" w:rsidP="007A6BB9">
            <w:pPr>
              <w:pStyle w:val="ListBullet"/>
              <w:numPr>
                <w:ilvl w:val="0"/>
                <w:numId w:val="0"/>
              </w:numPr>
              <w:rPr>
                <w:sz w:val="18"/>
                <w:szCs w:val="18"/>
              </w:rPr>
            </w:pPr>
            <w:r w:rsidRPr="000B73BC">
              <w:rPr>
                <w:sz w:val="18"/>
                <w:szCs w:val="18"/>
              </w:rPr>
              <w:t>Marine, Migratory</w:t>
            </w:r>
          </w:p>
        </w:tc>
        <w:tc>
          <w:tcPr>
            <w:tcW w:w="1774" w:type="pct"/>
          </w:tcPr>
          <w:p w:rsidR="00880466" w:rsidRPr="000B73BC" w:rsidRDefault="00880466" w:rsidP="007A6BB9">
            <w:pPr>
              <w:pStyle w:val="ListBullet"/>
              <w:numPr>
                <w:ilvl w:val="0"/>
                <w:numId w:val="0"/>
              </w:numPr>
              <w:rPr>
                <w:sz w:val="18"/>
                <w:szCs w:val="18"/>
              </w:rPr>
            </w:pPr>
            <w:r w:rsidRPr="000B73BC">
              <w:rPr>
                <w:sz w:val="18"/>
                <w:szCs w:val="18"/>
              </w:rPr>
              <w:t>Species or species habitat may occur within area</w:t>
            </w:r>
          </w:p>
        </w:tc>
      </w:tr>
      <w:tr w:rsidR="00880466" w:rsidRPr="000B73BC" w:rsidTr="009D1FE3">
        <w:trPr>
          <w:cnfStyle w:val="000000010000"/>
        </w:trPr>
        <w:tc>
          <w:tcPr>
            <w:tcW w:w="616" w:type="pct"/>
          </w:tcPr>
          <w:p w:rsidR="00880466" w:rsidRPr="000B73BC" w:rsidRDefault="00880466" w:rsidP="007A6BB9">
            <w:pPr>
              <w:pStyle w:val="ListBullet"/>
              <w:numPr>
                <w:ilvl w:val="0"/>
                <w:numId w:val="0"/>
              </w:numPr>
              <w:rPr>
                <w:sz w:val="18"/>
                <w:szCs w:val="18"/>
              </w:rPr>
            </w:pPr>
            <w:r>
              <w:rPr>
                <w:sz w:val="18"/>
                <w:szCs w:val="18"/>
              </w:rPr>
              <w:t>Birds</w:t>
            </w:r>
          </w:p>
        </w:tc>
        <w:tc>
          <w:tcPr>
            <w:tcW w:w="821" w:type="pct"/>
          </w:tcPr>
          <w:p w:rsidR="00880466" w:rsidRPr="000B73BC" w:rsidRDefault="00880466" w:rsidP="007A6BB9">
            <w:pPr>
              <w:pStyle w:val="ListBullet"/>
              <w:numPr>
                <w:ilvl w:val="0"/>
                <w:numId w:val="0"/>
              </w:numPr>
              <w:rPr>
                <w:i/>
                <w:sz w:val="18"/>
                <w:szCs w:val="18"/>
              </w:rPr>
            </w:pPr>
            <w:r>
              <w:rPr>
                <w:i/>
                <w:sz w:val="18"/>
                <w:szCs w:val="18"/>
              </w:rPr>
              <w:t>Eudyptula minor</w:t>
            </w:r>
          </w:p>
        </w:tc>
        <w:tc>
          <w:tcPr>
            <w:tcW w:w="926" w:type="pct"/>
          </w:tcPr>
          <w:p w:rsidR="00880466" w:rsidRPr="000B73BC" w:rsidRDefault="00880466" w:rsidP="007A6BB9">
            <w:pPr>
              <w:pStyle w:val="ListBullet"/>
              <w:numPr>
                <w:ilvl w:val="0"/>
                <w:numId w:val="0"/>
              </w:numPr>
              <w:rPr>
                <w:sz w:val="18"/>
                <w:szCs w:val="18"/>
              </w:rPr>
            </w:pPr>
            <w:r>
              <w:rPr>
                <w:sz w:val="18"/>
                <w:szCs w:val="18"/>
              </w:rPr>
              <w:t>Little Penguin</w:t>
            </w:r>
          </w:p>
        </w:tc>
        <w:tc>
          <w:tcPr>
            <w:tcW w:w="863" w:type="pct"/>
          </w:tcPr>
          <w:p w:rsidR="00880466" w:rsidRPr="000B73BC" w:rsidRDefault="00880466" w:rsidP="007A6BB9">
            <w:pPr>
              <w:pStyle w:val="ListBullet"/>
              <w:numPr>
                <w:ilvl w:val="0"/>
                <w:numId w:val="0"/>
              </w:numPr>
              <w:rPr>
                <w:sz w:val="18"/>
                <w:szCs w:val="18"/>
              </w:rPr>
            </w:pPr>
            <w:r>
              <w:rPr>
                <w:sz w:val="18"/>
                <w:szCs w:val="18"/>
              </w:rPr>
              <w:t>Marine</w:t>
            </w:r>
          </w:p>
        </w:tc>
        <w:tc>
          <w:tcPr>
            <w:tcW w:w="1774" w:type="pct"/>
          </w:tcPr>
          <w:p w:rsidR="00880466" w:rsidRPr="000B73BC" w:rsidRDefault="00880466" w:rsidP="007A6BB9">
            <w:pPr>
              <w:pStyle w:val="ListBullet"/>
              <w:numPr>
                <w:ilvl w:val="0"/>
                <w:numId w:val="0"/>
              </w:numPr>
              <w:rPr>
                <w:sz w:val="18"/>
                <w:szCs w:val="18"/>
              </w:rPr>
            </w:pPr>
            <w:r>
              <w:rPr>
                <w:sz w:val="18"/>
                <w:szCs w:val="18"/>
              </w:rPr>
              <w:t>Species or species habitat known to occur within area</w:t>
            </w:r>
          </w:p>
        </w:tc>
      </w:tr>
      <w:tr w:rsidR="00325467" w:rsidRPr="000B73BC" w:rsidTr="009D1FE3">
        <w:trPr>
          <w:cnfStyle w:val="000000100000"/>
        </w:trPr>
        <w:tc>
          <w:tcPr>
            <w:tcW w:w="616" w:type="pct"/>
          </w:tcPr>
          <w:p w:rsidR="00325467" w:rsidRPr="000B73BC" w:rsidRDefault="00325467" w:rsidP="007A6BB9">
            <w:pPr>
              <w:pStyle w:val="ListBullet"/>
              <w:numPr>
                <w:ilvl w:val="0"/>
                <w:numId w:val="0"/>
              </w:numPr>
              <w:rPr>
                <w:sz w:val="18"/>
                <w:szCs w:val="18"/>
              </w:rPr>
            </w:pPr>
            <w:r w:rsidRPr="000B73BC">
              <w:rPr>
                <w:sz w:val="18"/>
                <w:szCs w:val="18"/>
              </w:rPr>
              <w:t>Birds</w:t>
            </w:r>
          </w:p>
        </w:tc>
        <w:tc>
          <w:tcPr>
            <w:tcW w:w="821" w:type="pct"/>
          </w:tcPr>
          <w:p w:rsidR="00325467" w:rsidRPr="000B73BC" w:rsidRDefault="00325467" w:rsidP="007A6BB9">
            <w:pPr>
              <w:pStyle w:val="ListBullet"/>
              <w:numPr>
                <w:ilvl w:val="0"/>
                <w:numId w:val="0"/>
              </w:numPr>
              <w:rPr>
                <w:i/>
                <w:sz w:val="18"/>
                <w:szCs w:val="18"/>
              </w:rPr>
            </w:pPr>
            <w:r w:rsidRPr="000B73BC">
              <w:rPr>
                <w:i/>
                <w:sz w:val="18"/>
                <w:szCs w:val="18"/>
              </w:rPr>
              <w:t>Fregetta grallaria</w:t>
            </w:r>
          </w:p>
        </w:tc>
        <w:tc>
          <w:tcPr>
            <w:tcW w:w="926" w:type="pct"/>
          </w:tcPr>
          <w:p w:rsidR="00325467" w:rsidRPr="000B73BC" w:rsidRDefault="00325467" w:rsidP="007A6BB9">
            <w:pPr>
              <w:pStyle w:val="ListBullet"/>
              <w:numPr>
                <w:ilvl w:val="0"/>
                <w:numId w:val="0"/>
              </w:numPr>
              <w:rPr>
                <w:sz w:val="18"/>
                <w:szCs w:val="18"/>
              </w:rPr>
            </w:pPr>
            <w:r w:rsidRPr="000B73BC">
              <w:rPr>
                <w:sz w:val="18"/>
                <w:szCs w:val="18"/>
              </w:rPr>
              <w:t>White-bellied Storm-Petrel (Tasman Sea), White-bellied Storm-Petrel (Australasian)</w:t>
            </w:r>
          </w:p>
        </w:tc>
        <w:tc>
          <w:tcPr>
            <w:tcW w:w="863" w:type="pct"/>
          </w:tcPr>
          <w:p w:rsidR="00325467" w:rsidRPr="000B73BC" w:rsidRDefault="00325467" w:rsidP="00082190">
            <w:pPr>
              <w:pStyle w:val="ListBullet"/>
              <w:numPr>
                <w:ilvl w:val="0"/>
                <w:numId w:val="0"/>
              </w:numPr>
              <w:rPr>
                <w:sz w:val="18"/>
                <w:szCs w:val="18"/>
              </w:rPr>
            </w:pPr>
            <w:r w:rsidRPr="000B73BC">
              <w:rPr>
                <w:sz w:val="18"/>
                <w:szCs w:val="18"/>
              </w:rPr>
              <w:t>Marine, Migratory</w:t>
            </w:r>
          </w:p>
        </w:tc>
        <w:tc>
          <w:tcPr>
            <w:tcW w:w="1774" w:type="pct"/>
          </w:tcPr>
          <w:p w:rsidR="00325467" w:rsidRPr="000B73BC" w:rsidRDefault="00325467" w:rsidP="00082190">
            <w:pPr>
              <w:pStyle w:val="ListBullet"/>
              <w:numPr>
                <w:ilvl w:val="0"/>
                <w:numId w:val="0"/>
              </w:numPr>
              <w:rPr>
                <w:sz w:val="18"/>
                <w:szCs w:val="18"/>
              </w:rPr>
            </w:pPr>
            <w:r w:rsidRPr="000B73BC">
              <w:rPr>
                <w:sz w:val="18"/>
                <w:szCs w:val="18"/>
              </w:rPr>
              <w:t>Foraging, feeding or related behaviour likely to occur within area</w:t>
            </w:r>
          </w:p>
        </w:tc>
      </w:tr>
      <w:tr w:rsidR="00325467" w:rsidRPr="000B73BC" w:rsidTr="009D1FE3">
        <w:trPr>
          <w:cnfStyle w:val="000000010000"/>
        </w:trPr>
        <w:tc>
          <w:tcPr>
            <w:tcW w:w="616" w:type="pct"/>
          </w:tcPr>
          <w:p w:rsidR="00325467" w:rsidRPr="00BD4F8E" w:rsidRDefault="00325467" w:rsidP="00082190">
            <w:pPr>
              <w:rPr>
                <w:rFonts w:cs="Arial"/>
                <w:sz w:val="18"/>
                <w:szCs w:val="18"/>
              </w:rPr>
            </w:pPr>
            <w:r w:rsidRPr="00BD4F8E">
              <w:rPr>
                <w:rFonts w:cs="Arial"/>
                <w:sz w:val="18"/>
                <w:szCs w:val="18"/>
              </w:rPr>
              <w:t>Birds</w:t>
            </w:r>
          </w:p>
        </w:tc>
        <w:tc>
          <w:tcPr>
            <w:tcW w:w="821" w:type="pct"/>
          </w:tcPr>
          <w:p w:rsidR="00325467" w:rsidRPr="00BD4F8E" w:rsidRDefault="00325467" w:rsidP="00082190">
            <w:pPr>
              <w:rPr>
                <w:rFonts w:cs="Arial"/>
                <w:i/>
                <w:sz w:val="18"/>
                <w:szCs w:val="18"/>
              </w:rPr>
            </w:pPr>
            <w:r w:rsidRPr="00BD4F8E">
              <w:rPr>
                <w:rFonts w:cs="Arial"/>
                <w:i/>
                <w:sz w:val="18"/>
                <w:szCs w:val="18"/>
              </w:rPr>
              <w:t>Fregetta tropica</w:t>
            </w:r>
          </w:p>
        </w:tc>
        <w:tc>
          <w:tcPr>
            <w:tcW w:w="926" w:type="pct"/>
          </w:tcPr>
          <w:p w:rsidR="00325467" w:rsidRPr="00BD4F8E" w:rsidRDefault="00325467" w:rsidP="00082190">
            <w:pPr>
              <w:rPr>
                <w:rFonts w:cs="Arial"/>
                <w:sz w:val="18"/>
                <w:szCs w:val="18"/>
              </w:rPr>
            </w:pPr>
            <w:r w:rsidRPr="00BD4F8E">
              <w:rPr>
                <w:rFonts w:cs="Arial"/>
                <w:sz w:val="18"/>
                <w:szCs w:val="18"/>
              </w:rPr>
              <w:t>Black-bellied Storm Petrel</w:t>
            </w:r>
          </w:p>
        </w:tc>
        <w:tc>
          <w:tcPr>
            <w:tcW w:w="863" w:type="pct"/>
          </w:tcPr>
          <w:p w:rsidR="00325467" w:rsidRPr="00BD4F8E" w:rsidRDefault="00325467" w:rsidP="00082190">
            <w:pPr>
              <w:rPr>
                <w:rFonts w:cs="Arial"/>
                <w:sz w:val="18"/>
                <w:szCs w:val="18"/>
              </w:rPr>
            </w:pPr>
            <w:r w:rsidRPr="00BD4F8E">
              <w:rPr>
                <w:rFonts w:cs="Arial"/>
                <w:sz w:val="18"/>
                <w:szCs w:val="18"/>
              </w:rPr>
              <w:t>Marine</w:t>
            </w:r>
          </w:p>
        </w:tc>
        <w:tc>
          <w:tcPr>
            <w:tcW w:w="1774" w:type="pct"/>
          </w:tcPr>
          <w:p w:rsidR="00325467" w:rsidRPr="00BD4F8E" w:rsidRDefault="00325467" w:rsidP="00082190">
            <w:pPr>
              <w:rPr>
                <w:rFonts w:cs="Arial"/>
                <w:sz w:val="18"/>
                <w:szCs w:val="18"/>
              </w:rPr>
            </w:pPr>
            <w:r w:rsidRPr="00BD4F8E">
              <w:rPr>
                <w:rFonts w:cs="Arial"/>
                <w:sz w:val="18"/>
                <w:szCs w:val="18"/>
              </w:rPr>
              <w:t>Foraging, feeding or related behaviour likely to occur within area</w:t>
            </w:r>
          </w:p>
        </w:tc>
      </w:tr>
      <w:tr w:rsidR="00325467" w:rsidRPr="000B73BC" w:rsidTr="009D1FE3">
        <w:trPr>
          <w:cnfStyle w:val="000000100000"/>
        </w:trPr>
        <w:tc>
          <w:tcPr>
            <w:tcW w:w="616" w:type="pct"/>
          </w:tcPr>
          <w:p w:rsidR="00325467" w:rsidRPr="00BD4F8E" w:rsidRDefault="00325467" w:rsidP="00082190">
            <w:pPr>
              <w:rPr>
                <w:rFonts w:cs="Arial"/>
                <w:sz w:val="18"/>
                <w:szCs w:val="18"/>
              </w:rPr>
            </w:pPr>
            <w:r w:rsidRPr="00BD4F8E">
              <w:rPr>
                <w:rFonts w:cs="Arial"/>
                <w:sz w:val="18"/>
                <w:szCs w:val="18"/>
              </w:rPr>
              <w:t>Birds</w:t>
            </w:r>
          </w:p>
        </w:tc>
        <w:tc>
          <w:tcPr>
            <w:tcW w:w="821" w:type="pct"/>
          </w:tcPr>
          <w:p w:rsidR="00325467" w:rsidRPr="00BD4F8E" w:rsidRDefault="00325467" w:rsidP="00082190">
            <w:pPr>
              <w:rPr>
                <w:rFonts w:cs="Arial"/>
                <w:i/>
                <w:sz w:val="18"/>
                <w:szCs w:val="18"/>
              </w:rPr>
            </w:pPr>
            <w:r w:rsidRPr="00BD4F8E">
              <w:rPr>
                <w:rFonts w:cs="Arial"/>
                <w:i/>
                <w:sz w:val="18"/>
                <w:szCs w:val="18"/>
              </w:rPr>
              <w:t>Garrodia nereis</w:t>
            </w:r>
          </w:p>
        </w:tc>
        <w:tc>
          <w:tcPr>
            <w:tcW w:w="926" w:type="pct"/>
          </w:tcPr>
          <w:p w:rsidR="00325467" w:rsidRPr="00BD4F8E" w:rsidRDefault="00325467" w:rsidP="00082190">
            <w:pPr>
              <w:rPr>
                <w:rFonts w:cs="Arial"/>
                <w:sz w:val="18"/>
                <w:szCs w:val="18"/>
              </w:rPr>
            </w:pPr>
            <w:r w:rsidRPr="00BD4F8E">
              <w:rPr>
                <w:rFonts w:cs="Arial"/>
                <w:sz w:val="18"/>
                <w:szCs w:val="18"/>
              </w:rPr>
              <w:t>Grey-backed Storm Petrel</w:t>
            </w:r>
          </w:p>
        </w:tc>
        <w:tc>
          <w:tcPr>
            <w:tcW w:w="863" w:type="pct"/>
          </w:tcPr>
          <w:p w:rsidR="00325467" w:rsidRPr="00BD4F8E" w:rsidRDefault="00325467" w:rsidP="00082190">
            <w:pPr>
              <w:rPr>
                <w:rFonts w:cs="Arial"/>
                <w:sz w:val="18"/>
                <w:szCs w:val="18"/>
              </w:rPr>
            </w:pPr>
            <w:r w:rsidRPr="00BD4F8E">
              <w:rPr>
                <w:rFonts w:cs="Arial"/>
                <w:sz w:val="18"/>
                <w:szCs w:val="18"/>
              </w:rPr>
              <w:t>Marine</w:t>
            </w:r>
          </w:p>
        </w:tc>
        <w:tc>
          <w:tcPr>
            <w:tcW w:w="1774" w:type="pct"/>
          </w:tcPr>
          <w:p w:rsidR="00325467" w:rsidRPr="00BD4F8E" w:rsidRDefault="00325467" w:rsidP="00082190">
            <w:pPr>
              <w:rPr>
                <w:rFonts w:cs="Arial"/>
                <w:sz w:val="18"/>
                <w:szCs w:val="18"/>
              </w:rPr>
            </w:pPr>
            <w:r w:rsidRPr="00BD4F8E">
              <w:rPr>
                <w:rFonts w:cs="Arial"/>
                <w:sz w:val="18"/>
                <w:szCs w:val="18"/>
              </w:rPr>
              <w:t>Breeding known to occur within area</w:t>
            </w:r>
          </w:p>
        </w:tc>
      </w:tr>
      <w:tr w:rsidR="00325467" w:rsidRPr="000B73BC" w:rsidTr="009D1FE3">
        <w:trPr>
          <w:cnfStyle w:val="000000010000"/>
        </w:trPr>
        <w:tc>
          <w:tcPr>
            <w:tcW w:w="616" w:type="pct"/>
          </w:tcPr>
          <w:p w:rsidR="00325467" w:rsidRPr="000B73BC" w:rsidRDefault="00325467" w:rsidP="007A6BB9">
            <w:pPr>
              <w:pStyle w:val="ListBullet"/>
              <w:numPr>
                <w:ilvl w:val="0"/>
                <w:numId w:val="0"/>
              </w:numPr>
              <w:rPr>
                <w:sz w:val="18"/>
                <w:szCs w:val="18"/>
              </w:rPr>
            </w:pPr>
            <w:r w:rsidRPr="000B73BC">
              <w:rPr>
                <w:sz w:val="18"/>
                <w:szCs w:val="18"/>
              </w:rPr>
              <w:t>Birds</w:t>
            </w:r>
          </w:p>
        </w:tc>
        <w:tc>
          <w:tcPr>
            <w:tcW w:w="821" w:type="pct"/>
          </w:tcPr>
          <w:p w:rsidR="00325467" w:rsidRPr="000B73BC" w:rsidRDefault="00325467" w:rsidP="007A6BB9">
            <w:pPr>
              <w:pStyle w:val="ListBullet"/>
              <w:numPr>
                <w:ilvl w:val="0"/>
                <w:numId w:val="0"/>
              </w:numPr>
              <w:rPr>
                <w:i/>
                <w:sz w:val="18"/>
                <w:szCs w:val="18"/>
              </w:rPr>
            </w:pPr>
            <w:r w:rsidRPr="000B73BC">
              <w:rPr>
                <w:i/>
                <w:sz w:val="18"/>
                <w:szCs w:val="18"/>
              </w:rPr>
              <w:t>Halobaena caerulea</w:t>
            </w:r>
          </w:p>
        </w:tc>
        <w:tc>
          <w:tcPr>
            <w:tcW w:w="926" w:type="pct"/>
          </w:tcPr>
          <w:p w:rsidR="00325467" w:rsidRPr="000B73BC" w:rsidRDefault="00325467" w:rsidP="007A6BB9">
            <w:pPr>
              <w:pStyle w:val="ListBullet"/>
              <w:numPr>
                <w:ilvl w:val="0"/>
                <w:numId w:val="0"/>
              </w:numPr>
              <w:rPr>
                <w:sz w:val="18"/>
                <w:szCs w:val="18"/>
              </w:rPr>
            </w:pPr>
            <w:r w:rsidRPr="000B73BC">
              <w:rPr>
                <w:sz w:val="18"/>
                <w:szCs w:val="18"/>
              </w:rPr>
              <w:t>Blue Petrel</w:t>
            </w:r>
          </w:p>
        </w:tc>
        <w:tc>
          <w:tcPr>
            <w:tcW w:w="863" w:type="pct"/>
          </w:tcPr>
          <w:p w:rsidR="00325467" w:rsidRPr="000B73BC" w:rsidRDefault="00325467" w:rsidP="007A6BB9">
            <w:pPr>
              <w:pStyle w:val="ListBullet"/>
              <w:numPr>
                <w:ilvl w:val="0"/>
                <w:numId w:val="0"/>
              </w:numPr>
              <w:rPr>
                <w:sz w:val="18"/>
                <w:szCs w:val="18"/>
              </w:rPr>
            </w:pPr>
            <w:r w:rsidRPr="000B73BC">
              <w:rPr>
                <w:sz w:val="18"/>
                <w:szCs w:val="18"/>
              </w:rPr>
              <w:t>Vulnerable, Marine</w:t>
            </w:r>
          </w:p>
        </w:tc>
        <w:tc>
          <w:tcPr>
            <w:tcW w:w="1774" w:type="pct"/>
          </w:tcPr>
          <w:p w:rsidR="00325467" w:rsidRPr="000B73BC" w:rsidRDefault="00325467" w:rsidP="007A6BB9">
            <w:pPr>
              <w:pStyle w:val="ListBullet"/>
              <w:numPr>
                <w:ilvl w:val="0"/>
                <w:numId w:val="0"/>
              </w:numPr>
              <w:rPr>
                <w:sz w:val="18"/>
                <w:szCs w:val="18"/>
              </w:rPr>
            </w:pPr>
            <w:r w:rsidRPr="000B73BC">
              <w:rPr>
                <w:sz w:val="18"/>
                <w:szCs w:val="18"/>
              </w:rPr>
              <w:t>Species or species habitat may occur within area</w:t>
            </w:r>
          </w:p>
        </w:tc>
      </w:tr>
      <w:tr w:rsidR="00325467" w:rsidRPr="000B73BC" w:rsidTr="009D1FE3">
        <w:trPr>
          <w:cnfStyle w:val="000000100000"/>
        </w:trPr>
        <w:tc>
          <w:tcPr>
            <w:tcW w:w="616" w:type="pct"/>
          </w:tcPr>
          <w:p w:rsidR="00325467" w:rsidRPr="000B73BC" w:rsidRDefault="00325467" w:rsidP="007A6BB9">
            <w:pPr>
              <w:pStyle w:val="ListBullet"/>
              <w:numPr>
                <w:ilvl w:val="0"/>
                <w:numId w:val="0"/>
              </w:numPr>
              <w:rPr>
                <w:sz w:val="18"/>
                <w:szCs w:val="18"/>
              </w:rPr>
            </w:pPr>
            <w:r w:rsidRPr="000B73BC">
              <w:rPr>
                <w:sz w:val="18"/>
                <w:szCs w:val="18"/>
              </w:rPr>
              <w:t>Birds</w:t>
            </w:r>
          </w:p>
        </w:tc>
        <w:tc>
          <w:tcPr>
            <w:tcW w:w="821" w:type="pct"/>
          </w:tcPr>
          <w:p w:rsidR="00325467" w:rsidRPr="000B73BC" w:rsidRDefault="00325467" w:rsidP="007A6BB9">
            <w:pPr>
              <w:pStyle w:val="ListBullet"/>
              <w:numPr>
                <w:ilvl w:val="0"/>
                <w:numId w:val="0"/>
              </w:numPr>
              <w:rPr>
                <w:i/>
                <w:sz w:val="18"/>
                <w:szCs w:val="18"/>
              </w:rPr>
            </w:pPr>
            <w:r w:rsidRPr="000B73BC">
              <w:rPr>
                <w:i/>
                <w:sz w:val="18"/>
                <w:szCs w:val="18"/>
              </w:rPr>
              <w:t>Larus pacificus</w:t>
            </w:r>
          </w:p>
        </w:tc>
        <w:tc>
          <w:tcPr>
            <w:tcW w:w="926" w:type="pct"/>
          </w:tcPr>
          <w:p w:rsidR="00325467" w:rsidRPr="000B73BC" w:rsidRDefault="00325467" w:rsidP="007A6BB9">
            <w:pPr>
              <w:pStyle w:val="ListBullet"/>
              <w:numPr>
                <w:ilvl w:val="0"/>
                <w:numId w:val="0"/>
              </w:numPr>
              <w:rPr>
                <w:sz w:val="18"/>
                <w:szCs w:val="18"/>
              </w:rPr>
            </w:pPr>
            <w:r w:rsidRPr="000B73BC">
              <w:rPr>
                <w:sz w:val="18"/>
                <w:szCs w:val="18"/>
              </w:rPr>
              <w:t>Pacific Gull</w:t>
            </w:r>
          </w:p>
        </w:tc>
        <w:tc>
          <w:tcPr>
            <w:tcW w:w="863" w:type="pct"/>
          </w:tcPr>
          <w:p w:rsidR="00325467" w:rsidRPr="000B73BC" w:rsidRDefault="00325467" w:rsidP="007A6BB9">
            <w:pPr>
              <w:pStyle w:val="ListBullet"/>
              <w:numPr>
                <w:ilvl w:val="0"/>
                <w:numId w:val="0"/>
              </w:numPr>
              <w:rPr>
                <w:sz w:val="18"/>
                <w:szCs w:val="18"/>
              </w:rPr>
            </w:pPr>
            <w:r w:rsidRPr="000B73BC">
              <w:rPr>
                <w:sz w:val="18"/>
                <w:szCs w:val="18"/>
              </w:rPr>
              <w:t>Marine</w:t>
            </w:r>
          </w:p>
        </w:tc>
        <w:tc>
          <w:tcPr>
            <w:tcW w:w="1774" w:type="pct"/>
          </w:tcPr>
          <w:p w:rsidR="00325467" w:rsidRPr="000B73BC" w:rsidRDefault="00325467" w:rsidP="007A6BB9">
            <w:pPr>
              <w:pStyle w:val="ListBullet"/>
              <w:numPr>
                <w:ilvl w:val="0"/>
                <w:numId w:val="0"/>
              </w:numPr>
              <w:rPr>
                <w:sz w:val="18"/>
                <w:szCs w:val="18"/>
              </w:rPr>
            </w:pPr>
            <w:r w:rsidRPr="000B73BC">
              <w:rPr>
                <w:sz w:val="18"/>
                <w:szCs w:val="18"/>
              </w:rPr>
              <w:t>Foraging, feeding or related behaviour known to occur within area</w:t>
            </w:r>
          </w:p>
        </w:tc>
      </w:tr>
      <w:tr w:rsidR="00325467" w:rsidRPr="000B73BC" w:rsidTr="009D1FE3">
        <w:trPr>
          <w:cnfStyle w:val="000000010000"/>
        </w:trPr>
        <w:tc>
          <w:tcPr>
            <w:tcW w:w="616" w:type="pct"/>
          </w:tcPr>
          <w:p w:rsidR="00325467" w:rsidRPr="00BD4F8E" w:rsidRDefault="00325467" w:rsidP="00082190">
            <w:pPr>
              <w:rPr>
                <w:rFonts w:cs="Arial"/>
                <w:sz w:val="18"/>
                <w:szCs w:val="18"/>
              </w:rPr>
            </w:pPr>
            <w:r w:rsidRPr="00BD4F8E">
              <w:rPr>
                <w:rFonts w:cs="Arial"/>
                <w:sz w:val="18"/>
                <w:szCs w:val="18"/>
              </w:rPr>
              <w:t>Birds</w:t>
            </w:r>
          </w:p>
        </w:tc>
        <w:tc>
          <w:tcPr>
            <w:tcW w:w="821" w:type="pct"/>
          </w:tcPr>
          <w:p w:rsidR="00325467" w:rsidRPr="00BD4F8E" w:rsidRDefault="00325467" w:rsidP="00082190">
            <w:pPr>
              <w:rPr>
                <w:rFonts w:cs="Arial"/>
                <w:i/>
                <w:sz w:val="18"/>
                <w:szCs w:val="18"/>
              </w:rPr>
            </w:pPr>
            <w:r w:rsidRPr="00BD4F8E">
              <w:rPr>
                <w:rFonts w:cs="Arial"/>
                <w:i/>
                <w:sz w:val="18"/>
                <w:szCs w:val="18"/>
              </w:rPr>
              <w:t>Lugensa brevirostris</w:t>
            </w:r>
          </w:p>
        </w:tc>
        <w:tc>
          <w:tcPr>
            <w:tcW w:w="926" w:type="pct"/>
          </w:tcPr>
          <w:p w:rsidR="00325467" w:rsidRPr="00BD4F8E" w:rsidRDefault="00325467" w:rsidP="00082190">
            <w:pPr>
              <w:rPr>
                <w:rFonts w:cs="Arial"/>
                <w:sz w:val="18"/>
                <w:szCs w:val="18"/>
              </w:rPr>
            </w:pPr>
            <w:r w:rsidRPr="00BD4F8E">
              <w:rPr>
                <w:rFonts w:cs="Arial"/>
                <w:sz w:val="18"/>
                <w:szCs w:val="18"/>
              </w:rPr>
              <w:t>Kerguelen Petrel</w:t>
            </w:r>
          </w:p>
        </w:tc>
        <w:tc>
          <w:tcPr>
            <w:tcW w:w="863" w:type="pct"/>
          </w:tcPr>
          <w:p w:rsidR="00325467" w:rsidRPr="00BD4F8E" w:rsidRDefault="00325467" w:rsidP="00082190">
            <w:pPr>
              <w:rPr>
                <w:rFonts w:cs="Arial"/>
                <w:sz w:val="18"/>
                <w:szCs w:val="18"/>
              </w:rPr>
            </w:pPr>
            <w:r w:rsidRPr="00BD4F8E">
              <w:rPr>
                <w:rFonts w:cs="Arial"/>
                <w:sz w:val="18"/>
                <w:szCs w:val="18"/>
              </w:rPr>
              <w:t xml:space="preserve">Marine </w:t>
            </w:r>
          </w:p>
        </w:tc>
        <w:tc>
          <w:tcPr>
            <w:tcW w:w="1774" w:type="pct"/>
          </w:tcPr>
          <w:p w:rsidR="00325467" w:rsidRPr="00BD4F8E" w:rsidRDefault="00325467" w:rsidP="00082190">
            <w:pPr>
              <w:rPr>
                <w:rFonts w:cs="Arial"/>
                <w:sz w:val="18"/>
                <w:szCs w:val="18"/>
              </w:rPr>
            </w:pPr>
            <w:r w:rsidRPr="00BD4F8E">
              <w:rPr>
                <w:rFonts w:cs="Arial"/>
                <w:sz w:val="18"/>
                <w:szCs w:val="18"/>
              </w:rPr>
              <w:t>Foraging, feeding or related behaviour likely to occur within area</w:t>
            </w:r>
          </w:p>
        </w:tc>
      </w:tr>
      <w:tr w:rsidR="00325467" w:rsidRPr="000B73BC" w:rsidTr="009D1FE3">
        <w:trPr>
          <w:cnfStyle w:val="000000100000"/>
        </w:trPr>
        <w:tc>
          <w:tcPr>
            <w:tcW w:w="616" w:type="pct"/>
          </w:tcPr>
          <w:p w:rsidR="00325467" w:rsidRPr="000B73BC" w:rsidRDefault="00325467" w:rsidP="007A6BB9">
            <w:pPr>
              <w:pStyle w:val="ListBullet"/>
              <w:numPr>
                <w:ilvl w:val="0"/>
                <w:numId w:val="0"/>
              </w:numPr>
              <w:rPr>
                <w:sz w:val="18"/>
                <w:szCs w:val="18"/>
              </w:rPr>
            </w:pPr>
            <w:r w:rsidRPr="000B73BC">
              <w:rPr>
                <w:sz w:val="18"/>
                <w:szCs w:val="18"/>
              </w:rPr>
              <w:t>Birds</w:t>
            </w:r>
          </w:p>
        </w:tc>
        <w:tc>
          <w:tcPr>
            <w:tcW w:w="821" w:type="pct"/>
          </w:tcPr>
          <w:p w:rsidR="00325467" w:rsidRPr="000B73BC" w:rsidRDefault="00325467" w:rsidP="007A6BB9">
            <w:pPr>
              <w:pStyle w:val="ListBullet"/>
              <w:numPr>
                <w:ilvl w:val="0"/>
                <w:numId w:val="0"/>
              </w:numPr>
              <w:rPr>
                <w:i/>
                <w:sz w:val="18"/>
                <w:szCs w:val="18"/>
              </w:rPr>
            </w:pPr>
            <w:r w:rsidRPr="000B73BC">
              <w:rPr>
                <w:i/>
                <w:sz w:val="18"/>
                <w:szCs w:val="18"/>
              </w:rPr>
              <w:t>Macronectes giganteus</w:t>
            </w:r>
          </w:p>
        </w:tc>
        <w:tc>
          <w:tcPr>
            <w:tcW w:w="926" w:type="pct"/>
          </w:tcPr>
          <w:p w:rsidR="00325467" w:rsidRPr="000B73BC" w:rsidRDefault="00325467" w:rsidP="007A6BB9">
            <w:pPr>
              <w:pStyle w:val="ListBullet"/>
              <w:numPr>
                <w:ilvl w:val="0"/>
                <w:numId w:val="0"/>
              </w:numPr>
              <w:rPr>
                <w:sz w:val="18"/>
                <w:szCs w:val="18"/>
              </w:rPr>
            </w:pPr>
            <w:r w:rsidRPr="000B73BC">
              <w:rPr>
                <w:sz w:val="18"/>
                <w:szCs w:val="18"/>
              </w:rPr>
              <w:t>Southern Giant-Petrel</w:t>
            </w:r>
          </w:p>
        </w:tc>
        <w:tc>
          <w:tcPr>
            <w:tcW w:w="863" w:type="pct"/>
          </w:tcPr>
          <w:p w:rsidR="00325467" w:rsidRPr="000B73BC" w:rsidRDefault="00325467" w:rsidP="007A6BB9">
            <w:pPr>
              <w:pStyle w:val="ListBullet"/>
              <w:numPr>
                <w:ilvl w:val="0"/>
                <w:numId w:val="0"/>
              </w:numPr>
              <w:rPr>
                <w:sz w:val="18"/>
                <w:szCs w:val="18"/>
              </w:rPr>
            </w:pPr>
            <w:r w:rsidRPr="000B73BC">
              <w:rPr>
                <w:sz w:val="18"/>
                <w:szCs w:val="18"/>
              </w:rPr>
              <w:t>Endangered, Marine, Migratory</w:t>
            </w:r>
          </w:p>
        </w:tc>
        <w:tc>
          <w:tcPr>
            <w:tcW w:w="1774" w:type="pct"/>
          </w:tcPr>
          <w:p w:rsidR="00325467" w:rsidRPr="000B73BC" w:rsidRDefault="00325467" w:rsidP="007A6BB9">
            <w:pPr>
              <w:pStyle w:val="ListBullet"/>
              <w:numPr>
                <w:ilvl w:val="0"/>
                <w:numId w:val="0"/>
              </w:numPr>
              <w:rPr>
                <w:sz w:val="18"/>
                <w:szCs w:val="18"/>
              </w:rPr>
            </w:pPr>
            <w:r w:rsidRPr="000B73BC">
              <w:rPr>
                <w:sz w:val="18"/>
                <w:szCs w:val="18"/>
              </w:rPr>
              <w:t>Species or species habitat may occur within area</w:t>
            </w:r>
          </w:p>
        </w:tc>
      </w:tr>
      <w:tr w:rsidR="00325467" w:rsidRPr="000B73BC" w:rsidTr="009D1FE3">
        <w:trPr>
          <w:cnfStyle w:val="000000010000"/>
        </w:trPr>
        <w:tc>
          <w:tcPr>
            <w:tcW w:w="616" w:type="pct"/>
          </w:tcPr>
          <w:p w:rsidR="00325467" w:rsidRPr="000B73BC" w:rsidRDefault="00325467" w:rsidP="007A6BB9">
            <w:pPr>
              <w:pStyle w:val="ListBullet"/>
              <w:numPr>
                <w:ilvl w:val="0"/>
                <w:numId w:val="0"/>
              </w:numPr>
              <w:rPr>
                <w:sz w:val="18"/>
                <w:szCs w:val="18"/>
              </w:rPr>
            </w:pPr>
            <w:r w:rsidRPr="000B73BC">
              <w:rPr>
                <w:sz w:val="18"/>
                <w:szCs w:val="18"/>
              </w:rPr>
              <w:t>Birds</w:t>
            </w:r>
          </w:p>
        </w:tc>
        <w:tc>
          <w:tcPr>
            <w:tcW w:w="821" w:type="pct"/>
          </w:tcPr>
          <w:p w:rsidR="00325467" w:rsidRPr="000B73BC" w:rsidRDefault="00325467" w:rsidP="007A6BB9">
            <w:pPr>
              <w:pStyle w:val="ListBullet"/>
              <w:numPr>
                <w:ilvl w:val="0"/>
                <w:numId w:val="0"/>
              </w:numPr>
              <w:rPr>
                <w:i/>
                <w:sz w:val="18"/>
                <w:szCs w:val="18"/>
              </w:rPr>
            </w:pPr>
            <w:r w:rsidRPr="000B73BC">
              <w:rPr>
                <w:i/>
                <w:sz w:val="18"/>
                <w:szCs w:val="18"/>
              </w:rPr>
              <w:t>Macronectes halli</w:t>
            </w:r>
          </w:p>
        </w:tc>
        <w:tc>
          <w:tcPr>
            <w:tcW w:w="926" w:type="pct"/>
          </w:tcPr>
          <w:p w:rsidR="00325467" w:rsidRPr="000B73BC" w:rsidRDefault="00325467" w:rsidP="007A6BB9">
            <w:pPr>
              <w:pStyle w:val="ListBullet"/>
              <w:numPr>
                <w:ilvl w:val="0"/>
                <w:numId w:val="0"/>
              </w:numPr>
              <w:rPr>
                <w:sz w:val="18"/>
                <w:szCs w:val="18"/>
              </w:rPr>
            </w:pPr>
            <w:r w:rsidRPr="000B73BC">
              <w:rPr>
                <w:sz w:val="18"/>
                <w:szCs w:val="18"/>
              </w:rPr>
              <w:t>Northern Giant-Petrel</w:t>
            </w:r>
          </w:p>
        </w:tc>
        <w:tc>
          <w:tcPr>
            <w:tcW w:w="863" w:type="pct"/>
          </w:tcPr>
          <w:p w:rsidR="00325467" w:rsidRPr="000B73BC" w:rsidRDefault="00325467" w:rsidP="007A6BB9">
            <w:pPr>
              <w:pStyle w:val="ListBullet"/>
              <w:numPr>
                <w:ilvl w:val="0"/>
                <w:numId w:val="0"/>
              </w:numPr>
              <w:rPr>
                <w:sz w:val="18"/>
                <w:szCs w:val="18"/>
              </w:rPr>
            </w:pPr>
            <w:r w:rsidRPr="000B73BC">
              <w:rPr>
                <w:sz w:val="18"/>
                <w:szCs w:val="18"/>
              </w:rPr>
              <w:t>Vulnerable, Marine, Migratory</w:t>
            </w:r>
          </w:p>
        </w:tc>
        <w:tc>
          <w:tcPr>
            <w:tcW w:w="1774" w:type="pct"/>
          </w:tcPr>
          <w:p w:rsidR="00325467" w:rsidRPr="000B73BC" w:rsidRDefault="00325467" w:rsidP="007A6BB9">
            <w:pPr>
              <w:pStyle w:val="ListBullet"/>
              <w:numPr>
                <w:ilvl w:val="0"/>
                <w:numId w:val="0"/>
              </w:numPr>
              <w:rPr>
                <w:sz w:val="18"/>
                <w:szCs w:val="18"/>
              </w:rPr>
            </w:pPr>
            <w:r w:rsidRPr="000B73BC">
              <w:rPr>
                <w:sz w:val="18"/>
                <w:szCs w:val="18"/>
              </w:rPr>
              <w:t>Species or species habitat may occur within area</w:t>
            </w:r>
          </w:p>
        </w:tc>
      </w:tr>
      <w:tr w:rsidR="00325467" w:rsidRPr="000B73BC" w:rsidTr="009D1FE3">
        <w:trPr>
          <w:cnfStyle w:val="000000100000"/>
        </w:trPr>
        <w:tc>
          <w:tcPr>
            <w:tcW w:w="616" w:type="pct"/>
          </w:tcPr>
          <w:p w:rsidR="00325467" w:rsidRPr="000B73BC" w:rsidRDefault="00325467" w:rsidP="007A6BB9">
            <w:pPr>
              <w:pStyle w:val="ListBullet"/>
              <w:numPr>
                <w:ilvl w:val="0"/>
                <w:numId w:val="0"/>
              </w:numPr>
              <w:rPr>
                <w:sz w:val="18"/>
                <w:szCs w:val="18"/>
              </w:rPr>
            </w:pPr>
            <w:r>
              <w:rPr>
                <w:sz w:val="18"/>
                <w:szCs w:val="18"/>
              </w:rPr>
              <w:t>Birds</w:t>
            </w:r>
          </w:p>
        </w:tc>
        <w:tc>
          <w:tcPr>
            <w:tcW w:w="821" w:type="pct"/>
          </w:tcPr>
          <w:p w:rsidR="00325467" w:rsidRPr="000B73BC" w:rsidRDefault="00325467" w:rsidP="007A6BB9">
            <w:pPr>
              <w:pStyle w:val="ListBullet"/>
              <w:numPr>
                <w:ilvl w:val="0"/>
                <w:numId w:val="0"/>
              </w:numPr>
              <w:rPr>
                <w:i/>
                <w:sz w:val="18"/>
                <w:szCs w:val="18"/>
              </w:rPr>
            </w:pPr>
            <w:r>
              <w:rPr>
                <w:i/>
                <w:sz w:val="18"/>
                <w:szCs w:val="18"/>
              </w:rPr>
              <w:t>Morus serrator</w:t>
            </w:r>
          </w:p>
        </w:tc>
        <w:tc>
          <w:tcPr>
            <w:tcW w:w="926" w:type="pct"/>
          </w:tcPr>
          <w:p w:rsidR="00325467" w:rsidRPr="000B73BC" w:rsidRDefault="00325467" w:rsidP="007A6BB9">
            <w:pPr>
              <w:pStyle w:val="ListBullet"/>
              <w:numPr>
                <w:ilvl w:val="0"/>
                <w:numId w:val="0"/>
              </w:numPr>
              <w:rPr>
                <w:sz w:val="18"/>
                <w:szCs w:val="18"/>
              </w:rPr>
            </w:pPr>
            <w:r>
              <w:rPr>
                <w:sz w:val="18"/>
                <w:szCs w:val="18"/>
              </w:rPr>
              <w:t>Australasian gannet</w:t>
            </w:r>
          </w:p>
        </w:tc>
        <w:tc>
          <w:tcPr>
            <w:tcW w:w="863" w:type="pct"/>
          </w:tcPr>
          <w:p w:rsidR="00325467" w:rsidRPr="000B73BC" w:rsidRDefault="00325467" w:rsidP="007A6BB9">
            <w:pPr>
              <w:pStyle w:val="ListBullet"/>
              <w:numPr>
                <w:ilvl w:val="0"/>
                <w:numId w:val="0"/>
              </w:numPr>
              <w:rPr>
                <w:sz w:val="18"/>
                <w:szCs w:val="18"/>
              </w:rPr>
            </w:pPr>
            <w:r>
              <w:rPr>
                <w:sz w:val="18"/>
                <w:szCs w:val="18"/>
              </w:rPr>
              <w:t>Marine</w:t>
            </w:r>
          </w:p>
        </w:tc>
        <w:tc>
          <w:tcPr>
            <w:tcW w:w="1774" w:type="pct"/>
          </w:tcPr>
          <w:p w:rsidR="00325467" w:rsidRPr="000B73BC" w:rsidRDefault="00325467" w:rsidP="007A6BB9">
            <w:pPr>
              <w:pStyle w:val="ListBullet"/>
              <w:numPr>
                <w:ilvl w:val="0"/>
                <w:numId w:val="0"/>
              </w:numPr>
              <w:rPr>
                <w:sz w:val="18"/>
                <w:szCs w:val="18"/>
              </w:rPr>
            </w:pPr>
            <w:r>
              <w:rPr>
                <w:sz w:val="18"/>
                <w:szCs w:val="18"/>
              </w:rPr>
              <w:t>Species or species habitat known to occur within area</w:t>
            </w:r>
          </w:p>
        </w:tc>
      </w:tr>
      <w:tr w:rsidR="00325467" w:rsidRPr="000B73BC" w:rsidTr="009D1FE3">
        <w:trPr>
          <w:cnfStyle w:val="000000010000"/>
        </w:trPr>
        <w:tc>
          <w:tcPr>
            <w:tcW w:w="616" w:type="pct"/>
          </w:tcPr>
          <w:p w:rsidR="00325467" w:rsidRPr="000B73BC" w:rsidRDefault="00325467" w:rsidP="007A6BB9">
            <w:pPr>
              <w:pStyle w:val="ListBullet"/>
              <w:numPr>
                <w:ilvl w:val="0"/>
                <w:numId w:val="0"/>
              </w:numPr>
              <w:rPr>
                <w:sz w:val="18"/>
                <w:szCs w:val="18"/>
              </w:rPr>
            </w:pPr>
            <w:r w:rsidRPr="000B73BC">
              <w:rPr>
                <w:sz w:val="18"/>
                <w:szCs w:val="18"/>
              </w:rPr>
              <w:t>Birds</w:t>
            </w:r>
          </w:p>
        </w:tc>
        <w:tc>
          <w:tcPr>
            <w:tcW w:w="821" w:type="pct"/>
          </w:tcPr>
          <w:p w:rsidR="00325467" w:rsidRPr="000B73BC" w:rsidRDefault="00325467" w:rsidP="007A6BB9">
            <w:pPr>
              <w:pStyle w:val="ListBullet"/>
              <w:numPr>
                <w:ilvl w:val="0"/>
                <w:numId w:val="0"/>
              </w:numPr>
              <w:rPr>
                <w:i/>
                <w:sz w:val="18"/>
                <w:szCs w:val="18"/>
              </w:rPr>
            </w:pPr>
            <w:r w:rsidRPr="000B73BC">
              <w:rPr>
                <w:i/>
                <w:sz w:val="18"/>
                <w:szCs w:val="18"/>
              </w:rPr>
              <w:t>Neophema chrysogaster</w:t>
            </w:r>
          </w:p>
        </w:tc>
        <w:tc>
          <w:tcPr>
            <w:tcW w:w="926" w:type="pct"/>
          </w:tcPr>
          <w:p w:rsidR="00325467" w:rsidRPr="000B73BC" w:rsidRDefault="00325467" w:rsidP="007A6BB9">
            <w:pPr>
              <w:pStyle w:val="ListBullet"/>
              <w:numPr>
                <w:ilvl w:val="0"/>
                <w:numId w:val="0"/>
              </w:numPr>
              <w:rPr>
                <w:sz w:val="18"/>
                <w:szCs w:val="18"/>
              </w:rPr>
            </w:pPr>
            <w:r w:rsidRPr="000B73BC">
              <w:rPr>
                <w:sz w:val="18"/>
                <w:szCs w:val="18"/>
              </w:rPr>
              <w:t>Orange-bellied Parrot</w:t>
            </w:r>
          </w:p>
        </w:tc>
        <w:tc>
          <w:tcPr>
            <w:tcW w:w="863" w:type="pct"/>
          </w:tcPr>
          <w:p w:rsidR="00325467" w:rsidRPr="000B73BC" w:rsidRDefault="00325467" w:rsidP="007A6BB9">
            <w:pPr>
              <w:pStyle w:val="ListBullet"/>
              <w:numPr>
                <w:ilvl w:val="0"/>
                <w:numId w:val="0"/>
              </w:numPr>
              <w:rPr>
                <w:sz w:val="18"/>
                <w:szCs w:val="18"/>
              </w:rPr>
            </w:pPr>
            <w:r w:rsidRPr="000B73BC">
              <w:rPr>
                <w:sz w:val="18"/>
                <w:szCs w:val="18"/>
              </w:rPr>
              <w:t>Critically Endangered, Marine Overfly, Migratory</w:t>
            </w:r>
          </w:p>
        </w:tc>
        <w:tc>
          <w:tcPr>
            <w:tcW w:w="1774" w:type="pct"/>
          </w:tcPr>
          <w:p w:rsidR="00325467" w:rsidRPr="000B73BC" w:rsidRDefault="00325467" w:rsidP="007A6BB9">
            <w:pPr>
              <w:pStyle w:val="ListBullet"/>
              <w:numPr>
                <w:ilvl w:val="0"/>
                <w:numId w:val="0"/>
              </w:numPr>
              <w:rPr>
                <w:sz w:val="18"/>
                <w:szCs w:val="18"/>
              </w:rPr>
            </w:pPr>
            <w:r w:rsidRPr="000B73BC">
              <w:rPr>
                <w:sz w:val="18"/>
                <w:szCs w:val="18"/>
              </w:rPr>
              <w:t>Migration route known to occur within area</w:t>
            </w:r>
          </w:p>
        </w:tc>
      </w:tr>
      <w:tr w:rsidR="00325467" w:rsidRPr="000B73BC" w:rsidTr="009D1FE3">
        <w:trPr>
          <w:cnfStyle w:val="000000100000"/>
        </w:trPr>
        <w:tc>
          <w:tcPr>
            <w:tcW w:w="616" w:type="pct"/>
          </w:tcPr>
          <w:p w:rsidR="00325467" w:rsidRPr="00BD4F8E" w:rsidRDefault="00325467" w:rsidP="00082190">
            <w:pPr>
              <w:rPr>
                <w:rFonts w:cs="Arial"/>
                <w:sz w:val="18"/>
                <w:szCs w:val="18"/>
              </w:rPr>
            </w:pPr>
            <w:r w:rsidRPr="00BD4F8E">
              <w:rPr>
                <w:rFonts w:cs="Arial"/>
                <w:sz w:val="18"/>
                <w:szCs w:val="18"/>
              </w:rPr>
              <w:t>Birds</w:t>
            </w:r>
          </w:p>
        </w:tc>
        <w:tc>
          <w:tcPr>
            <w:tcW w:w="821" w:type="pct"/>
          </w:tcPr>
          <w:p w:rsidR="00325467" w:rsidRPr="00BD4F8E" w:rsidRDefault="00325467" w:rsidP="00082190">
            <w:pPr>
              <w:rPr>
                <w:rFonts w:cs="Arial"/>
                <w:i/>
                <w:sz w:val="18"/>
                <w:szCs w:val="18"/>
              </w:rPr>
            </w:pPr>
            <w:r w:rsidRPr="00BD4F8E">
              <w:rPr>
                <w:rFonts w:cs="Arial"/>
                <w:i/>
                <w:sz w:val="18"/>
                <w:szCs w:val="18"/>
              </w:rPr>
              <w:t xml:space="preserve">Oceanites </w:t>
            </w:r>
            <w:r w:rsidRPr="00BD4F8E">
              <w:rPr>
                <w:rFonts w:cs="Arial"/>
                <w:i/>
                <w:sz w:val="18"/>
                <w:szCs w:val="18"/>
              </w:rPr>
              <w:lastRenderedPageBreak/>
              <w:t>oceanicus</w:t>
            </w:r>
          </w:p>
        </w:tc>
        <w:tc>
          <w:tcPr>
            <w:tcW w:w="926" w:type="pct"/>
          </w:tcPr>
          <w:p w:rsidR="00325467" w:rsidRPr="00BD4F8E" w:rsidRDefault="00325467" w:rsidP="00082190">
            <w:pPr>
              <w:rPr>
                <w:rFonts w:cs="Arial"/>
                <w:sz w:val="18"/>
                <w:szCs w:val="18"/>
              </w:rPr>
            </w:pPr>
            <w:r w:rsidRPr="00BD4F8E">
              <w:rPr>
                <w:rFonts w:cs="Arial"/>
                <w:sz w:val="18"/>
                <w:szCs w:val="18"/>
              </w:rPr>
              <w:lastRenderedPageBreak/>
              <w:t xml:space="preserve">Wilson’s Storm </w:t>
            </w:r>
            <w:r w:rsidRPr="00BD4F8E">
              <w:rPr>
                <w:rFonts w:cs="Arial"/>
                <w:sz w:val="18"/>
                <w:szCs w:val="18"/>
              </w:rPr>
              <w:lastRenderedPageBreak/>
              <w:t>Petrel</w:t>
            </w:r>
          </w:p>
        </w:tc>
        <w:tc>
          <w:tcPr>
            <w:tcW w:w="863" w:type="pct"/>
          </w:tcPr>
          <w:p w:rsidR="00325467" w:rsidRPr="00BD4F8E" w:rsidRDefault="00325467" w:rsidP="00082190">
            <w:pPr>
              <w:rPr>
                <w:rFonts w:cs="Arial"/>
                <w:sz w:val="18"/>
                <w:szCs w:val="18"/>
              </w:rPr>
            </w:pPr>
            <w:r w:rsidRPr="00BD4F8E">
              <w:rPr>
                <w:rFonts w:cs="Arial"/>
                <w:sz w:val="18"/>
                <w:szCs w:val="18"/>
              </w:rPr>
              <w:lastRenderedPageBreak/>
              <w:t>Marine, Migratory</w:t>
            </w:r>
          </w:p>
        </w:tc>
        <w:tc>
          <w:tcPr>
            <w:tcW w:w="1774" w:type="pct"/>
          </w:tcPr>
          <w:p w:rsidR="00325467" w:rsidRPr="00BD4F8E" w:rsidRDefault="00325467" w:rsidP="00082190">
            <w:pPr>
              <w:rPr>
                <w:rFonts w:cs="Arial"/>
                <w:sz w:val="18"/>
                <w:szCs w:val="18"/>
              </w:rPr>
            </w:pPr>
            <w:r w:rsidRPr="00BD4F8E">
              <w:rPr>
                <w:rFonts w:cs="Arial"/>
                <w:sz w:val="18"/>
                <w:szCs w:val="18"/>
              </w:rPr>
              <w:t xml:space="preserve">Foraging, feeding or related behaviour </w:t>
            </w:r>
            <w:r w:rsidRPr="00BD4F8E">
              <w:rPr>
                <w:rFonts w:cs="Arial"/>
                <w:sz w:val="18"/>
                <w:szCs w:val="18"/>
              </w:rPr>
              <w:lastRenderedPageBreak/>
              <w:t>likely to occur within area</w:t>
            </w:r>
          </w:p>
        </w:tc>
      </w:tr>
      <w:tr w:rsidR="00325467" w:rsidRPr="000B73BC" w:rsidTr="009D1FE3">
        <w:trPr>
          <w:cnfStyle w:val="000000010000"/>
        </w:trPr>
        <w:tc>
          <w:tcPr>
            <w:tcW w:w="616" w:type="pct"/>
          </w:tcPr>
          <w:p w:rsidR="00325467" w:rsidRPr="000B73BC" w:rsidRDefault="00325467" w:rsidP="007A6BB9">
            <w:pPr>
              <w:pStyle w:val="ListBullet"/>
              <w:numPr>
                <w:ilvl w:val="0"/>
                <w:numId w:val="0"/>
              </w:numPr>
              <w:rPr>
                <w:sz w:val="18"/>
                <w:szCs w:val="18"/>
              </w:rPr>
            </w:pPr>
            <w:r w:rsidRPr="000B73BC">
              <w:rPr>
                <w:sz w:val="18"/>
                <w:szCs w:val="18"/>
              </w:rPr>
              <w:lastRenderedPageBreak/>
              <w:t>Birds</w:t>
            </w:r>
          </w:p>
        </w:tc>
        <w:tc>
          <w:tcPr>
            <w:tcW w:w="821" w:type="pct"/>
          </w:tcPr>
          <w:p w:rsidR="00325467" w:rsidRPr="000B73BC" w:rsidRDefault="00325467" w:rsidP="007A6BB9">
            <w:pPr>
              <w:pStyle w:val="ListBullet"/>
              <w:numPr>
                <w:ilvl w:val="0"/>
                <w:numId w:val="0"/>
              </w:numPr>
              <w:rPr>
                <w:i/>
                <w:sz w:val="18"/>
                <w:szCs w:val="18"/>
              </w:rPr>
            </w:pPr>
            <w:r w:rsidRPr="000B73BC">
              <w:rPr>
                <w:i/>
                <w:sz w:val="18"/>
                <w:szCs w:val="18"/>
              </w:rPr>
              <w:t>Pachyptila turtur</w:t>
            </w:r>
          </w:p>
        </w:tc>
        <w:tc>
          <w:tcPr>
            <w:tcW w:w="926" w:type="pct"/>
          </w:tcPr>
          <w:p w:rsidR="00325467" w:rsidRPr="000B73BC" w:rsidRDefault="00325467" w:rsidP="007A6BB9">
            <w:pPr>
              <w:pStyle w:val="ListBullet"/>
              <w:numPr>
                <w:ilvl w:val="0"/>
                <w:numId w:val="0"/>
              </w:numPr>
              <w:rPr>
                <w:sz w:val="18"/>
                <w:szCs w:val="18"/>
              </w:rPr>
            </w:pPr>
            <w:r w:rsidRPr="000B73BC">
              <w:rPr>
                <w:sz w:val="18"/>
                <w:szCs w:val="18"/>
              </w:rPr>
              <w:t>Fairy Prion (southern)</w:t>
            </w:r>
          </w:p>
        </w:tc>
        <w:tc>
          <w:tcPr>
            <w:tcW w:w="863" w:type="pct"/>
          </w:tcPr>
          <w:p w:rsidR="00325467" w:rsidRPr="000B73BC" w:rsidRDefault="00325467" w:rsidP="007A6BB9">
            <w:pPr>
              <w:pStyle w:val="ListBullet"/>
              <w:numPr>
                <w:ilvl w:val="0"/>
                <w:numId w:val="0"/>
              </w:numPr>
              <w:rPr>
                <w:sz w:val="18"/>
                <w:szCs w:val="18"/>
              </w:rPr>
            </w:pPr>
            <w:r w:rsidRPr="000B73BC">
              <w:rPr>
                <w:sz w:val="18"/>
                <w:szCs w:val="18"/>
              </w:rPr>
              <w:t>Vulnerable</w:t>
            </w:r>
          </w:p>
        </w:tc>
        <w:tc>
          <w:tcPr>
            <w:tcW w:w="1774" w:type="pct"/>
          </w:tcPr>
          <w:p w:rsidR="00325467" w:rsidRPr="000B73BC" w:rsidRDefault="00325467" w:rsidP="007A6BB9">
            <w:pPr>
              <w:pStyle w:val="ListBullet"/>
              <w:numPr>
                <w:ilvl w:val="0"/>
                <w:numId w:val="0"/>
              </w:numPr>
              <w:rPr>
                <w:sz w:val="18"/>
                <w:szCs w:val="18"/>
              </w:rPr>
            </w:pPr>
            <w:r w:rsidRPr="000B73BC">
              <w:rPr>
                <w:sz w:val="18"/>
                <w:szCs w:val="18"/>
              </w:rPr>
              <w:t>Species or species habitat may occur within area</w:t>
            </w:r>
          </w:p>
        </w:tc>
      </w:tr>
      <w:tr w:rsidR="00325467" w:rsidRPr="000B73BC" w:rsidTr="009D1FE3">
        <w:trPr>
          <w:cnfStyle w:val="000000100000"/>
        </w:trPr>
        <w:tc>
          <w:tcPr>
            <w:tcW w:w="616" w:type="pct"/>
          </w:tcPr>
          <w:p w:rsidR="00325467" w:rsidRPr="000B73BC" w:rsidRDefault="00325467" w:rsidP="007A6BB9">
            <w:pPr>
              <w:pStyle w:val="ListBullet"/>
              <w:numPr>
                <w:ilvl w:val="0"/>
                <w:numId w:val="0"/>
              </w:numPr>
              <w:rPr>
                <w:sz w:val="18"/>
                <w:szCs w:val="18"/>
              </w:rPr>
            </w:pPr>
            <w:r w:rsidRPr="000B73BC">
              <w:rPr>
                <w:sz w:val="18"/>
                <w:szCs w:val="18"/>
              </w:rPr>
              <w:t>Birds</w:t>
            </w:r>
          </w:p>
        </w:tc>
        <w:tc>
          <w:tcPr>
            <w:tcW w:w="821" w:type="pct"/>
          </w:tcPr>
          <w:p w:rsidR="00325467" w:rsidRPr="000B73BC" w:rsidRDefault="00325467" w:rsidP="007A6BB9">
            <w:pPr>
              <w:pStyle w:val="ListBullet"/>
              <w:numPr>
                <w:ilvl w:val="0"/>
                <w:numId w:val="0"/>
              </w:numPr>
              <w:rPr>
                <w:i/>
                <w:sz w:val="18"/>
                <w:szCs w:val="18"/>
              </w:rPr>
            </w:pPr>
            <w:r w:rsidRPr="000B73BC">
              <w:rPr>
                <w:i/>
                <w:sz w:val="18"/>
                <w:szCs w:val="18"/>
              </w:rPr>
              <w:t>Pandion haliaetus</w:t>
            </w:r>
          </w:p>
        </w:tc>
        <w:tc>
          <w:tcPr>
            <w:tcW w:w="926" w:type="pct"/>
          </w:tcPr>
          <w:p w:rsidR="00325467" w:rsidRPr="000B73BC" w:rsidRDefault="00325467" w:rsidP="007A6BB9">
            <w:pPr>
              <w:pStyle w:val="ListBullet"/>
              <w:numPr>
                <w:ilvl w:val="0"/>
                <w:numId w:val="0"/>
              </w:numPr>
              <w:rPr>
                <w:sz w:val="18"/>
                <w:szCs w:val="18"/>
              </w:rPr>
            </w:pPr>
            <w:r w:rsidRPr="000B73BC">
              <w:rPr>
                <w:sz w:val="18"/>
                <w:szCs w:val="18"/>
              </w:rPr>
              <w:t>Osprey</w:t>
            </w:r>
          </w:p>
        </w:tc>
        <w:tc>
          <w:tcPr>
            <w:tcW w:w="863" w:type="pct"/>
          </w:tcPr>
          <w:p w:rsidR="00325467" w:rsidRPr="000B73BC" w:rsidRDefault="00325467" w:rsidP="007A6BB9">
            <w:pPr>
              <w:pStyle w:val="ListBullet"/>
              <w:numPr>
                <w:ilvl w:val="0"/>
                <w:numId w:val="0"/>
              </w:numPr>
              <w:rPr>
                <w:sz w:val="18"/>
                <w:szCs w:val="18"/>
              </w:rPr>
            </w:pPr>
            <w:r w:rsidRPr="000B73BC">
              <w:rPr>
                <w:sz w:val="18"/>
                <w:szCs w:val="18"/>
              </w:rPr>
              <w:t>Marine</w:t>
            </w:r>
          </w:p>
        </w:tc>
        <w:tc>
          <w:tcPr>
            <w:tcW w:w="1774" w:type="pct"/>
          </w:tcPr>
          <w:p w:rsidR="00325467" w:rsidRPr="000B73BC" w:rsidRDefault="00325467" w:rsidP="007A6BB9">
            <w:pPr>
              <w:pStyle w:val="ListBullet"/>
              <w:numPr>
                <w:ilvl w:val="0"/>
                <w:numId w:val="0"/>
              </w:numPr>
              <w:rPr>
                <w:sz w:val="18"/>
                <w:szCs w:val="18"/>
              </w:rPr>
            </w:pPr>
            <w:r w:rsidRPr="000B73BC">
              <w:rPr>
                <w:sz w:val="18"/>
                <w:szCs w:val="18"/>
              </w:rPr>
              <w:t>Species or species habitat known to occur within area</w:t>
            </w:r>
          </w:p>
        </w:tc>
      </w:tr>
      <w:tr w:rsidR="00325467" w:rsidRPr="000B73BC" w:rsidTr="009D1FE3">
        <w:trPr>
          <w:cnfStyle w:val="000000010000"/>
        </w:trPr>
        <w:tc>
          <w:tcPr>
            <w:tcW w:w="616" w:type="pct"/>
          </w:tcPr>
          <w:p w:rsidR="00325467" w:rsidRPr="000B73BC" w:rsidRDefault="00325467" w:rsidP="007A6BB9">
            <w:pPr>
              <w:pStyle w:val="ListBullet"/>
              <w:numPr>
                <w:ilvl w:val="0"/>
                <w:numId w:val="0"/>
              </w:numPr>
              <w:rPr>
                <w:sz w:val="18"/>
                <w:szCs w:val="18"/>
              </w:rPr>
            </w:pPr>
            <w:r>
              <w:rPr>
                <w:sz w:val="18"/>
                <w:szCs w:val="18"/>
              </w:rPr>
              <w:t>Birds</w:t>
            </w:r>
          </w:p>
        </w:tc>
        <w:tc>
          <w:tcPr>
            <w:tcW w:w="821" w:type="pct"/>
          </w:tcPr>
          <w:p w:rsidR="00325467" w:rsidRPr="000B73BC" w:rsidRDefault="00325467" w:rsidP="007A6BB9">
            <w:pPr>
              <w:pStyle w:val="ListBullet"/>
              <w:numPr>
                <w:ilvl w:val="0"/>
                <w:numId w:val="0"/>
              </w:numPr>
              <w:rPr>
                <w:i/>
                <w:sz w:val="18"/>
                <w:szCs w:val="18"/>
              </w:rPr>
            </w:pPr>
            <w:r>
              <w:rPr>
                <w:i/>
                <w:sz w:val="18"/>
                <w:szCs w:val="18"/>
              </w:rPr>
              <w:t>Pelagodroma marina</w:t>
            </w:r>
          </w:p>
        </w:tc>
        <w:tc>
          <w:tcPr>
            <w:tcW w:w="926" w:type="pct"/>
          </w:tcPr>
          <w:p w:rsidR="00325467" w:rsidRPr="000B73BC" w:rsidRDefault="00325467" w:rsidP="007A6BB9">
            <w:pPr>
              <w:pStyle w:val="ListBullet"/>
              <w:numPr>
                <w:ilvl w:val="0"/>
                <w:numId w:val="0"/>
              </w:numPr>
              <w:rPr>
                <w:sz w:val="18"/>
                <w:szCs w:val="18"/>
              </w:rPr>
            </w:pPr>
            <w:r>
              <w:rPr>
                <w:sz w:val="18"/>
                <w:szCs w:val="18"/>
              </w:rPr>
              <w:t>White-faced storm petrel</w:t>
            </w:r>
          </w:p>
        </w:tc>
        <w:tc>
          <w:tcPr>
            <w:tcW w:w="863" w:type="pct"/>
          </w:tcPr>
          <w:p w:rsidR="00325467" w:rsidRPr="000B73BC" w:rsidRDefault="00325467" w:rsidP="007A6BB9">
            <w:pPr>
              <w:pStyle w:val="ListBullet"/>
              <w:numPr>
                <w:ilvl w:val="0"/>
                <w:numId w:val="0"/>
              </w:numPr>
              <w:rPr>
                <w:sz w:val="18"/>
                <w:szCs w:val="18"/>
              </w:rPr>
            </w:pPr>
            <w:r>
              <w:rPr>
                <w:sz w:val="18"/>
                <w:szCs w:val="18"/>
              </w:rPr>
              <w:t>Marine</w:t>
            </w:r>
          </w:p>
        </w:tc>
        <w:tc>
          <w:tcPr>
            <w:tcW w:w="1774" w:type="pct"/>
          </w:tcPr>
          <w:p w:rsidR="00325467" w:rsidRPr="000B73BC" w:rsidRDefault="00325467" w:rsidP="007A6BB9">
            <w:pPr>
              <w:pStyle w:val="ListBullet"/>
              <w:numPr>
                <w:ilvl w:val="0"/>
                <w:numId w:val="0"/>
              </w:numPr>
              <w:rPr>
                <w:sz w:val="18"/>
                <w:szCs w:val="18"/>
              </w:rPr>
            </w:pPr>
            <w:r>
              <w:rPr>
                <w:sz w:val="18"/>
                <w:szCs w:val="18"/>
              </w:rPr>
              <w:t>Species or species habitat known to occur within area</w:t>
            </w:r>
          </w:p>
        </w:tc>
      </w:tr>
      <w:tr w:rsidR="00325467" w:rsidRPr="000B73BC" w:rsidTr="009D1FE3">
        <w:trPr>
          <w:cnfStyle w:val="000000100000"/>
        </w:trPr>
        <w:tc>
          <w:tcPr>
            <w:tcW w:w="616" w:type="pct"/>
          </w:tcPr>
          <w:p w:rsidR="00325467" w:rsidRPr="00BD4F8E" w:rsidRDefault="00325467" w:rsidP="00082190">
            <w:pPr>
              <w:rPr>
                <w:rFonts w:cs="Arial"/>
                <w:sz w:val="18"/>
                <w:szCs w:val="18"/>
              </w:rPr>
            </w:pPr>
            <w:r w:rsidRPr="00BD4F8E">
              <w:rPr>
                <w:rFonts w:cs="Arial"/>
                <w:sz w:val="18"/>
                <w:szCs w:val="18"/>
              </w:rPr>
              <w:t>Birds</w:t>
            </w:r>
          </w:p>
        </w:tc>
        <w:tc>
          <w:tcPr>
            <w:tcW w:w="821" w:type="pct"/>
          </w:tcPr>
          <w:p w:rsidR="00325467" w:rsidRPr="00BD4F8E" w:rsidRDefault="00325467" w:rsidP="00082190">
            <w:pPr>
              <w:rPr>
                <w:rFonts w:cs="Arial"/>
                <w:i/>
                <w:sz w:val="18"/>
                <w:szCs w:val="18"/>
              </w:rPr>
            </w:pPr>
            <w:r w:rsidRPr="00BD4F8E">
              <w:rPr>
                <w:rFonts w:cs="Arial"/>
                <w:i/>
                <w:sz w:val="18"/>
                <w:szCs w:val="18"/>
              </w:rPr>
              <w:t>Pelecanoides georgicus</w:t>
            </w:r>
          </w:p>
        </w:tc>
        <w:tc>
          <w:tcPr>
            <w:tcW w:w="926" w:type="pct"/>
          </w:tcPr>
          <w:p w:rsidR="00325467" w:rsidRPr="00BD4F8E" w:rsidRDefault="00325467" w:rsidP="00082190">
            <w:pPr>
              <w:rPr>
                <w:rFonts w:cs="Arial"/>
                <w:sz w:val="18"/>
                <w:szCs w:val="18"/>
              </w:rPr>
            </w:pPr>
            <w:r w:rsidRPr="00BD4F8E">
              <w:rPr>
                <w:rFonts w:cs="Arial"/>
                <w:sz w:val="18"/>
                <w:szCs w:val="18"/>
              </w:rPr>
              <w:t>South Georgian Diving Petrel</w:t>
            </w:r>
          </w:p>
        </w:tc>
        <w:tc>
          <w:tcPr>
            <w:tcW w:w="863" w:type="pct"/>
          </w:tcPr>
          <w:p w:rsidR="00325467" w:rsidRPr="00BD4F8E" w:rsidRDefault="00325467" w:rsidP="00082190">
            <w:pPr>
              <w:rPr>
                <w:rFonts w:cs="Arial"/>
                <w:sz w:val="18"/>
                <w:szCs w:val="18"/>
              </w:rPr>
            </w:pPr>
            <w:r w:rsidRPr="00BD4F8E">
              <w:rPr>
                <w:rFonts w:cs="Arial"/>
                <w:sz w:val="18"/>
                <w:szCs w:val="18"/>
              </w:rPr>
              <w:t>Marine</w:t>
            </w:r>
          </w:p>
        </w:tc>
        <w:tc>
          <w:tcPr>
            <w:tcW w:w="1774" w:type="pct"/>
          </w:tcPr>
          <w:p w:rsidR="00325467" w:rsidRPr="00BD4F8E" w:rsidRDefault="00325467" w:rsidP="00082190">
            <w:pPr>
              <w:rPr>
                <w:rFonts w:cs="Arial"/>
                <w:sz w:val="18"/>
                <w:szCs w:val="18"/>
              </w:rPr>
            </w:pPr>
            <w:r w:rsidRPr="00BD4F8E">
              <w:rPr>
                <w:rFonts w:cs="Arial"/>
                <w:sz w:val="18"/>
                <w:szCs w:val="18"/>
              </w:rPr>
              <w:t>Breeding known to occur within area</w:t>
            </w:r>
          </w:p>
        </w:tc>
      </w:tr>
      <w:tr w:rsidR="00325467" w:rsidRPr="000B73BC" w:rsidTr="009D1FE3">
        <w:trPr>
          <w:cnfStyle w:val="000000010000"/>
        </w:trPr>
        <w:tc>
          <w:tcPr>
            <w:tcW w:w="616" w:type="pct"/>
          </w:tcPr>
          <w:p w:rsidR="00325467" w:rsidRPr="000B73BC" w:rsidRDefault="00325467" w:rsidP="007A6BB9">
            <w:pPr>
              <w:pStyle w:val="ListBullet"/>
              <w:numPr>
                <w:ilvl w:val="0"/>
                <w:numId w:val="0"/>
              </w:numPr>
              <w:rPr>
                <w:sz w:val="18"/>
                <w:szCs w:val="18"/>
              </w:rPr>
            </w:pPr>
            <w:r>
              <w:rPr>
                <w:sz w:val="18"/>
                <w:szCs w:val="18"/>
              </w:rPr>
              <w:t>Birds</w:t>
            </w:r>
          </w:p>
        </w:tc>
        <w:tc>
          <w:tcPr>
            <w:tcW w:w="821" w:type="pct"/>
          </w:tcPr>
          <w:p w:rsidR="00325467" w:rsidRPr="000B73BC" w:rsidRDefault="00325467" w:rsidP="007A6BB9">
            <w:pPr>
              <w:pStyle w:val="ListBullet"/>
              <w:numPr>
                <w:ilvl w:val="0"/>
                <w:numId w:val="0"/>
              </w:numPr>
              <w:rPr>
                <w:i/>
                <w:sz w:val="18"/>
                <w:szCs w:val="18"/>
              </w:rPr>
            </w:pPr>
            <w:r>
              <w:rPr>
                <w:i/>
                <w:sz w:val="18"/>
                <w:szCs w:val="18"/>
              </w:rPr>
              <w:t>Pelecanoides urinatrix</w:t>
            </w:r>
          </w:p>
        </w:tc>
        <w:tc>
          <w:tcPr>
            <w:tcW w:w="926" w:type="pct"/>
          </w:tcPr>
          <w:p w:rsidR="00325467" w:rsidRPr="000B73BC" w:rsidRDefault="00325467" w:rsidP="007A6BB9">
            <w:pPr>
              <w:pStyle w:val="ListBullet"/>
              <w:numPr>
                <w:ilvl w:val="0"/>
                <w:numId w:val="0"/>
              </w:numPr>
              <w:rPr>
                <w:sz w:val="18"/>
                <w:szCs w:val="18"/>
              </w:rPr>
            </w:pPr>
            <w:r>
              <w:rPr>
                <w:sz w:val="18"/>
                <w:szCs w:val="18"/>
              </w:rPr>
              <w:t>Common Diving Petrel</w:t>
            </w:r>
          </w:p>
        </w:tc>
        <w:tc>
          <w:tcPr>
            <w:tcW w:w="863" w:type="pct"/>
          </w:tcPr>
          <w:p w:rsidR="00325467" w:rsidRPr="000B73BC" w:rsidRDefault="00325467" w:rsidP="007A6BB9">
            <w:pPr>
              <w:pStyle w:val="ListBullet"/>
              <w:numPr>
                <w:ilvl w:val="0"/>
                <w:numId w:val="0"/>
              </w:numPr>
              <w:rPr>
                <w:sz w:val="18"/>
                <w:szCs w:val="18"/>
              </w:rPr>
            </w:pPr>
            <w:r>
              <w:rPr>
                <w:sz w:val="18"/>
                <w:szCs w:val="18"/>
              </w:rPr>
              <w:t>Marine</w:t>
            </w:r>
          </w:p>
        </w:tc>
        <w:tc>
          <w:tcPr>
            <w:tcW w:w="1774" w:type="pct"/>
          </w:tcPr>
          <w:p w:rsidR="00325467" w:rsidRPr="000B73BC" w:rsidRDefault="00325467" w:rsidP="007A6BB9">
            <w:pPr>
              <w:pStyle w:val="ListBullet"/>
              <w:numPr>
                <w:ilvl w:val="0"/>
                <w:numId w:val="0"/>
              </w:numPr>
              <w:rPr>
                <w:sz w:val="18"/>
                <w:szCs w:val="18"/>
              </w:rPr>
            </w:pPr>
            <w:r>
              <w:rPr>
                <w:sz w:val="18"/>
                <w:szCs w:val="18"/>
              </w:rPr>
              <w:t>Species or species habitat known to occur within area</w:t>
            </w:r>
          </w:p>
        </w:tc>
      </w:tr>
      <w:tr w:rsidR="00325467" w:rsidRPr="000B73BC" w:rsidTr="009D1FE3">
        <w:trPr>
          <w:cnfStyle w:val="000000100000"/>
        </w:trPr>
        <w:tc>
          <w:tcPr>
            <w:tcW w:w="616" w:type="pct"/>
          </w:tcPr>
          <w:p w:rsidR="00325467" w:rsidRPr="000B73BC" w:rsidRDefault="00325467" w:rsidP="007A6BB9">
            <w:pPr>
              <w:pStyle w:val="ListBullet"/>
              <w:numPr>
                <w:ilvl w:val="0"/>
                <w:numId w:val="0"/>
              </w:numPr>
              <w:rPr>
                <w:sz w:val="18"/>
                <w:szCs w:val="18"/>
              </w:rPr>
            </w:pPr>
            <w:r w:rsidRPr="000B73BC">
              <w:rPr>
                <w:sz w:val="18"/>
                <w:szCs w:val="18"/>
              </w:rPr>
              <w:t>Birds</w:t>
            </w:r>
          </w:p>
        </w:tc>
        <w:tc>
          <w:tcPr>
            <w:tcW w:w="821" w:type="pct"/>
          </w:tcPr>
          <w:p w:rsidR="00325467" w:rsidRPr="000B73BC" w:rsidRDefault="00325467" w:rsidP="007A6BB9">
            <w:pPr>
              <w:pStyle w:val="ListBullet"/>
              <w:numPr>
                <w:ilvl w:val="0"/>
                <w:numId w:val="0"/>
              </w:numPr>
              <w:rPr>
                <w:i/>
                <w:sz w:val="18"/>
                <w:szCs w:val="18"/>
              </w:rPr>
            </w:pPr>
            <w:r w:rsidRPr="000B73BC">
              <w:rPr>
                <w:i/>
                <w:sz w:val="18"/>
                <w:szCs w:val="18"/>
              </w:rPr>
              <w:t>Phalacrocorax fuscescens</w:t>
            </w:r>
          </w:p>
        </w:tc>
        <w:tc>
          <w:tcPr>
            <w:tcW w:w="926" w:type="pct"/>
          </w:tcPr>
          <w:p w:rsidR="00325467" w:rsidRPr="000B73BC" w:rsidRDefault="00325467" w:rsidP="007A6BB9">
            <w:pPr>
              <w:pStyle w:val="ListBullet"/>
              <w:numPr>
                <w:ilvl w:val="0"/>
                <w:numId w:val="0"/>
              </w:numPr>
              <w:rPr>
                <w:sz w:val="18"/>
                <w:szCs w:val="18"/>
              </w:rPr>
            </w:pPr>
            <w:r w:rsidRPr="000B73BC">
              <w:rPr>
                <w:sz w:val="18"/>
                <w:szCs w:val="18"/>
              </w:rPr>
              <w:t>Black-faced Cormorant</w:t>
            </w:r>
          </w:p>
        </w:tc>
        <w:tc>
          <w:tcPr>
            <w:tcW w:w="863" w:type="pct"/>
          </w:tcPr>
          <w:p w:rsidR="00325467" w:rsidRPr="000B73BC" w:rsidRDefault="00325467" w:rsidP="007A6BB9">
            <w:pPr>
              <w:pStyle w:val="ListBullet"/>
              <w:numPr>
                <w:ilvl w:val="0"/>
                <w:numId w:val="0"/>
              </w:numPr>
              <w:rPr>
                <w:sz w:val="18"/>
                <w:szCs w:val="18"/>
              </w:rPr>
            </w:pPr>
            <w:r w:rsidRPr="000B73BC">
              <w:rPr>
                <w:sz w:val="18"/>
                <w:szCs w:val="18"/>
              </w:rPr>
              <w:t>Marine</w:t>
            </w:r>
          </w:p>
        </w:tc>
        <w:tc>
          <w:tcPr>
            <w:tcW w:w="1774" w:type="pct"/>
          </w:tcPr>
          <w:p w:rsidR="00325467" w:rsidRPr="000B73BC" w:rsidRDefault="00325467" w:rsidP="007A6BB9">
            <w:pPr>
              <w:pStyle w:val="ListBullet"/>
              <w:numPr>
                <w:ilvl w:val="0"/>
                <w:numId w:val="0"/>
              </w:numPr>
              <w:rPr>
                <w:sz w:val="18"/>
                <w:szCs w:val="18"/>
              </w:rPr>
            </w:pPr>
            <w:r w:rsidRPr="000B73BC">
              <w:rPr>
                <w:sz w:val="18"/>
                <w:szCs w:val="18"/>
              </w:rPr>
              <w:t>Foraging, feeding or related behaviour likely to occur within area</w:t>
            </w:r>
          </w:p>
        </w:tc>
      </w:tr>
      <w:tr w:rsidR="00325467" w:rsidRPr="000B73BC" w:rsidTr="009D1FE3">
        <w:trPr>
          <w:cnfStyle w:val="000000010000"/>
        </w:trPr>
        <w:tc>
          <w:tcPr>
            <w:tcW w:w="616" w:type="pct"/>
          </w:tcPr>
          <w:p w:rsidR="00325467" w:rsidRPr="000B73BC" w:rsidRDefault="00325467" w:rsidP="007A6BB9">
            <w:pPr>
              <w:pStyle w:val="ListBullet"/>
              <w:numPr>
                <w:ilvl w:val="0"/>
                <w:numId w:val="0"/>
              </w:numPr>
              <w:rPr>
                <w:sz w:val="18"/>
                <w:szCs w:val="18"/>
              </w:rPr>
            </w:pPr>
            <w:r w:rsidRPr="000B73BC">
              <w:rPr>
                <w:sz w:val="18"/>
                <w:szCs w:val="18"/>
              </w:rPr>
              <w:t>Birds</w:t>
            </w:r>
          </w:p>
        </w:tc>
        <w:tc>
          <w:tcPr>
            <w:tcW w:w="821" w:type="pct"/>
          </w:tcPr>
          <w:p w:rsidR="00325467" w:rsidRPr="000B73BC" w:rsidRDefault="00325467" w:rsidP="007A6BB9">
            <w:pPr>
              <w:pStyle w:val="ListBullet"/>
              <w:numPr>
                <w:ilvl w:val="0"/>
                <w:numId w:val="0"/>
              </w:numPr>
              <w:rPr>
                <w:i/>
                <w:sz w:val="18"/>
                <w:szCs w:val="18"/>
              </w:rPr>
            </w:pPr>
            <w:r w:rsidRPr="000B73BC">
              <w:rPr>
                <w:i/>
                <w:sz w:val="18"/>
                <w:szCs w:val="18"/>
              </w:rPr>
              <w:t>Phoebetria fusca</w:t>
            </w:r>
          </w:p>
        </w:tc>
        <w:tc>
          <w:tcPr>
            <w:tcW w:w="926" w:type="pct"/>
          </w:tcPr>
          <w:p w:rsidR="00325467" w:rsidRPr="000B73BC" w:rsidRDefault="00325467" w:rsidP="007A6BB9">
            <w:pPr>
              <w:pStyle w:val="ListBullet"/>
              <w:numPr>
                <w:ilvl w:val="0"/>
                <w:numId w:val="0"/>
              </w:numPr>
              <w:rPr>
                <w:sz w:val="18"/>
                <w:szCs w:val="18"/>
              </w:rPr>
            </w:pPr>
            <w:r w:rsidRPr="000B73BC">
              <w:rPr>
                <w:sz w:val="18"/>
                <w:szCs w:val="18"/>
              </w:rPr>
              <w:t>Sooty Albatross</w:t>
            </w:r>
          </w:p>
        </w:tc>
        <w:tc>
          <w:tcPr>
            <w:tcW w:w="863" w:type="pct"/>
          </w:tcPr>
          <w:p w:rsidR="00325467" w:rsidRPr="000B73BC" w:rsidRDefault="00325467" w:rsidP="007A6BB9">
            <w:pPr>
              <w:pStyle w:val="ListBullet"/>
              <w:numPr>
                <w:ilvl w:val="0"/>
                <w:numId w:val="0"/>
              </w:numPr>
              <w:rPr>
                <w:sz w:val="18"/>
                <w:szCs w:val="18"/>
              </w:rPr>
            </w:pPr>
            <w:r w:rsidRPr="000B73BC">
              <w:rPr>
                <w:sz w:val="18"/>
                <w:szCs w:val="18"/>
              </w:rPr>
              <w:t>Vulnerable, Marine, Migratory</w:t>
            </w:r>
          </w:p>
        </w:tc>
        <w:tc>
          <w:tcPr>
            <w:tcW w:w="1774" w:type="pct"/>
          </w:tcPr>
          <w:p w:rsidR="00325467" w:rsidRPr="000B73BC" w:rsidRDefault="00325467" w:rsidP="007A6BB9">
            <w:pPr>
              <w:pStyle w:val="ListBullet"/>
              <w:numPr>
                <w:ilvl w:val="0"/>
                <w:numId w:val="0"/>
              </w:numPr>
              <w:rPr>
                <w:sz w:val="18"/>
                <w:szCs w:val="18"/>
              </w:rPr>
            </w:pPr>
            <w:r w:rsidRPr="000B73BC">
              <w:rPr>
                <w:sz w:val="18"/>
                <w:szCs w:val="18"/>
              </w:rPr>
              <w:t>Species or species habitat may occur within area</w:t>
            </w:r>
          </w:p>
        </w:tc>
      </w:tr>
      <w:tr w:rsidR="00325467" w:rsidRPr="000B73BC" w:rsidTr="009D1FE3">
        <w:trPr>
          <w:cnfStyle w:val="000000100000"/>
        </w:trPr>
        <w:tc>
          <w:tcPr>
            <w:tcW w:w="616" w:type="pct"/>
          </w:tcPr>
          <w:p w:rsidR="00325467" w:rsidRPr="00BD4F8E" w:rsidRDefault="00325467" w:rsidP="00082190">
            <w:pPr>
              <w:rPr>
                <w:rFonts w:cs="Arial"/>
                <w:sz w:val="18"/>
                <w:szCs w:val="18"/>
              </w:rPr>
            </w:pPr>
            <w:r w:rsidRPr="00BD4F8E">
              <w:rPr>
                <w:rFonts w:cs="Arial"/>
                <w:sz w:val="18"/>
                <w:szCs w:val="18"/>
              </w:rPr>
              <w:t>Birds</w:t>
            </w:r>
          </w:p>
        </w:tc>
        <w:tc>
          <w:tcPr>
            <w:tcW w:w="821" w:type="pct"/>
          </w:tcPr>
          <w:p w:rsidR="00325467" w:rsidRPr="00BD4F8E" w:rsidRDefault="00325467" w:rsidP="00082190">
            <w:pPr>
              <w:rPr>
                <w:rFonts w:cs="Arial"/>
                <w:i/>
                <w:sz w:val="18"/>
                <w:szCs w:val="18"/>
              </w:rPr>
            </w:pPr>
            <w:r w:rsidRPr="00BD4F8E">
              <w:rPr>
                <w:rFonts w:cs="Arial"/>
                <w:i/>
                <w:sz w:val="18"/>
                <w:szCs w:val="18"/>
              </w:rPr>
              <w:t>Procellaria aequinoctialis</w:t>
            </w:r>
          </w:p>
        </w:tc>
        <w:tc>
          <w:tcPr>
            <w:tcW w:w="926" w:type="pct"/>
          </w:tcPr>
          <w:p w:rsidR="00325467" w:rsidRPr="00BD4F8E" w:rsidRDefault="00325467" w:rsidP="00082190">
            <w:pPr>
              <w:rPr>
                <w:rFonts w:cs="Arial"/>
                <w:sz w:val="18"/>
                <w:szCs w:val="18"/>
              </w:rPr>
            </w:pPr>
            <w:r w:rsidRPr="00BD4F8E">
              <w:rPr>
                <w:rFonts w:cs="Arial"/>
                <w:sz w:val="18"/>
                <w:szCs w:val="18"/>
              </w:rPr>
              <w:t>White-chinned Petrel</w:t>
            </w:r>
          </w:p>
        </w:tc>
        <w:tc>
          <w:tcPr>
            <w:tcW w:w="863" w:type="pct"/>
          </w:tcPr>
          <w:p w:rsidR="00325467" w:rsidRPr="00BD4F8E" w:rsidRDefault="00325467" w:rsidP="00082190">
            <w:pPr>
              <w:rPr>
                <w:rFonts w:cs="Arial"/>
                <w:sz w:val="18"/>
                <w:szCs w:val="18"/>
              </w:rPr>
            </w:pPr>
            <w:r w:rsidRPr="00BD4F8E">
              <w:rPr>
                <w:rFonts w:cs="Arial"/>
                <w:sz w:val="18"/>
                <w:szCs w:val="18"/>
              </w:rPr>
              <w:t>Marine, Migratory</w:t>
            </w:r>
          </w:p>
        </w:tc>
        <w:tc>
          <w:tcPr>
            <w:tcW w:w="1774" w:type="pct"/>
          </w:tcPr>
          <w:p w:rsidR="00325467" w:rsidRPr="00BD4F8E" w:rsidRDefault="00325467" w:rsidP="00082190">
            <w:pPr>
              <w:rPr>
                <w:rFonts w:cs="Arial"/>
                <w:sz w:val="18"/>
                <w:szCs w:val="18"/>
              </w:rPr>
            </w:pPr>
            <w:r w:rsidRPr="00BD4F8E">
              <w:rPr>
                <w:rFonts w:cs="Arial"/>
                <w:sz w:val="18"/>
                <w:szCs w:val="18"/>
              </w:rPr>
              <w:t>Foraging, feeding or related behaviour likely to occur within area</w:t>
            </w:r>
          </w:p>
        </w:tc>
      </w:tr>
      <w:tr w:rsidR="00325467" w:rsidRPr="000B73BC" w:rsidTr="009D1FE3">
        <w:trPr>
          <w:cnfStyle w:val="000000010000"/>
        </w:trPr>
        <w:tc>
          <w:tcPr>
            <w:tcW w:w="616" w:type="pct"/>
          </w:tcPr>
          <w:p w:rsidR="00325467" w:rsidRPr="00BD4F8E" w:rsidRDefault="00325467" w:rsidP="00082190">
            <w:pPr>
              <w:rPr>
                <w:rFonts w:cs="Arial"/>
                <w:sz w:val="18"/>
                <w:szCs w:val="18"/>
              </w:rPr>
            </w:pPr>
            <w:r w:rsidRPr="00BD4F8E">
              <w:rPr>
                <w:rFonts w:cs="Arial"/>
                <w:sz w:val="18"/>
                <w:szCs w:val="18"/>
              </w:rPr>
              <w:t>Birds</w:t>
            </w:r>
          </w:p>
        </w:tc>
        <w:tc>
          <w:tcPr>
            <w:tcW w:w="821" w:type="pct"/>
          </w:tcPr>
          <w:p w:rsidR="00325467" w:rsidRPr="00BD4F8E" w:rsidRDefault="00325467" w:rsidP="00082190">
            <w:pPr>
              <w:rPr>
                <w:rFonts w:cs="Arial"/>
                <w:i/>
                <w:sz w:val="18"/>
                <w:szCs w:val="18"/>
              </w:rPr>
            </w:pPr>
            <w:r w:rsidRPr="00BD4F8E">
              <w:rPr>
                <w:rFonts w:cs="Arial"/>
                <w:i/>
                <w:sz w:val="18"/>
                <w:szCs w:val="18"/>
              </w:rPr>
              <w:t>Procellaria cinerea</w:t>
            </w:r>
          </w:p>
        </w:tc>
        <w:tc>
          <w:tcPr>
            <w:tcW w:w="926" w:type="pct"/>
          </w:tcPr>
          <w:p w:rsidR="00325467" w:rsidRPr="00BD4F8E" w:rsidRDefault="00325467" w:rsidP="00082190">
            <w:pPr>
              <w:rPr>
                <w:rFonts w:cs="Arial"/>
                <w:sz w:val="18"/>
                <w:szCs w:val="18"/>
              </w:rPr>
            </w:pPr>
            <w:r w:rsidRPr="00BD4F8E">
              <w:rPr>
                <w:rFonts w:cs="Arial"/>
                <w:sz w:val="18"/>
                <w:szCs w:val="18"/>
              </w:rPr>
              <w:t>Grey Petrel</w:t>
            </w:r>
          </w:p>
        </w:tc>
        <w:tc>
          <w:tcPr>
            <w:tcW w:w="863" w:type="pct"/>
          </w:tcPr>
          <w:p w:rsidR="00325467" w:rsidRPr="00BD4F8E" w:rsidRDefault="00325467" w:rsidP="00082190">
            <w:pPr>
              <w:rPr>
                <w:rFonts w:cs="Arial"/>
                <w:sz w:val="18"/>
                <w:szCs w:val="18"/>
              </w:rPr>
            </w:pPr>
            <w:r w:rsidRPr="00BD4F8E">
              <w:rPr>
                <w:rFonts w:cs="Arial"/>
                <w:sz w:val="18"/>
                <w:szCs w:val="18"/>
              </w:rPr>
              <w:t>Marine, Migratory</w:t>
            </w:r>
          </w:p>
        </w:tc>
        <w:tc>
          <w:tcPr>
            <w:tcW w:w="1774" w:type="pct"/>
          </w:tcPr>
          <w:p w:rsidR="00325467" w:rsidRPr="00BD4F8E" w:rsidRDefault="00325467" w:rsidP="00082190">
            <w:pPr>
              <w:rPr>
                <w:rFonts w:cs="Arial"/>
                <w:sz w:val="18"/>
                <w:szCs w:val="18"/>
              </w:rPr>
            </w:pPr>
            <w:r w:rsidRPr="00BD4F8E">
              <w:rPr>
                <w:rFonts w:cs="Arial"/>
                <w:sz w:val="18"/>
                <w:szCs w:val="18"/>
              </w:rPr>
              <w:t>Breeding known to occur within area</w:t>
            </w:r>
          </w:p>
        </w:tc>
      </w:tr>
      <w:tr w:rsidR="00325467" w:rsidRPr="000B73BC" w:rsidTr="009D1FE3">
        <w:trPr>
          <w:cnfStyle w:val="000000100000"/>
        </w:trPr>
        <w:tc>
          <w:tcPr>
            <w:tcW w:w="616" w:type="pct"/>
          </w:tcPr>
          <w:p w:rsidR="00325467" w:rsidRPr="00BD4F8E" w:rsidRDefault="00325467" w:rsidP="00082190">
            <w:pPr>
              <w:rPr>
                <w:rFonts w:cs="Arial"/>
                <w:sz w:val="18"/>
                <w:szCs w:val="18"/>
              </w:rPr>
            </w:pPr>
            <w:r w:rsidRPr="00BD4F8E">
              <w:rPr>
                <w:rFonts w:cs="Arial"/>
                <w:sz w:val="18"/>
                <w:szCs w:val="18"/>
              </w:rPr>
              <w:t>Birds</w:t>
            </w:r>
          </w:p>
        </w:tc>
        <w:tc>
          <w:tcPr>
            <w:tcW w:w="821" w:type="pct"/>
          </w:tcPr>
          <w:p w:rsidR="00325467" w:rsidRPr="00BD4F8E" w:rsidRDefault="00325467" w:rsidP="00082190">
            <w:pPr>
              <w:rPr>
                <w:rFonts w:cs="Arial"/>
                <w:i/>
                <w:sz w:val="18"/>
                <w:szCs w:val="18"/>
              </w:rPr>
            </w:pPr>
            <w:r w:rsidRPr="00BD4F8E">
              <w:rPr>
                <w:rFonts w:cs="Arial"/>
                <w:i/>
                <w:sz w:val="18"/>
                <w:szCs w:val="18"/>
              </w:rPr>
              <w:t>Procellaria parkinsoni</w:t>
            </w:r>
          </w:p>
        </w:tc>
        <w:tc>
          <w:tcPr>
            <w:tcW w:w="926" w:type="pct"/>
          </w:tcPr>
          <w:p w:rsidR="00325467" w:rsidRPr="00BD4F8E" w:rsidRDefault="00325467" w:rsidP="00082190">
            <w:pPr>
              <w:rPr>
                <w:rFonts w:cs="Arial"/>
                <w:sz w:val="18"/>
                <w:szCs w:val="18"/>
              </w:rPr>
            </w:pPr>
            <w:r w:rsidRPr="00BD4F8E">
              <w:rPr>
                <w:rFonts w:cs="Arial"/>
                <w:sz w:val="18"/>
                <w:szCs w:val="18"/>
              </w:rPr>
              <w:t>Black Petrel</w:t>
            </w:r>
          </w:p>
        </w:tc>
        <w:tc>
          <w:tcPr>
            <w:tcW w:w="863" w:type="pct"/>
          </w:tcPr>
          <w:p w:rsidR="00325467" w:rsidRPr="00BD4F8E" w:rsidRDefault="00325467" w:rsidP="00082190">
            <w:pPr>
              <w:rPr>
                <w:rFonts w:cs="Arial"/>
                <w:sz w:val="18"/>
                <w:szCs w:val="18"/>
              </w:rPr>
            </w:pPr>
            <w:r w:rsidRPr="00BD4F8E">
              <w:rPr>
                <w:rFonts w:cs="Arial"/>
                <w:sz w:val="18"/>
                <w:szCs w:val="18"/>
              </w:rPr>
              <w:t>Marine, Migratory</w:t>
            </w:r>
          </w:p>
        </w:tc>
        <w:tc>
          <w:tcPr>
            <w:tcW w:w="1774" w:type="pct"/>
          </w:tcPr>
          <w:p w:rsidR="00325467" w:rsidRPr="00BD4F8E" w:rsidRDefault="00325467" w:rsidP="00082190">
            <w:pPr>
              <w:rPr>
                <w:rFonts w:cs="Arial"/>
                <w:sz w:val="18"/>
                <w:szCs w:val="18"/>
              </w:rPr>
            </w:pPr>
            <w:r w:rsidRPr="00BD4F8E">
              <w:rPr>
                <w:rFonts w:cs="Arial"/>
                <w:sz w:val="18"/>
                <w:szCs w:val="18"/>
              </w:rPr>
              <w:t>Foraging, feeding or related behaviour likely to occur within area</w:t>
            </w:r>
          </w:p>
        </w:tc>
      </w:tr>
      <w:tr w:rsidR="00325467" w:rsidRPr="000B73BC" w:rsidTr="009D1FE3">
        <w:trPr>
          <w:cnfStyle w:val="000000010000"/>
        </w:trPr>
        <w:tc>
          <w:tcPr>
            <w:tcW w:w="616" w:type="pct"/>
          </w:tcPr>
          <w:p w:rsidR="00325467" w:rsidRPr="00BD4F8E" w:rsidRDefault="00325467" w:rsidP="00082190">
            <w:pPr>
              <w:rPr>
                <w:rFonts w:cs="Arial"/>
                <w:sz w:val="18"/>
                <w:szCs w:val="18"/>
              </w:rPr>
            </w:pPr>
            <w:r w:rsidRPr="00BD4F8E">
              <w:rPr>
                <w:rFonts w:cs="Arial"/>
                <w:sz w:val="18"/>
                <w:szCs w:val="18"/>
              </w:rPr>
              <w:t>Birds</w:t>
            </w:r>
          </w:p>
        </w:tc>
        <w:tc>
          <w:tcPr>
            <w:tcW w:w="821" w:type="pct"/>
          </w:tcPr>
          <w:p w:rsidR="00325467" w:rsidRPr="00BD4F8E" w:rsidRDefault="00325467" w:rsidP="00082190">
            <w:pPr>
              <w:rPr>
                <w:rFonts w:cs="Arial"/>
                <w:i/>
                <w:sz w:val="18"/>
                <w:szCs w:val="18"/>
              </w:rPr>
            </w:pPr>
            <w:r w:rsidRPr="00BD4F8E">
              <w:rPr>
                <w:rFonts w:cs="Arial"/>
                <w:i/>
                <w:sz w:val="18"/>
                <w:szCs w:val="18"/>
              </w:rPr>
              <w:t>Procellaria westlandica</w:t>
            </w:r>
          </w:p>
        </w:tc>
        <w:tc>
          <w:tcPr>
            <w:tcW w:w="926" w:type="pct"/>
          </w:tcPr>
          <w:p w:rsidR="00325467" w:rsidRPr="00BD4F8E" w:rsidRDefault="00325467" w:rsidP="00082190">
            <w:pPr>
              <w:rPr>
                <w:rFonts w:cs="Arial"/>
                <w:sz w:val="18"/>
                <w:szCs w:val="18"/>
              </w:rPr>
            </w:pPr>
            <w:r w:rsidRPr="00BD4F8E">
              <w:rPr>
                <w:rFonts w:cs="Arial"/>
                <w:sz w:val="18"/>
                <w:szCs w:val="18"/>
              </w:rPr>
              <w:t>Westland petrel</w:t>
            </w:r>
          </w:p>
        </w:tc>
        <w:tc>
          <w:tcPr>
            <w:tcW w:w="863" w:type="pct"/>
          </w:tcPr>
          <w:p w:rsidR="00325467" w:rsidRPr="00BD4F8E" w:rsidRDefault="00325467" w:rsidP="00082190">
            <w:pPr>
              <w:rPr>
                <w:rFonts w:cs="Arial"/>
                <w:sz w:val="18"/>
                <w:szCs w:val="18"/>
              </w:rPr>
            </w:pPr>
            <w:r w:rsidRPr="00BD4F8E">
              <w:rPr>
                <w:rFonts w:cs="Arial"/>
                <w:sz w:val="18"/>
                <w:szCs w:val="18"/>
              </w:rPr>
              <w:t>Marine, Migratory</w:t>
            </w:r>
          </w:p>
        </w:tc>
        <w:tc>
          <w:tcPr>
            <w:tcW w:w="1774" w:type="pct"/>
          </w:tcPr>
          <w:p w:rsidR="00325467" w:rsidRPr="00BD4F8E" w:rsidRDefault="00325467" w:rsidP="00082190">
            <w:pPr>
              <w:rPr>
                <w:rFonts w:cs="Arial"/>
                <w:sz w:val="18"/>
                <w:szCs w:val="18"/>
              </w:rPr>
            </w:pPr>
            <w:r w:rsidRPr="00BD4F8E">
              <w:rPr>
                <w:rFonts w:cs="Arial"/>
                <w:sz w:val="18"/>
                <w:szCs w:val="18"/>
              </w:rPr>
              <w:t>Foraging, feeding or related behaviour likely to occur within area</w:t>
            </w:r>
          </w:p>
        </w:tc>
      </w:tr>
      <w:tr w:rsidR="00325467" w:rsidRPr="000B73BC" w:rsidTr="009D1FE3">
        <w:trPr>
          <w:cnfStyle w:val="000000100000"/>
        </w:trPr>
        <w:tc>
          <w:tcPr>
            <w:tcW w:w="616" w:type="pct"/>
          </w:tcPr>
          <w:p w:rsidR="00325467" w:rsidRPr="000B73BC" w:rsidRDefault="00325467" w:rsidP="007A6BB9">
            <w:pPr>
              <w:pStyle w:val="ListBullet"/>
              <w:numPr>
                <w:ilvl w:val="0"/>
                <w:numId w:val="0"/>
              </w:numPr>
              <w:rPr>
                <w:sz w:val="18"/>
                <w:szCs w:val="18"/>
              </w:rPr>
            </w:pPr>
            <w:r w:rsidRPr="000B73BC">
              <w:rPr>
                <w:sz w:val="18"/>
                <w:szCs w:val="18"/>
              </w:rPr>
              <w:t>Birds</w:t>
            </w:r>
          </w:p>
        </w:tc>
        <w:tc>
          <w:tcPr>
            <w:tcW w:w="821" w:type="pct"/>
          </w:tcPr>
          <w:p w:rsidR="00325467" w:rsidRPr="000B73BC" w:rsidRDefault="00325467" w:rsidP="007A6BB9">
            <w:pPr>
              <w:pStyle w:val="ListBullet"/>
              <w:numPr>
                <w:ilvl w:val="0"/>
                <w:numId w:val="0"/>
              </w:numPr>
              <w:rPr>
                <w:i/>
                <w:sz w:val="18"/>
                <w:szCs w:val="18"/>
              </w:rPr>
            </w:pPr>
            <w:r w:rsidRPr="000B73BC">
              <w:rPr>
                <w:i/>
                <w:sz w:val="18"/>
                <w:szCs w:val="18"/>
              </w:rPr>
              <w:t>Pterodroma macroptera</w:t>
            </w:r>
          </w:p>
        </w:tc>
        <w:tc>
          <w:tcPr>
            <w:tcW w:w="926" w:type="pct"/>
          </w:tcPr>
          <w:p w:rsidR="00325467" w:rsidRPr="000B73BC" w:rsidRDefault="00325467" w:rsidP="007A6BB9">
            <w:pPr>
              <w:pStyle w:val="ListBullet"/>
              <w:numPr>
                <w:ilvl w:val="0"/>
                <w:numId w:val="0"/>
              </w:numPr>
              <w:rPr>
                <w:sz w:val="18"/>
                <w:szCs w:val="18"/>
              </w:rPr>
            </w:pPr>
            <w:r w:rsidRPr="000B73BC">
              <w:rPr>
                <w:sz w:val="18"/>
                <w:szCs w:val="18"/>
              </w:rPr>
              <w:t>Great-winged Petrel</w:t>
            </w:r>
          </w:p>
        </w:tc>
        <w:tc>
          <w:tcPr>
            <w:tcW w:w="863" w:type="pct"/>
          </w:tcPr>
          <w:p w:rsidR="00325467" w:rsidRPr="000B73BC" w:rsidRDefault="00325467" w:rsidP="007A6BB9">
            <w:pPr>
              <w:pStyle w:val="ListBullet"/>
              <w:numPr>
                <w:ilvl w:val="0"/>
                <w:numId w:val="0"/>
              </w:numPr>
              <w:rPr>
                <w:sz w:val="18"/>
                <w:szCs w:val="18"/>
              </w:rPr>
            </w:pPr>
            <w:r w:rsidRPr="000B73BC">
              <w:rPr>
                <w:sz w:val="18"/>
                <w:szCs w:val="18"/>
              </w:rPr>
              <w:t>Marine</w:t>
            </w:r>
          </w:p>
        </w:tc>
        <w:tc>
          <w:tcPr>
            <w:tcW w:w="1774" w:type="pct"/>
          </w:tcPr>
          <w:p w:rsidR="00325467" w:rsidRPr="000B73BC" w:rsidRDefault="00325467" w:rsidP="007A6BB9">
            <w:pPr>
              <w:pStyle w:val="ListBullet"/>
              <w:numPr>
                <w:ilvl w:val="0"/>
                <w:numId w:val="0"/>
              </w:numPr>
              <w:rPr>
                <w:sz w:val="18"/>
                <w:szCs w:val="18"/>
              </w:rPr>
            </w:pPr>
            <w:r w:rsidRPr="000B73BC">
              <w:rPr>
                <w:sz w:val="18"/>
                <w:szCs w:val="18"/>
              </w:rPr>
              <w:t>Foraging, feeding or related behaviour known to occur within area</w:t>
            </w:r>
          </w:p>
        </w:tc>
      </w:tr>
      <w:tr w:rsidR="00325467" w:rsidRPr="000B73BC" w:rsidTr="009D1FE3">
        <w:trPr>
          <w:cnfStyle w:val="000000010000"/>
        </w:trPr>
        <w:tc>
          <w:tcPr>
            <w:tcW w:w="616" w:type="pct"/>
          </w:tcPr>
          <w:p w:rsidR="00325467" w:rsidRPr="00BD4F8E" w:rsidRDefault="00325467" w:rsidP="00082190">
            <w:pPr>
              <w:rPr>
                <w:rFonts w:cs="Arial"/>
                <w:sz w:val="18"/>
                <w:szCs w:val="18"/>
              </w:rPr>
            </w:pPr>
            <w:r w:rsidRPr="00BD4F8E">
              <w:rPr>
                <w:rFonts w:cs="Arial"/>
                <w:sz w:val="18"/>
                <w:szCs w:val="18"/>
              </w:rPr>
              <w:t>Birds</w:t>
            </w:r>
          </w:p>
        </w:tc>
        <w:tc>
          <w:tcPr>
            <w:tcW w:w="821" w:type="pct"/>
          </w:tcPr>
          <w:p w:rsidR="00325467" w:rsidRPr="00BD4F8E" w:rsidRDefault="00325467" w:rsidP="00082190">
            <w:pPr>
              <w:rPr>
                <w:rFonts w:cs="Arial"/>
                <w:i/>
                <w:sz w:val="18"/>
                <w:szCs w:val="18"/>
              </w:rPr>
            </w:pPr>
            <w:r w:rsidRPr="00BD4F8E">
              <w:rPr>
                <w:rFonts w:cs="Arial"/>
                <w:i/>
                <w:sz w:val="18"/>
                <w:szCs w:val="18"/>
              </w:rPr>
              <w:t>Pterodroma inexpectata</w:t>
            </w:r>
          </w:p>
        </w:tc>
        <w:tc>
          <w:tcPr>
            <w:tcW w:w="926" w:type="pct"/>
          </w:tcPr>
          <w:p w:rsidR="00325467" w:rsidRPr="00BD4F8E" w:rsidRDefault="00325467" w:rsidP="00082190">
            <w:pPr>
              <w:rPr>
                <w:rFonts w:cs="Arial"/>
                <w:sz w:val="18"/>
                <w:szCs w:val="18"/>
              </w:rPr>
            </w:pPr>
            <w:r w:rsidRPr="00BD4F8E">
              <w:rPr>
                <w:rFonts w:cs="Arial"/>
                <w:sz w:val="18"/>
                <w:szCs w:val="18"/>
              </w:rPr>
              <w:t>Mottled Petrel</w:t>
            </w:r>
          </w:p>
        </w:tc>
        <w:tc>
          <w:tcPr>
            <w:tcW w:w="863" w:type="pct"/>
          </w:tcPr>
          <w:p w:rsidR="00325467" w:rsidRPr="00BD4F8E" w:rsidRDefault="00325467" w:rsidP="00082190">
            <w:pPr>
              <w:rPr>
                <w:rFonts w:cs="Arial"/>
                <w:sz w:val="18"/>
                <w:szCs w:val="18"/>
              </w:rPr>
            </w:pPr>
            <w:r w:rsidRPr="00BD4F8E">
              <w:rPr>
                <w:rFonts w:cs="Arial"/>
                <w:sz w:val="18"/>
                <w:szCs w:val="18"/>
              </w:rPr>
              <w:t>Marine, Migratory</w:t>
            </w:r>
          </w:p>
        </w:tc>
        <w:tc>
          <w:tcPr>
            <w:tcW w:w="1774" w:type="pct"/>
          </w:tcPr>
          <w:p w:rsidR="00325467" w:rsidRPr="00BD4F8E" w:rsidRDefault="00325467" w:rsidP="00082190">
            <w:pPr>
              <w:rPr>
                <w:rFonts w:cs="Arial"/>
                <w:sz w:val="18"/>
                <w:szCs w:val="18"/>
              </w:rPr>
            </w:pPr>
            <w:r w:rsidRPr="00BD4F8E">
              <w:rPr>
                <w:rFonts w:cs="Arial"/>
                <w:sz w:val="18"/>
                <w:szCs w:val="18"/>
              </w:rPr>
              <w:t>Foraging, feeding or related behaviour likely to occur within area</w:t>
            </w:r>
          </w:p>
        </w:tc>
      </w:tr>
      <w:tr w:rsidR="00325467" w:rsidRPr="000B73BC" w:rsidTr="009D1FE3">
        <w:trPr>
          <w:cnfStyle w:val="000000100000"/>
        </w:trPr>
        <w:tc>
          <w:tcPr>
            <w:tcW w:w="616" w:type="pct"/>
          </w:tcPr>
          <w:p w:rsidR="00325467" w:rsidRPr="00BD4F8E" w:rsidRDefault="00325467" w:rsidP="00082190">
            <w:pPr>
              <w:rPr>
                <w:rFonts w:cs="Arial"/>
                <w:sz w:val="18"/>
                <w:szCs w:val="18"/>
              </w:rPr>
            </w:pPr>
            <w:r w:rsidRPr="00BD4F8E">
              <w:rPr>
                <w:rFonts w:cs="Arial"/>
                <w:sz w:val="18"/>
                <w:szCs w:val="18"/>
              </w:rPr>
              <w:t>Birds</w:t>
            </w:r>
          </w:p>
        </w:tc>
        <w:tc>
          <w:tcPr>
            <w:tcW w:w="821" w:type="pct"/>
          </w:tcPr>
          <w:p w:rsidR="00325467" w:rsidRPr="00BD4F8E" w:rsidRDefault="00325467" w:rsidP="00082190">
            <w:pPr>
              <w:rPr>
                <w:rFonts w:cs="Arial"/>
                <w:i/>
                <w:sz w:val="18"/>
                <w:szCs w:val="18"/>
              </w:rPr>
            </w:pPr>
            <w:r w:rsidRPr="00BD4F8E">
              <w:rPr>
                <w:rFonts w:cs="Arial"/>
                <w:i/>
                <w:sz w:val="18"/>
                <w:szCs w:val="18"/>
              </w:rPr>
              <w:t>Pterodroma lessonii</w:t>
            </w:r>
          </w:p>
        </w:tc>
        <w:tc>
          <w:tcPr>
            <w:tcW w:w="926" w:type="pct"/>
          </w:tcPr>
          <w:p w:rsidR="00325467" w:rsidRPr="00BD4F8E" w:rsidRDefault="00325467" w:rsidP="00082190">
            <w:pPr>
              <w:rPr>
                <w:rFonts w:cs="Arial"/>
                <w:sz w:val="18"/>
                <w:szCs w:val="18"/>
              </w:rPr>
            </w:pPr>
            <w:r w:rsidRPr="00BD4F8E">
              <w:rPr>
                <w:rFonts w:cs="Arial"/>
                <w:sz w:val="18"/>
                <w:szCs w:val="18"/>
              </w:rPr>
              <w:t xml:space="preserve">White-headed Petrel </w:t>
            </w:r>
          </w:p>
        </w:tc>
        <w:tc>
          <w:tcPr>
            <w:tcW w:w="863" w:type="pct"/>
          </w:tcPr>
          <w:p w:rsidR="00325467" w:rsidRPr="00BD4F8E" w:rsidRDefault="00325467" w:rsidP="00082190">
            <w:pPr>
              <w:rPr>
                <w:rFonts w:cs="Arial"/>
                <w:sz w:val="18"/>
                <w:szCs w:val="18"/>
              </w:rPr>
            </w:pPr>
            <w:r w:rsidRPr="00BD4F8E">
              <w:rPr>
                <w:rFonts w:cs="Arial"/>
                <w:sz w:val="18"/>
                <w:szCs w:val="18"/>
              </w:rPr>
              <w:t>Marine</w:t>
            </w:r>
          </w:p>
        </w:tc>
        <w:tc>
          <w:tcPr>
            <w:tcW w:w="1774" w:type="pct"/>
          </w:tcPr>
          <w:p w:rsidR="00325467" w:rsidRPr="00BD4F8E" w:rsidRDefault="00325467" w:rsidP="00082190">
            <w:pPr>
              <w:rPr>
                <w:rFonts w:cs="Arial"/>
                <w:sz w:val="18"/>
                <w:szCs w:val="18"/>
              </w:rPr>
            </w:pPr>
            <w:r w:rsidRPr="00BD4F8E">
              <w:rPr>
                <w:rFonts w:cs="Arial"/>
                <w:sz w:val="18"/>
                <w:szCs w:val="18"/>
              </w:rPr>
              <w:t>Breeding known to occur within area</w:t>
            </w:r>
          </w:p>
        </w:tc>
      </w:tr>
      <w:tr w:rsidR="00325467" w:rsidRPr="000B73BC" w:rsidTr="009D1FE3">
        <w:trPr>
          <w:cnfStyle w:val="000000010000"/>
        </w:trPr>
        <w:tc>
          <w:tcPr>
            <w:tcW w:w="616" w:type="pct"/>
          </w:tcPr>
          <w:p w:rsidR="00325467" w:rsidRPr="00BD4F8E" w:rsidRDefault="00325467" w:rsidP="00082190">
            <w:pPr>
              <w:rPr>
                <w:rFonts w:cs="Arial"/>
                <w:sz w:val="18"/>
                <w:szCs w:val="18"/>
              </w:rPr>
            </w:pPr>
            <w:r w:rsidRPr="00BD4F8E">
              <w:rPr>
                <w:rFonts w:cs="Arial"/>
                <w:sz w:val="18"/>
                <w:szCs w:val="18"/>
              </w:rPr>
              <w:t>Birds</w:t>
            </w:r>
          </w:p>
        </w:tc>
        <w:tc>
          <w:tcPr>
            <w:tcW w:w="821" w:type="pct"/>
          </w:tcPr>
          <w:p w:rsidR="00325467" w:rsidRPr="00BD4F8E" w:rsidRDefault="00325467" w:rsidP="00082190">
            <w:pPr>
              <w:rPr>
                <w:rFonts w:cs="Arial"/>
                <w:i/>
                <w:sz w:val="18"/>
                <w:szCs w:val="18"/>
              </w:rPr>
            </w:pPr>
            <w:r w:rsidRPr="00BD4F8E">
              <w:rPr>
                <w:rFonts w:cs="Arial"/>
                <w:i/>
                <w:sz w:val="18"/>
                <w:szCs w:val="18"/>
              </w:rPr>
              <w:t>Pterodroma leucoptera</w:t>
            </w:r>
          </w:p>
        </w:tc>
        <w:tc>
          <w:tcPr>
            <w:tcW w:w="926" w:type="pct"/>
          </w:tcPr>
          <w:p w:rsidR="00325467" w:rsidRPr="00BD4F8E" w:rsidRDefault="00325467" w:rsidP="00082190">
            <w:pPr>
              <w:rPr>
                <w:rFonts w:cs="Arial"/>
                <w:sz w:val="18"/>
                <w:szCs w:val="18"/>
              </w:rPr>
            </w:pPr>
            <w:r w:rsidRPr="00BD4F8E">
              <w:rPr>
                <w:rFonts w:cs="Arial"/>
                <w:sz w:val="18"/>
                <w:szCs w:val="18"/>
              </w:rPr>
              <w:t>Gould’s Petrel</w:t>
            </w:r>
          </w:p>
        </w:tc>
        <w:tc>
          <w:tcPr>
            <w:tcW w:w="863" w:type="pct"/>
          </w:tcPr>
          <w:p w:rsidR="00325467" w:rsidRPr="00BD4F8E" w:rsidRDefault="00325467" w:rsidP="00082190">
            <w:pPr>
              <w:rPr>
                <w:rFonts w:cs="Arial"/>
                <w:sz w:val="18"/>
                <w:szCs w:val="18"/>
              </w:rPr>
            </w:pPr>
            <w:r w:rsidRPr="00BD4F8E">
              <w:rPr>
                <w:rFonts w:cs="Arial"/>
                <w:sz w:val="18"/>
                <w:szCs w:val="18"/>
              </w:rPr>
              <w:t>Marine</w:t>
            </w:r>
          </w:p>
        </w:tc>
        <w:tc>
          <w:tcPr>
            <w:tcW w:w="1774" w:type="pct"/>
          </w:tcPr>
          <w:p w:rsidR="00325467" w:rsidRPr="00BD4F8E" w:rsidRDefault="00325467" w:rsidP="00082190">
            <w:pPr>
              <w:rPr>
                <w:rFonts w:cs="Arial"/>
                <w:sz w:val="18"/>
                <w:szCs w:val="18"/>
              </w:rPr>
            </w:pPr>
            <w:r w:rsidRPr="00BD4F8E">
              <w:rPr>
                <w:rFonts w:cs="Arial"/>
                <w:sz w:val="18"/>
                <w:szCs w:val="18"/>
              </w:rPr>
              <w:t>Foraging, feeding or related behaviour likely to occur within area</w:t>
            </w:r>
          </w:p>
        </w:tc>
      </w:tr>
      <w:tr w:rsidR="00325467" w:rsidRPr="000B73BC" w:rsidTr="009D1FE3">
        <w:trPr>
          <w:cnfStyle w:val="000000100000"/>
        </w:trPr>
        <w:tc>
          <w:tcPr>
            <w:tcW w:w="616" w:type="pct"/>
          </w:tcPr>
          <w:p w:rsidR="00325467" w:rsidRPr="000B73BC" w:rsidRDefault="00325467" w:rsidP="007A6BB9">
            <w:pPr>
              <w:pStyle w:val="ListBullet"/>
              <w:numPr>
                <w:ilvl w:val="0"/>
                <w:numId w:val="0"/>
              </w:numPr>
              <w:rPr>
                <w:sz w:val="18"/>
                <w:szCs w:val="18"/>
              </w:rPr>
            </w:pPr>
            <w:r w:rsidRPr="000B73BC">
              <w:rPr>
                <w:sz w:val="18"/>
                <w:szCs w:val="18"/>
              </w:rPr>
              <w:t>Birds</w:t>
            </w:r>
          </w:p>
        </w:tc>
        <w:tc>
          <w:tcPr>
            <w:tcW w:w="821" w:type="pct"/>
          </w:tcPr>
          <w:p w:rsidR="00325467" w:rsidRPr="000B73BC" w:rsidRDefault="00325467" w:rsidP="007A6BB9">
            <w:pPr>
              <w:pStyle w:val="ListBullet"/>
              <w:numPr>
                <w:ilvl w:val="0"/>
                <w:numId w:val="0"/>
              </w:numPr>
              <w:rPr>
                <w:i/>
                <w:sz w:val="18"/>
                <w:szCs w:val="18"/>
              </w:rPr>
            </w:pPr>
            <w:r w:rsidRPr="000B73BC">
              <w:rPr>
                <w:i/>
                <w:sz w:val="18"/>
                <w:szCs w:val="18"/>
              </w:rPr>
              <w:t>Pterodroma mollis</w:t>
            </w:r>
          </w:p>
        </w:tc>
        <w:tc>
          <w:tcPr>
            <w:tcW w:w="926" w:type="pct"/>
          </w:tcPr>
          <w:p w:rsidR="00325467" w:rsidRPr="000B73BC" w:rsidRDefault="00325467" w:rsidP="007A6BB9">
            <w:pPr>
              <w:pStyle w:val="ListBullet"/>
              <w:numPr>
                <w:ilvl w:val="0"/>
                <w:numId w:val="0"/>
              </w:numPr>
              <w:rPr>
                <w:sz w:val="18"/>
                <w:szCs w:val="18"/>
              </w:rPr>
            </w:pPr>
            <w:r w:rsidRPr="000B73BC">
              <w:rPr>
                <w:sz w:val="18"/>
                <w:szCs w:val="18"/>
              </w:rPr>
              <w:t>Soft-plumaged Petrel</w:t>
            </w:r>
          </w:p>
        </w:tc>
        <w:tc>
          <w:tcPr>
            <w:tcW w:w="863" w:type="pct"/>
          </w:tcPr>
          <w:p w:rsidR="00325467" w:rsidRPr="000B73BC" w:rsidRDefault="00325467" w:rsidP="007A6BB9">
            <w:pPr>
              <w:pStyle w:val="ListBullet"/>
              <w:numPr>
                <w:ilvl w:val="0"/>
                <w:numId w:val="0"/>
              </w:numPr>
              <w:rPr>
                <w:sz w:val="18"/>
                <w:szCs w:val="18"/>
              </w:rPr>
            </w:pPr>
            <w:r w:rsidRPr="000B73BC">
              <w:rPr>
                <w:sz w:val="18"/>
                <w:szCs w:val="18"/>
              </w:rPr>
              <w:t>Vulnerable, Marine</w:t>
            </w:r>
          </w:p>
        </w:tc>
        <w:tc>
          <w:tcPr>
            <w:tcW w:w="1774" w:type="pct"/>
          </w:tcPr>
          <w:p w:rsidR="00325467" w:rsidRPr="000B73BC" w:rsidRDefault="00325467" w:rsidP="007A6BB9">
            <w:pPr>
              <w:pStyle w:val="ListBullet"/>
              <w:numPr>
                <w:ilvl w:val="0"/>
                <w:numId w:val="0"/>
              </w:numPr>
              <w:rPr>
                <w:sz w:val="18"/>
                <w:szCs w:val="18"/>
              </w:rPr>
            </w:pPr>
            <w:r w:rsidRPr="000B73BC">
              <w:rPr>
                <w:sz w:val="18"/>
                <w:szCs w:val="18"/>
              </w:rPr>
              <w:t>Foraging, feeding or related behaviour likely to occur within area</w:t>
            </w:r>
          </w:p>
        </w:tc>
      </w:tr>
      <w:tr w:rsidR="00325467" w:rsidRPr="000B73BC" w:rsidTr="009D1FE3">
        <w:trPr>
          <w:cnfStyle w:val="000000010000"/>
        </w:trPr>
        <w:tc>
          <w:tcPr>
            <w:tcW w:w="616" w:type="pct"/>
          </w:tcPr>
          <w:p w:rsidR="00325467" w:rsidRPr="00BD4F8E" w:rsidRDefault="00325467" w:rsidP="00082190">
            <w:pPr>
              <w:rPr>
                <w:rFonts w:cs="Arial"/>
                <w:sz w:val="18"/>
                <w:szCs w:val="18"/>
              </w:rPr>
            </w:pPr>
            <w:r w:rsidRPr="00BD4F8E">
              <w:rPr>
                <w:rFonts w:cs="Arial"/>
                <w:sz w:val="18"/>
                <w:szCs w:val="18"/>
              </w:rPr>
              <w:t>Birds</w:t>
            </w:r>
          </w:p>
        </w:tc>
        <w:tc>
          <w:tcPr>
            <w:tcW w:w="821" w:type="pct"/>
          </w:tcPr>
          <w:p w:rsidR="00325467" w:rsidRPr="00BD4F8E" w:rsidRDefault="00325467" w:rsidP="00082190">
            <w:pPr>
              <w:rPr>
                <w:rFonts w:cs="Arial"/>
                <w:i/>
                <w:sz w:val="18"/>
                <w:szCs w:val="18"/>
              </w:rPr>
            </w:pPr>
            <w:r w:rsidRPr="00BD4F8E">
              <w:rPr>
                <w:rFonts w:cs="Arial"/>
                <w:i/>
                <w:sz w:val="18"/>
                <w:szCs w:val="18"/>
              </w:rPr>
              <w:t>Pterodroma solandri</w:t>
            </w:r>
          </w:p>
        </w:tc>
        <w:tc>
          <w:tcPr>
            <w:tcW w:w="926" w:type="pct"/>
          </w:tcPr>
          <w:p w:rsidR="00325467" w:rsidRPr="00BD4F8E" w:rsidRDefault="00325467" w:rsidP="00082190">
            <w:pPr>
              <w:rPr>
                <w:rFonts w:cs="Arial"/>
                <w:sz w:val="18"/>
                <w:szCs w:val="18"/>
              </w:rPr>
            </w:pPr>
            <w:r w:rsidRPr="00BD4F8E">
              <w:rPr>
                <w:rFonts w:cs="Arial"/>
                <w:sz w:val="18"/>
                <w:szCs w:val="18"/>
              </w:rPr>
              <w:t>Providence Petrel</w:t>
            </w:r>
          </w:p>
        </w:tc>
        <w:tc>
          <w:tcPr>
            <w:tcW w:w="863" w:type="pct"/>
          </w:tcPr>
          <w:p w:rsidR="00325467" w:rsidRPr="00BD4F8E" w:rsidRDefault="00325467" w:rsidP="00082190">
            <w:pPr>
              <w:rPr>
                <w:rFonts w:cs="Arial"/>
                <w:sz w:val="18"/>
                <w:szCs w:val="18"/>
              </w:rPr>
            </w:pPr>
            <w:r w:rsidRPr="00BD4F8E">
              <w:rPr>
                <w:rFonts w:cs="Arial"/>
                <w:sz w:val="18"/>
                <w:szCs w:val="18"/>
              </w:rPr>
              <w:t>Marine, Migratory</w:t>
            </w:r>
          </w:p>
        </w:tc>
        <w:tc>
          <w:tcPr>
            <w:tcW w:w="1774" w:type="pct"/>
          </w:tcPr>
          <w:p w:rsidR="00325467" w:rsidRPr="00BD4F8E" w:rsidRDefault="00325467" w:rsidP="00082190">
            <w:pPr>
              <w:rPr>
                <w:rFonts w:cs="Arial"/>
                <w:sz w:val="18"/>
                <w:szCs w:val="18"/>
              </w:rPr>
            </w:pPr>
            <w:r w:rsidRPr="00BD4F8E">
              <w:rPr>
                <w:rFonts w:cs="Arial"/>
                <w:sz w:val="18"/>
                <w:szCs w:val="18"/>
              </w:rPr>
              <w:t>Foraging, feeding or related behaviour likely to occur within area</w:t>
            </w:r>
          </w:p>
        </w:tc>
      </w:tr>
      <w:tr w:rsidR="00325467" w:rsidRPr="000B73BC" w:rsidTr="009D1FE3">
        <w:trPr>
          <w:cnfStyle w:val="000000100000"/>
        </w:trPr>
        <w:tc>
          <w:tcPr>
            <w:tcW w:w="616" w:type="pct"/>
          </w:tcPr>
          <w:p w:rsidR="00325467" w:rsidRPr="000B73BC" w:rsidRDefault="00325467" w:rsidP="007A6BB9">
            <w:pPr>
              <w:pStyle w:val="ListBullet"/>
              <w:numPr>
                <w:ilvl w:val="0"/>
                <w:numId w:val="0"/>
              </w:numPr>
              <w:rPr>
                <w:sz w:val="18"/>
                <w:szCs w:val="18"/>
              </w:rPr>
            </w:pPr>
            <w:r w:rsidRPr="000B73BC">
              <w:rPr>
                <w:sz w:val="18"/>
                <w:szCs w:val="18"/>
              </w:rPr>
              <w:t>Birds</w:t>
            </w:r>
          </w:p>
        </w:tc>
        <w:tc>
          <w:tcPr>
            <w:tcW w:w="821" w:type="pct"/>
          </w:tcPr>
          <w:p w:rsidR="00325467" w:rsidRPr="000B73BC" w:rsidRDefault="00325467" w:rsidP="007A6BB9">
            <w:pPr>
              <w:pStyle w:val="ListBullet"/>
              <w:numPr>
                <w:ilvl w:val="0"/>
                <w:numId w:val="0"/>
              </w:numPr>
              <w:rPr>
                <w:i/>
                <w:sz w:val="18"/>
                <w:szCs w:val="18"/>
              </w:rPr>
            </w:pPr>
            <w:r w:rsidRPr="000B73BC">
              <w:rPr>
                <w:i/>
                <w:sz w:val="18"/>
                <w:szCs w:val="18"/>
              </w:rPr>
              <w:t>Puffinus carneipes</w:t>
            </w:r>
          </w:p>
        </w:tc>
        <w:tc>
          <w:tcPr>
            <w:tcW w:w="926" w:type="pct"/>
          </w:tcPr>
          <w:p w:rsidR="00325467" w:rsidRPr="000B73BC" w:rsidRDefault="00325467" w:rsidP="007A6BB9">
            <w:pPr>
              <w:pStyle w:val="ListBullet"/>
              <w:numPr>
                <w:ilvl w:val="0"/>
                <w:numId w:val="0"/>
              </w:numPr>
              <w:rPr>
                <w:sz w:val="18"/>
                <w:szCs w:val="18"/>
              </w:rPr>
            </w:pPr>
            <w:r w:rsidRPr="000B73BC">
              <w:rPr>
                <w:sz w:val="18"/>
                <w:szCs w:val="18"/>
              </w:rPr>
              <w:t>Flesh-footed Shearwater, Fleshy-footed Shearwater</w:t>
            </w:r>
          </w:p>
        </w:tc>
        <w:tc>
          <w:tcPr>
            <w:tcW w:w="863" w:type="pct"/>
          </w:tcPr>
          <w:p w:rsidR="00325467" w:rsidRPr="000B73BC" w:rsidRDefault="00325467" w:rsidP="007A6BB9">
            <w:pPr>
              <w:pStyle w:val="ListBullet"/>
              <w:numPr>
                <w:ilvl w:val="0"/>
                <w:numId w:val="0"/>
              </w:numPr>
              <w:rPr>
                <w:sz w:val="18"/>
                <w:szCs w:val="18"/>
              </w:rPr>
            </w:pPr>
            <w:r w:rsidRPr="000B73BC">
              <w:rPr>
                <w:sz w:val="18"/>
                <w:szCs w:val="18"/>
              </w:rPr>
              <w:t>Marine, Migratory</w:t>
            </w:r>
          </w:p>
        </w:tc>
        <w:tc>
          <w:tcPr>
            <w:tcW w:w="1774" w:type="pct"/>
          </w:tcPr>
          <w:p w:rsidR="00325467" w:rsidRPr="000B73BC" w:rsidRDefault="00325467" w:rsidP="007A6BB9">
            <w:pPr>
              <w:pStyle w:val="ListBullet"/>
              <w:numPr>
                <w:ilvl w:val="0"/>
                <w:numId w:val="0"/>
              </w:numPr>
              <w:rPr>
                <w:sz w:val="18"/>
                <w:szCs w:val="18"/>
              </w:rPr>
            </w:pPr>
            <w:r w:rsidRPr="000B73BC">
              <w:rPr>
                <w:sz w:val="18"/>
                <w:szCs w:val="18"/>
              </w:rPr>
              <w:t>Foraging, feeding or related behaviour likely to occur within area</w:t>
            </w:r>
          </w:p>
        </w:tc>
      </w:tr>
      <w:tr w:rsidR="00325467" w:rsidRPr="000B73BC" w:rsidTr="009D1FE3">
        <w:trPr>
          <w:cnfStyle w:val="000000010000"/>
        </w:trPr>
        <w:tc>
          <w:tcPr>
            <w:tcW w:w="616" w:type="pct"/>
          </w:tcPr>
          <w:p w:rsidR="00325467" w:rsidRPr="000B73BC" w:rsidRDefault="00325467" w:rsidP="007A6BB9">
            <w:pPr>
              <w:pStyle w:val="ListBullet"/>
              <w:numPr>
                <w:ilvl w:val="0"/>
                <w:numId w:val="0"/>
              </w:numPr>
              <w:rPr>
                <w:sz w:val="18"/>
                <w:szCs w:val="18"/>
              </w:rPr>
            </w:pPr>
            <w:r w:rsidRPr="000B73BC">
              <w:rPr>
                <w:sz w:val="18"/>
                <w:szCs w:val="18"/>
              </w:rPr>
              <w:lastRenderedPageBreak/>
              <w:t>Birds</w:t>
            </w:r>
          </w:p>
        </w:tc>
        <w:tc>
          <w:tcPr>
            <w:tcW w:w="821" w:type="pct"/>
          </w:tcPr>
          <w:p w:rsidR="00325467" w:rsidRPr="000B73BC" w:rsidRDefault="00325467" w:rsidP="007A6BB9">
            <w:pPr>
              <w:pStyle w:val="ListBullet"/>
              <w:numPr>
                <w:ilvl w:val="0"/>
                <w:numId w:val="0"/>
              </w:numPr>
              <w:rPr>
                <w:i/>
                <w:sz w:val="18"/>
                <w:szCs w:val="18"/>
              </w:rPr>
            </w:pPr>
            <w:r w:rsidRPr="000B73BC">
              <w:rPr>
                <w:i/>
                <w:sz w:val="18"/>
                <w:szCs w:val="18"/>
              </w:rPr>
              <w:t>Sterna caspia</w:t>
            </w:r>
          </w:p>
        </w:tc>
        <w:tc>
          <w:tcPr>
            <w:tcW w:w="926" w:type="pct"/>
          </w:tcPr>
          <w:p w:rsidR="00325467" w:rsidRPr="000B73BC" w:rsidRDefault="00325467" w:rsidP="007A6BB9">
            <w:pPr>
              <w:pStyle w:val="ListBullet"/>
              <w:numPr>
                <w:ilvl w:val="0"/>
                <w:numId w:val="0"/>
              </w:numPr>
              <w:rPr>
                <w:sz w:val="18"/>
                <w:szCs w:val="18"/>
              </w:rPr>
            </w:pPr>
            <w:r w:rsidRPr="000B73BC">
              <w:rPr>
                <w:sz w:val="18"/>
                <w:szCs w:val="18"/>
              </w:rPr>
              <w:t>Caspian Tern</w:t>
            </w:r>
          </w:p>
        </w:tc>
        <w:tc>
          <w:tcPr>
            <w:tcW w:w="863" w:type="pct"/>
          </w:tcPr>
          <w:p w:rsidR="00325467" w:rsidRPr="000B73BC" w:rsidRDefault="00325467" w:rsidP="007A6BB9">
            <w:pPr>
              <w:pStyle w:val="ListBullet"/>
              <w:numPr>
                <w:ilvl w:val="0"/>
                <w:numId w:val="0"/>
              </w:numPr>
              <w:rPr>
                <w:sz w:val="18"/>
                <w:szCs w:val="18"/>
              </w:rPr>
            </w:pPr>
            <w:r w:rsidRPr="000B73BC">
              <w:rPr>
                <w:sz w:val="18"/>
                <w:szCs w:val="18"/>
              </w:rPr>
              <w:t>Marine, Migratory</w:t>
            </w:r>
          </w:p>
        </w:tc>
        <w:tc>
          <w:tcPr>
            <w:tcW w:w="1774" w:type="pct"/>
          </w:tcPr>
          <w:p w:rsidR="00325467" w:rsidRPr="000B73BC" w:rsidRDefault="00325467" w:rsidP="007A6BB9">
            <w:pPr>
              <w:pStyle w:val="ListBullet"/>
              <w:numPr>
                <w:ilvl w:val="0"/>
                <w:numId w:val="0"/>
              </w:numPr>
              <w:rPr>
                <w:sz w:val="18"/>
                <w:szCs w:val="18"/>
              </w:rPr>
            </w:pPr>
            <w:r w:rsidRPr="000B73BC">
              <w:rPr>
                <w:sz w:val="18"/>
                <w:szCs w:val="18"/>
              </w:rPr>
              <w:t>Foraging, feeding or related behaviour known to occur within area</w:t>
            </w:r>
          </w:p>
        </w:tc>
      </w:tr>
      <w:tr w:rsidR="00325467" w:rsidRPr="000B73BC" w:rsidTr="009D1FE3">
        <w:trPr>
          <w:cnfStyle w:val="000000100000"/>
        </w:trPr>
        <w:tc>
          <w:tcPr>
            <w:tcW w:w="616" w:type="pct"/>
          </w:tcPr>
          <w:p w:rsidR="00325467" w:rsidRPr="000B73BC" w:rsidRDefault="00325467" w:rsidP="007A6BB9">
            <w:pPr>
              <w:pStyle w:val="ListBullet"/>
              <w:numPr>
                <w:ilvl w:val="0"/>
                <w:numId w:val="0"/>
              </w:numPr>
              <w:rPr>
                <w:sz w:val="18"/>
                <w:szCs w:val="18"/>
              </w:rPr>
            </w:pPr>
            <w:r>
              <w:rPr>
                <w:sz w:val="18"/>
                <w:szCs w:val="18"/>
              </w:rPr>
              <w:t>Birds</w:t>
            </w:r>
          </w:p>
        </w:tc>
        <w:tc>
          <w:tcPr>
            <w:tcW w:w="821" w:type="pct"/>
          </w:tcPr>
          <w:p w:rsidR="00325467" w:rsidRPr="000B73BC" w:rsidRDefault="00325467" w:rsidP="007A6BB9">
            <w:pPr>
              <w:pStyle w:val="ListBullet"/>
              <w:numPr>
                <w:ilvl w:val="0"/>
                <w:numId w:val="0"/>
              </w:numPr>
              <w:rPr>
                <w:i/>
                <w:sz w:val="18"/>
                <w:szCs w:val="18"/>
              </w:rPr>
            </w:pPr>
            <w:r>
              <w:rPr>
                <w:i/>
                <w:sz w:val="18"/>
                <w:szCs w:val="18"/>
              </w:rPr>
              <w:t>Sterna striata</w:t>
            </w:r>
          </w:p>
        </w:tc>
        <w:tc>
          <w:tcPr>
            <w:tcW w:w="926" w:type="pct"/>
          </w:tcPr>
          <w:p w:rsidR="00325467" w:rsidRPr="000B73BC" w:rsidRDefault="00325467" w:rsidP="007A6BB9">
            <w:pPr>
              <w:pStyle w:val="ListBullet"/>
              <w:numPr>
                <w:ilvl w:val="0"/>
                <w:numId w:val="0"/>
              </w:numPr>
              <w:rPr>
                <w:sz w:val="18"/>
                <w:szCs w:val="18"/>
              </w:rPr>
            </w:pPr>
            <w:r>
              <w:rPr>
                <w:sz w:val="18"/>
                <w:szCs w:val="18"/>
              </w:rPr>
              <w:t>White-fronted tern</w:t>
            </w:r>
          </w:p>
        </w:tc>
        <w:tc>
          <w:tcPr>
            <w:tcW w:w="863" w:type="pct"/>
          </w:tcPr>
          <w:p w:rsidR="00325467" w:rsidRPr="000B73BC" w:rsidRDefault="00325467" w:rsidP="007A6BB9">
            <w:pPr>
              <w:pStyle w:val="ListBullet"/>
              <w:numPr>
                <w:ilvl w:val="0"/>
                <w:numId w:val="0"/>
              </w:numPr>
              <w:rPr>
                <w:sz w:val="18"/>
                <w:szCs w:val="18"/>
              </w:rPr>
            </w:pPr>
            <w:r>
              <w:rPr>
                <w:sz w:val="18"/>
                <w:szCs w:val="18"/>
              </w:rPr>
              <w:t>Marine</w:t>
            </w:r>
          </w:p>
        </w:tc>
        <w:tc>
          <w:tcPr>
            <w:tcW w:w="1774" w:type="pct"/>
          </w:tcPr>
          <w:p w:rsidR="00325467" w:rsidRPr="000B73BC" w:rsidRDefault="00325467" w:rsidP="007A6BB9">
            <w:pPr>
              <w:pStyle w:val="ListBullet"/>
              <w:numPr>
                <w:ilvl w:val="0"/>
                <w:numId w:val="0"/>
              </w:numPr>
              <w:rPr>
                <w:sz w:val="18"/>
                <w:szCs w:val="18"/>
              </w:rPr>
            </w:pPr>
            <w:r>
              <w:rPr>
                <w:sz w:val="18"/>
                <w:szCs w:val="18"/>
              </w:rPr>
              <w:t>Species or species habitat known to occur within area</w:t>
            </w:r>
          </w:p>
        </w:tc>
      </w:tr>
      <w:tr w:rsidR="00325467" w:rsidRPr="000B73BC" w:rsidTr="009D1FE3">
        <w:trPr>
          <w:cnfStyle w:val="000000010000"/>
        </w:trPr>
        <w:tc>
          <w:tcPr>
            <w:tcW w:w="616" w:type="pct"/>
          </w:tcPr>
          <w:p w:rsidR="00325467" w:rsidRPr="000B73BC" w:rsidRDefault="00325467" w:rsidP="007A6BB9">
            <w:pPr>
              <w:pStyle w:val="ListBullet"/>
              <w:numPr>
                <w:ilvl w:val="0"/>
                <w:numId w:val="0"/>
              </w:numPr>
              <w:rPr>
                <w:sz w:val="18"/>
                <w:szCs w:val="18"/>
              </w:rPr>
            </w:pPr>
            <w:r w:rsidRPr="000B73BC">
              <w:rPr>
                <w:sz w:val="18"/>
                <w:szCs w:val="18"/>
              </w:rPr>
              <w:t>Birds</w:t>
            </w:r>
          </w:p>
        </w:tc>
        <w:tc>
          <w:tcPr>
            <w:tcW w:w="821" w:type="pct"/>
          </w:tcPr>
          <w:p w:rsidR="00325467" w:rsidRPr="000B73BC" w:rsidRDefault="00325467" w:rsidP="007A6BB9">
            <w:pPr>
              <w:pStyle w:val="ListBullet"/>
              <w:numPr>
                <w:ilvl w:val="0"/>
                <w:numId w:val="0"/>
              </w:numPr>
              <w:rPr>
                <w:i/>
                <w:sz w:val="18"/>
                <w:szCs w:val="18"/>
              </w:rPr>
            </w:pPr>
            <w:r w:rsidRPr="000B73BC">
              <w:rPr>
                <w:i/>
                <w:sz w:val="18"/>
                <w:szCs w:val="18"/>
              </w:rPr>
              <w:t>Sterna vittata</w:t>
            </w:r>
          </w:p>
        </w:tc>
        <w:tc>
          <w:tcPr>
            <w:tcW w:w="926" w:type="pct"/>
          </w:tcPr>
          <w:p w:rsidR="00325467" w:rsidRPr="000B73BC" w:rsidRDefault="00325467" w:rsidP="007A6BB9">
            <w:pPr>
              <w:pStyle w:val="ListBullet"/>
              <w:numPr>
                <w:ilvl w:val="0"/>
                <w:numId w:val="0"/>
              </w:numPr>
              <w:rPr>
                <w:sz w:val="18"/>
                <w:szCs w:val="18"/>
              </w:rPr>
            </w:pPr>
            <w:r w:rsidRPr="000B73BC">
              <w:rPr>
                <w:sz w:val="18"/>
                <w:szCs w:val="18"/>
              </w:rPr>
              <w:t>Antarctic Tern (New Zealand)</w:t>
            </w:r>
          </w:p>
        </w:tc>
        <w:tc>
          <w:tcPr>
            <w:tcW w:w="863" w:type="pct"/>
          </w:tcPr>
          <w:p w:rsidR="00325467" w:rsidRPr="000B73BC" w:rsidRDefault="00325467" w:rsidP="007A6BB9">
            <w:pPr>
              <w:pStyle w:val="ListBullet"/>
              <w:numPr>
                <w:ilvl w:val="0"/>
                <w:numId w:val="0"/>
              </w:numPr>
              <w:rPr>
                <w:sz w:val="18"/>
                <w:szCs w:val="18"/>
              </w:rPr>
            </w:pPr>
            <w:r w:rsidRPr="000B73BC">
              <w:rPr>
                <w:sz w:val="18"/>
                <w:szCs w:val="18"/>
              </w:rPr>
              <w:t>Endangered</w:t>
            </w:r>
          </w:p>
        </w:tc>
        <w:tc>
          <w:tcPr>
            <w:tcW w:w="1774" w:type="pct"/>
          </w:tcPr>
          <w:p w:rsidR="00325467" w:rsidRPr="000B73BC" w:rsidRDefault="00325467" w:rsidP="007A6BB9">
            <w:pPr>
              <w:pStyle w:val="ListBullet"/>
              <w:numPr>
                <w:ilvl w:val="0"/>
                <w:numId w:val="0"/>
              </w:numPr>
              <w:rPr>
                <w:sz w:val="18"/>
                <w:szCs w:val="18"/>
              </w:rPr>
            </w:pPr>
            <w:r w:rsidRPr="000B73BC">
              <w:rPr>
                <w:sz w:val="18"/>
                <w:szCs w:val="18"/>
              </w:rPr>
              <w:t>Species or species habitat likely to occur within area</w:t>
            </w:r>
          </w:p>
        </w:tc>
      </w:tr>
      <w:tr w:rsidR="00325467" w:rsidRPr="000B73BC" w:rsidTr="009D1FE3">
        <w:trPr>
          <w:cnfStyle w:val="000000100000"/>
        </w:trPr>
        <w:tc>
          <w:tcPr>
            <w:tcW w:w="616" w:type="pct"/>
          </w:tcPr>
          <w:p w:rsidR="00325467" w:rsidRPr="000B73BC" w:rsidRDefault="00325467" w:rsidP="007A6BB9">
            <w:pPr>
              <w:pStyle w:val="ListBullet"/>
              <w:numPr>
                <w:ilvl w:val="0"/>
                <w:numId w:val="0"/>
              </w:numPr>
              <w:rPr>
                <w:sz w:val="18"/>
                <w:szCs w:val="18"/>
              </w:rPr>
            </w:pPr>
            <w:r w:rsidRPr="000B73BC">
              <w:rPr>
                <w:sz w:val="18"/>
                <w:szCs w:val="18"/>
              </w:rPr>
              <w:t>Birds</w:t>
            </w:r>
          </w:p>
        </w:tc>
        <w:tc>
          <w:tcPr>
            <w:tcW w:w="821" w:type="pct"/>
          </w:tcPr>
          <w:p w:rsidR="00325467" w:rsidRPr="000B73BC" w:rsidRDefault="00325467" w:rsidP="007A6BB9">
            <w:pPr>
              <w:pStyle w:val="ListBullet"/>
              <w:numPr>
                <w:ilvl w:val="0"/>
                <w:numId w:val="0"/>
              </w:numPr>
              <w:rPr>
                <w:i/>
                <w:sz w:val="18"/>
                <w:szCs w:val="18"/>
              </w:rPr>
            </w:pPr>
            <w:r w:rsidRPr="000B73BC">
              <w:rPr>
                <w:i/>
                <w:sz w:val="18"/>
                <w:szCs w:val="18"/>
              </w:rPr>
              <w:t>Sternula nereis</w:t>
            </w:r>
          </w:p>
        </w:tc>
        <w:tc>
          <w:tcPr>
            <w:tcW w:w="926" w:type="pct"/>
          </w:tcPr>
          <w:p w:rsidR="00325467" w:rsidRPr="000B73BC" w:rsidRDefault="00325467" w:rsidP="007A6BB9">
            <w:pPr>
              <w:pStyle w:val="ListBullet"/>
              <w:numPr>
                <w:ilvl w:val="0"/>
                <w:numId w:val="0"/>
              </w:numPr>
              <w:rPr>
                <w:sz w:val="18"/>
                <w:szCs w:val="18"/>
              </w:rPr>
            </w:pPr>
            <w:r w:rsidRPr="000B73BC">
              <w:rPr>
                <w:sz w:val="18"/>
                <w:szCs w:val="18"/>
              </w:rPr>
              <w:t>Australian Fairy Tern</w:t>
            </w:r>
          </w:p>
        </w:tc>
        <w:tc>
          <w:tcPr>
            <w:tcW w:w="863" w:type="pct"/>
          </w:tcPr>
          <w:p w:rsidR="00325467" w:rsidRPr="000B73BC" w:rsidRDefault="00325467" w:rsidP="007A6BB9">
            <w:pPr>
              <w:pStyle w:val="ListBullet"/>
              <w:numPr>
                <w:ilvl w:val="0"/>
                <w:numId w:val="0"/>
              </w:numPr>
              <w:rPr>
                <w:sz w:val="18"/>
                <w:szCs w:val="18"/>
              </w:rPr>
            </w:pPr>
            <w:r w:rsidRPr="000B73BC">
              <w:rPr>
                <w:sz w:val="18"/>
                <w:szCs w:val="18"/>
              </w:rPr>
              <w:t>Vulnerable</w:t>
            </w:r>
          </w:p>
        </w:tc>
        <w:tc>
          <w:tcPr>
            <w:tcW w:w="1774" w:type="pct"/>
          </w:tcPr>
          <w:p w:rsidR="00325467" w:rsidRPr="000B73BC" w:rsidRDefault="00325467" w:rsidP="007A6BB9">
            <w:pPr>
              <w:pStyle w:val="ListBullet"/>
              <w:numPr>
                <w:ilvl w:val="0"/>
                <w:numId w:val="0"/>
              </w:numPr>
              <w:rPr>
                <w:sz w:val="18"/>
                <w:szCs w:val="18"/>
              </w:rPr>
            </w:pPr>
            <w:r w:rsidRPr="000B73BC">
              <w:rPr>
                <w:sz w:val="18"/>
                <w:szCs w:val="18"/>
              </w:rPr>
              <w:t>Species or species habitat known to occur within area</w:t>
            </w:r>
          </w:p>
        </w:tc>
      </w:tr>
      <w:tr w:rsidR="00325467" w:rsidRPr="000B73BC" w:rsidTr="009D1FE3">
        <w:trPr>
          <w:cnfStyle w:val="000000010000"/>
        </w:trPr>
        <w:tc>
          <w:tcPr>
            <w:tcW w:w="616" w:type="pct"/>
          </w:tcPr>
          <w:p w:rsidR="00325467" w:rsidRPr="000B73BC" w:rsidRDefault="00325467" w:rsidP="007A6BB9">
            <w:pPr>
              <w:pStyle w:val="ListBullet"/>
              <w:numPr>
                <w:ilvl w:val="0"/>
                <w:numId w:val="0"/>
              </w:numPr>
              <w:rPr>
                <w:sz w:val="18"/>
                <w:szCs w:val="18"/>
              </w:rPr>
            </w:pPr>
            <w:r w:rsidRPr="000B73BC">
              <w:rPr>
                <w:sz w:val="18"/>
                <w:szCs w:val="18"/>
              </w:rPr>
              <w:t>Birds</w:t>
            </w:r>
          </w:p>
        </w:tc>
        <w:tc>
          <w:tcPr>
            <w:tcW w:w="821" w:type="pct"/>
          </w:tcPr>
          <w:p w:rsidR="00325467" w:rsidRPr="000B73BC" w:rsidRDefault="00325467" w:rsidP="007A6BB9">
            <w:pPr>
              <w:pStyle w:val="ListBullet"/>
              <w:numPr>
                <w:ilvl w:val="0"/>
                <w:numId w:val="0"/>
              </w:numPr>
              <w:rPr>
                <w:i/>
                <w:sz w:val="18"/>
                <w:szCs w:val="18"/>
              </w:rPr>
            </w:pPr>
            <w:r w:rsidRPr="000B73BC">
              <w:rPr>
                <w:i/>
                <w:sz w:val="18"/>
                <w:szCs w:val="18"/>
              </w:rPr>
              <w:t>Thalassarche bulleri</w:t>
            </w:r>
          </w:p>
        </w:tc>
        <w:tc>
          <w:tcPr>
            <w:tcW w:w="926" w:type="pct"/>
          </w:tcPr>
          <w:p w:rsidR="00325467" w:rsidRPr="000B73BC" w:rsidRDefault="00325467" w:rsidP="007A6BB9">
            <w:pPr>
              <w:pStyle w:val="ListBullet"/>
              <w:numPr>
                <w:ilvl w:val="0"/>
                <w:numId w:val="0"/>
              </w:numPr>
              <w:rPr>
                <w:sz w:val="18"/>
                <w:szCs w:val="18"/>
              </w:rPr>
            </w:pPr>
            <w:r w:rsidRPr="000B73BC">
              <w:rPr>
                <w:sz w:val="18"/>
                <w:szCs w:val="18"/>
              </w:rPr>
              <w:t>Buller's Albatross</w:t>
            </w:r>
          </w:p>
        </w:tc>
        <w:tc>
          <w:tcPr>
            <w:tcW w:w="863" w:type="pct"/>
          </w:tcPr>
          <w:p w:rsidR="00325467" w:rsidRPr="000B73BC" w:rsidRDefault="00325467" w:rsidP="007A6BB9">
            <w:pPr>
              <w:pStyle w:val="ListBullet"/>
              <w:numPr>
                <w:ilvl w:val="0"/>
                <w:numId w:val="0"/>
              </w:numPr>
              <w:rPr>
                <w:sz w:val="18"/>
                <w:szCs w:val="18"/>
              </w:rPr>
            </w:pPr>
            <w:r w:rsidRPr="000B73BC">
              <w:rPr>
                <w:sz w:val="18"/>
                <w:szCs w:val="18"/>
              </w:rPr>
              <w:t>Vulnerable, Marine, Migratory</w:t>
            </w:r>
          </w:p>
        </w:tc>
        <w:tc>
          <w:tcPr>
            <w:tcW w:w="1774" w:type="pct"/>
          </w:tcPr>
          <w:p w:rsidR="00325467" w:rsidRPr="000B73BC" w:rsidRDefault="00325467" w:rsidP="007A6BB9">
            <w:pPr>
              <w:pStyle w:val="ListBullet"/>
              <w:numPr>
                <w:ilvl w:val="0"/>
                <w:numId w:val="0"/>
              </w:numPr>
              <w:rPr>
                <w:sz w:val="18"/>
                <w:szCs w:val="18"/>
              </w:rPr>
            </w:pPr>
            <w:r w:rsidRPr="000B73BC">
              <w:rPr>
                <w:sz w:val="18"/>
                <w:szCs w:val="18"/>
              </w:rPr>
              <w:t>Species or species habitat may occur within area</w:t>
            </w:r>
          </w:p>
        </w:tc>
      </w:tr>
      <w:tr w:rsidR="00325467" w:rsidRPr="000B73BC" w:rsidTr="009D1FE3">
        <w:trPr>
          <w:cnfStyle w:val="000000100000"/>
        </w:trPr>
        <w:tc>
          <w:tcPr>
            <w:tcW w:w="616" w:type="pct"/>
          </w:tcPr>
          <w:p w:rsidR="00325467" w:rsidRPr="000B73BC" w:rsidRDefault="00325467" w:rsidP="007A6BB9">
            <w:pPr>
              <w:pStyle w:val="ListBullet"/>
              <w:numPr>
                <w:ilvl w:val="0"/>
                <w:numId w:val="0"/>
              </w:numPr>
              <w:rPr>
                <w:sz w:val="18"/>
                <w:szCs w:val="18"/>
              </w:rPr>
            </w:pPr>
            <w:r w:rsidRPr="000B73BC">
              <w:rPr>
                <w:sz w:val="18"/>
                <w:szCs w:val="18"/>
              </w:rPr>
              <w:t>Birds</w:t>
            </w:r>
          </w:p>
        </w:tc>
        <w:tc>
          <w:tcPr>
            <w:tcW w:w="821" w:type="pct"/>
          </w:tcPr>
          <w:p w:rsidR="00325467" w:rsidRPr="000B73BC" w:rsidRDefault="00325467" w:rsidP="007A6BB9">
            <w:pPr>
              <w:pStyle w:val="ListBullet"/>
              <w:numPr>
                <w:ilvl w:val="0"/>
                <w:numId w:val="0"/>
              </w:numPr>
              <w:rPr>
                <w:i/>
                <w:sz w:val="18"/>
                <w:szCs w:val="18"/>
              </w:rPr>
            </w:pPr>
            <w:r w:rsidRPr="000B73BC">
              <w:rPr>
                <w:i/>
                <w:sz w:val="18"/>
                <w:szCs w:val="18"/>
              </w:rPr>
              <w:t>Thalassarche cauta</w:t>
            </w:r>
          </w:p>
        </w:tc>
        <w:tc>
          <w:tcPr>
            <w:tcW w:w="926" w:type="pct"/>
          </w:tcPr>
          <w:p w:rsidR="00325467" w:rsidRPr="000B73BC" w:rsidRDefault="00325467" w:rsidP="007A6BB9">
            <w:pPr>
              <w:pStyle w:val="ListBullet"/>
              <w:numPr>
                <w:ilvl w:val="0"/>
                <w:numId w:val="0"/>
              </w:numPr>
              <w:rPr>
                <w:sz w:val="18"/>
                <w:szCs w:val="18"/>
              </w:rPr>
            </w:pPr>
            <w:r w:rsidRPr="000B73BC">
              <w:rPr>
                <w:sz w:val="18"/>
                <w:szCs w:val="18"/>
              </w:rPr>
              <w:t>White-capped Albatross</w:t>
            </w:r>
          </w:p>
        </w:tc>
        <w:tc>
          <w:tcPr>
            <w:tcW w:w="863" w:type="pct"/>
          </w:tcPr>
          <w:p w:rsidR="00325467" w:rsidRPr="000B73BC" w:rsidRDefault="00325467" w:rsidP="007A6BB9">
            <w:pPr>
              <w:pStyle w:val="ListBullet"/>
              <w:numPr>
                <w:ilvl w:val="0"/>
                <w:numId w:val="0"/>
              </w:numPr>
              <w:rPr>
                <w:sz w:val="18"/>
                <w:szCs w:val="18"/>
              </w:rPr>
            </w:pPr>
            <w:r w:rsidRPr="000B73BC">
              <w:rPr>
                <w:sz w:val="18"/>
                <w:szCs w:val="18"/>
              </w:rPr>
              <w:t>Vulnerable</w:t>
            </w:r>
          </w:p>
        </w:tc>
        <w:tc>
          <w:tcPr>
            <w:tcW w:w="1774" w:type="pct"/>
          </w:tcPr>
          <w:p w:rsidR="00325467" w:rsidRPr="000B73BC" w:rsidRDefault="00325467" w:rsidP="007A6BB9">
            <w:pPr>
              <w:pStyle w:val="ListBullet"/>
              <w:numPr>
                <w:ilvl w:val="0"/>
                <w:numId w:val="0"/>
              </w:numPr>
              <w:rPr>
                <w:sz w:val="18"/>
                <w:szCs w:val="18"/>
              </w:rPr>
            </w:pPr>
            <w:r w:rsidRPr="000B73BC">
              <w:rPr>
                <w:sz w:val="18"/>
                <w:szCs w:val="18"/>
              </w:rPr>
              <w:t>Species or species habitat may occur within area</w:t>
            </w:r>
          </w:p>
        </w:tc>
      </w:tr>
      <w:tr w:rsidR="00325467" w:rsidRPr="000B73BC" w:rsidTr="009D1FE3">
        <w:trPr>
          <w:cnfStyle w:val="000000010000"/>
        </w:trPr>
        <w:tc>
          <w:tcPr>
            <w:tcW w:w="616" w:type="pct"/>
          </w:tcPr>
          <w:p w:rsidR="00325467" w:rsidRPr="000B73BC" w:rsidRDefault="00325467" w:rsidP="007A6BB9">
            <w:pPr>
              <w:pStyle w:val="ListBullet"/>
              <w:numPr>
                <w:ilvl w:val="0"/>
                <w:numId w:val="0"/>
              </w:numPr>
              <w:rPr>
                <w:sz w:val="18"/>
                <w:szCs w:val="18"/>
              </w:rPr>
            </w:pPr>
            <w:r w:rsidRPr="000B73BC">
              <w:rPr>
                <w:sz w:val="18"/>
                <w:szCs w:val="18"/>
              </w:rPr>
              <w:t>Birds</w:t>
            </w:r>
          </w:p>
        </w:tc>
        <w:tc>
          <w:tcPr>
            <w:tcW w:w="821" w:type="pct"/>
          </w:tcPr>
          <w:p w:rsidR="00325467" w:rsidRPr="000B73BC" w:rsidRDefault="00325467" w:rsidP="007A6BB9">
            <w:pPr>
              <w:pStyle w:val="ListBullet"/>
              <w:numPr>
                <w:ilvl w:val="0"/>
                <w:numId w:val="0"/>
              </w:numPr>
              <w:rPr>
                <w:i/>
                <w:sz w:val="18"/>
                <w:szCs w:val="18"/>
              </w:rPr>
            </w:pPr>
            <w:r w:rsidRPr="000B73BC">
              <w:rPr>
                <w:i/>
                <w:sz w:val="18"/>
                <w:szCs w:val="18"/>
              </w:rPr>
              <w:t>Thalassarche chrysostoma</w:t>
            </w:r>
          </w:p>
        </w:tc>
        <w:tc>
          <w:tcPr>
            <w:tcW w:w="926" w:type="pct"/>
          </w:tcPr>
          <w:p w:rsidR="00325467" w:rsidRPr="000B73BC" w:rsidRDefault="00325467" w:rsidP="007A6BB9">
            <w:pPr>
              <w:pStyle w:val="ListBullet"/>
              <w:numPr>
                <w:ilvl w:val="0"/>
                <w:numId w:val="0"/>
              </w:numPr>
              <w:rPr>
                <w:sz w:val="18"/>
                <w:szCs w:val="18"/>
              </w:rPr>
            </w:pPr>
            <w:r w:rsidRPr="000B73BC">
              <w:rPr>
                <w:sz w:val="18"/>
                <w:szCs w:val="18"/>
              </w:rPr>
              <w:t>Grey-headed Albatross</w:t>
            </w:r>
          </w:p>
        </w:tc>
        <w:tc>
          <w:tcPr>
            <w:tcW w:w="863" w:type="pct"/>
          </w:tcPr>
          <w:p w:rsidR="00325467" w:rsidRPr="000B73BC" w:rsidRDefault="00325467" w:rsidP="007A6BB9">
            <w:pPr>
              <w:pStyle w:val="ListBullet"/>
              <w:numPr>
                <w:ilvl w:val="0"/>
                <w:numId w:val="0"/>
              </w:numPr>
              <w:rPr>
                <w:sz w:val="18"/>
                <w:szCs w:val="18"/>
              </w:rPr>
            </w:pPr>
            <w:r w:rsidRPr="000B73BC">
              <w:rPr>
                <w:sz w:val="18"/>
                <w:szCs w:val="18"/>
              </w:rPr>
              <w:t>Endangered, Marine, Migratory</w:t>
            </w:r>
          </w:p>
        </w:tc>
        <w:tc>
          <w:tcPr>
            <w:tcW w:w="1774" w:type="pct"/>
          </w:tcPr>
          <w:p w:rsidR="00325467" w:rsidRPr="000B73BC" w:rsidRDefault="00325467" w:rsidP="007A6BB9">
            <w:pPr>
              <w:pStyle w:val="ListBullet"/>
              <w:numPr>
                <w:ilvl w:val="0"/>
                <w:numId w:val="0"/>
              </w:numPr>
              <w:rPr>
                <w:sz w:val="18"/>
                <w:szCs w:val="18"/>
              </w:rPr>
            </w:pPr>
            <w:r w:rsidRPr="000B73BC">
              <w:rPr>
                <w:sz w:val="18"/>
                <w:szCs w:val="18"/>
              </w:rPr>
              <w:t>Species or species habitat may occur within area</w:t>
            </w:r>
          </w:p>
        </w:tc>
      </w:tr>
      <w:tr w:rsidR="00325467" w:rsidRPr="000B73BC" w:rsidTr="009D1FE3">
        <w:trPr>
          <w:cnfStyle w:val="000000100000"/>
        </w:trPr>
        <w:tc>
          <w:tcPr>
            <w:tcW w:w="616" w:type="pct"/>
          </w:tcPr>
          <w:p w:rsidR="00325467" w:rsidRPr="000B73BC" w:rsidRDefault="00325467" w:rsidP="007A6BB9">
            <w:pPr>
              <w:pStyle w:val="ListBullet"/>
              <w:numPr>
                <w:ilvl w:val="0"/>
                <w:numId w:val="0"/>
              </w:numPr>
              <w:rPr>
                <w:sz w:val="18"/>
                <w:szCs w:val="18"/>
              </w:rPr>
            </w:pPr>
            <w:r w:rsidRPr="000B73BC">
              <w:rPr>
                <w:sz w:val="18"/>
                <w:szCs w:val="18"/>
              </w:rPr>
              <w:t>Birds</w:t>
            </w:r>
          </w:p>
        </w:tc>
        <w:tc>
          <w:tcPr>
            <w:tcW w:w="821" w:type="pct"/>
          </w:tcPr>
          <w:p w:rsidR="00325467" w:rsidRPr="000B73BC" w:rsidRDefault="00325467" w:rsidP="007A6BB9">
            <w:pPr>
              <w:pStyle w:val="ListBullet"/>
              <w:numPr>
                <w:ilvl w:val="0"/>
                <w:numId w:val="0"/>
              </w:numPr>
              <w:rPr>
                <w:i/>
                <w:sz w:val="18"/>
                <w:szCs w:val="18"/>
              </w:rPr>
            </w:pPr>
            <w:r w:rsidRPr="000B73BC">
              <w:rPr>
                <w:i/>
                <w:sz w:val="18"/>
                <w:szCs w:val="18"/>
              </w:rPr>
              <w:t>Thalassarche eremita</w:t>
            </w:r>
          </w:p>
        </w:tc>
        <w:tc>
          <w:tcPr>
            <w:tcW w:w="926" w:type="pct"/>
          </w:tcPr>
          <w:p w:rsidR="00325467" w:rsidRPr="000B73BC" w:rsidRDefault="00325467" w:rsidP="007A6BB9">
            <w:pPr>
              <w:pStyle w:val="ListBullet"/>
              <w:numPr>
                <w:ilvl w:val="0"/>
                <w:numId w:val="0"/>
              </w:numPr>
              <w:rPr>
                <w:sz w:val="18"/>
                <w:szCs w:val="18"/>
              </w:rPr>
            </w:pPr>
            <w:r w:rsidRPr="000B73BC">
              <w:rPr>
                <w:sz w:val="18"/>
                <w:szCs w:val="18"/>
              </w:rPr>
              <w:t>Chatham Albatross</w:t>
            </w:r>
          </w:p>
        </w:tc>
        <w:tc>
          <w:tcPr>
            <w:tcW w:w="863" w:type="pct"/>
          </w:tcPr>
          <w:p w:rsidR="00325467" w:rsidRPr="000B73BC" w:rsidRDefault="00325467" w:rsidP="007A6BB9">
            <w:pPr>
              <w:pStyle w:val="ListBullet"/>
              <w:numPr>
                <w:ilvl w:val="0"/>
                <w:numId w:val="0"/>
              </w:numPr>
              <w:rPr>
                <w:sz w:val="18"/>
                <w:szCs w:val="18"/>
              </w:rPr>
            </w:pPr>
            <w:r w:rsidRPr="000B73BC">
              <w:rPr>
                <w:sz w:val="18"/>
                <w:szCs w:val="18"/>
              </w:rPr>
              <w:t>Endangered, Marine, Migratory</w:t>
            </w:r>
          </w:p>
        </w:tc>
        <w:tc>
          <w:tcPr>
            <w:tcW w:w="1774" w:type="pct"/>
          </w:tcPr>
          <w:p w:rsidR="00325467" w:rsidRPr="000B73BC" w:rsidRDefault="00325467" w:rsidP="007A6BB9">
            <w:pPr>
              <w:pStyle w:val="ListBullet"/>
              <w:numPr>
                <w:ilvl w:val="0"/>
                <w:numId w:val="0"/>
              </w:numPr>
              <w:rPr>
                <w:sz w:val="18"/>
                <w:szCs w:val="18"/>
              </w:rPr>
            </w:pPr>
            <w:r w:rsidRPr="000B73BC">
              <w:rPr>
                <w:sz w:val="18"/>
                <w:szCs w:val="18"/>
              </w:rPr>
              <w:t>Foraging, feeding or related behaviour known to occur within area</w:t>
            </w:r>
          </w:p>
        </w:tc>
      </w:tr>
      <w:tr w:rsidR="00325467" w:rsidRPr="000B73BC" w:rsidTr="009D1FE3">
        <w:trPr>
          <w:cnfStyle w:val="000000010000"/>
        </w:trPr>
        <w:tc>
          <w:tcPr>
            <w:tcW w:w="616" w:type="pct"/>
          </w:tcPr>
          <w:p w:rsidR="00325467" w:rsidRPr="000B73BC" w:rsidRDefault="00325467" w:rsidP="007A6BB9">
            <w:pPr>
              <w:pStyle w:val="ListBullet"/>
              <w:numPr>
                <w:ilvl w:val="0"/>
                <w:numId w:val="0"/>
              </w:numPr>
              <w:rPr>
                <w:sz w:val="18"/>
                <w:szCs w:val="18"/>
              </w:rPr>
            </w:pPr>
            <w:r w:rsidRPr="000B73BC">
              <w:rPr>
                <w:sz w:val="18"/>
                <w:szCs w:val="18"/>
              </w:rPr>
              <w:t>Birds</w:t>
            </w:r>
          </w:p>
        </w:tc>
        <w:tc>
          <w:tcPr>
            <w:tcW w:w="821" w:type="pct"/>
          </w:tcPr>
          <w:p w:rsidR="00325467" w:rsidRPr="000B73BC" w:rsidRDefault="00325467" w:rsidP="007A6BB9">
            <w:pPr>
              <w:pStyle w:val="ListBullet"/>
              <w:numPr>
                <w:ilvl w:val="0"/>
                <w:numId w:val="0"/>
              </w:numPr>
              <w:rPr>
                <w:i/>
                <w:sz w:val="18"/>
                <w:szCs w:val="18"/>
              </w:rPr>
            </w:pPr>
            <w:r w:rsidRPr="000B73BC">
              <w:rPr>
                <w:i/>
                <w:sz w:val="18"/>
                <w:szCs w:val="18"/>
              </w:rPr>
              <w:t>Thalassarche melanophris</w:t>
            </w:r>
          </w:p>
        </w:tc>
        <w:tc>
          <w:tcPr>
            <w:tcW w:w="926" w:type="pct"/>
          </w:tcPr>
          <w:p w:rsidR="00325467" w:rsidRPr="000B73BC" w:rsidRDefault="00325467" w:rsidP="007A6BB9">
            <w:pPr>
              <w:pStyle w:val="ListBullet"/>
              <w:numPr>
                <w:ilvl w:val="0"/>
                <w:numId w:val="0"/>
              </w:numPr>
              <w:rPr>
                <w:sz w:val="18"/>
                <w:szCs w:val="18"/>
              </w:rPr>
            </w:pPr>
            <w:r w:rsidRPr="000B73BC">
              <w:rPr>
                <w:sz w:val="18"/>
                <w:szCs w:val="18"/>
              </w:rPr>
              <w:t>Black-browed Albatross</w:t>
            </w:r>
          </w:p>
        </w:tc>
        <w:tc>
          <w:tcPr>
            <w:tcW w:w="863" w:type="pct"/>
          </w:tcPr>
          <w:p w:rsidR="00325467" w:rsidRPr="000B73BC" w:rsidRDefault="00325467" w:rsidP="007A6BB9">
            <w:pPr>
              <w:pStyle w:val="ListBullet"/>
              <w:numPr>
                <w:ilvl w:val="0"/>
                <w:numId w:val="0"/>
              </w:numPr>
              <w:rPr>
                <w:sz w:val="18"/>
                <w:szCs w:val="18"/>
              </w:rPr>
            </w:pPr>
            <w:r w:rsidRPr="000B73BC">
              <w:rPr>
                <w:sz w:val="18"/>
                <w:szCs w:val="18"/>
              </w:rPr>
              <w:t>Vulnerable, Marine, Migratory</w:t>
            </w:r>
          </w:p>
        </w:tc>
        <w:tc>
          <w:tcPr>
            <w:tcW w:w="1774" w:type="pct"/>
          </w:tcPr>
          <w:p w:rsidR="00325467" w:rsidRPr="000B73BC" w:rsidRDefault="00325467" w:rsidP="007A6BB9">
            <w:pPr>
              <w:pStyle w:val="ListBullet"/>
              <w:numPr>
                <w:ilvl w:val="0"/>
                <w:numId w:val="0"/>
              </w:numPr>
              <w:rPr>
                <w:sz w:val="18"/>
                <w:szCs w:val="18"/>
              </w:rPr>
            </w:pPr>
            <w:r w:rsidRPr="000B73BC">
              <w:rPr>
                <w:sz w:val="18"/>
                <w:szCs w:val="18"/>
              </w:rPr>
              <w:t>Species or species habitat may occur within area</w:t>
            </w:r>
          </w:p>
        </w:tc>
      </w:tr>
      <w:tr w:rsidR="00325467" w:rsidRPr="000B73BC" w:rsidTr="009D1FE3">
        <w:trPr>
          <w:cnfStyle w:val="000000100000"/>
        </w:trPr>
        <w:tc>
          <w:tcPr>
            <w:tcW w:w="616" w:type="pct"/>
          </w:tcPr>
          <w:p w:rsidR="00325467" w:rsidRPr="000B73BC" w:rsidRDefault="00325467" w:rsidP="007A6BB9">
            <w:pPr>
              <w:pStyle w:val="ListBullet"/>
              <w:numPr>
                <w:ilvl w:val="0"/>
                <w:numId w:val="0"/>
              </w:numPr>
              <w:rPr>
                <w:sz w:val="18"/>
                <w:szCs w:val="18"/>
              </w:rPr>
            </w:pPr>
            <w:r w:rsidRPr="000B73BC">
              <w:rPr>
                <w:sz w:val="18"/>
                <w:szCs w:val="18"/>
              </w:rPr>
              <w:t>Birds</w:t>
            </w:r>
          </w:p>
        </w:tc>
        <w:tc>
          <w:tcPr>
            <w:tcW w:w="821" w:type="pct"/>
          </w:tcPr>
          <w:p w:rsidR="00325467" w:rsidRPr="000B73BC" w:rsidRDefault="00325467" w:rsidP="007A6BB9">
            <w:pPr>
              <w:pStyle w:val="ListBullet"/>
              <w:numPr>
                <w:ilvl w:val="0"/>
                <w:numId w:val="0"/>
              </w:numPr>
              <w:rPr>
                <w:i/>
                <w:sz w:val="18"/>
                <w:szCs w:val="18"/>
              </w:rPr>
            </w:pPr>
            <w:r w:rsidRPr="000B73BC">
              <w:rPr>
                <w:i/>
                <w:sz w:val="18"/>
                <w:szCs w:val="18"/>
              </w:rPr>
              <w:t>Thalassarche salvini</w:t>
            </w:r>
          </w:p>
        </w:tc>
        <w:tc>
          <w:tcPr>
            <w:tcW w:w="926" w:type="pct"/>
          </w:tcPr>
          <w:p w:rsidR="00325467" w:rsidRPr="000B73BC" w:rsidRDefault="00325467" w:rsidP="007A6BB9">
            <w:pPr>
              <w:pStyle w:val="ListBullet"/>
              <w:numPr>
                <w:ilvl w:val="0"/>
                <w:numId w:val="0"/>
              </w:numPr>
              <w:rPr>
                <w:sz w:val="18"/>
                <w:szCs w:val="18"/>
              </w:rPr>
            </w:pPr>
            <w:r w:rsidRPr="000B73BC">
              <w:rPr>
                <w:sz w:val="18"/>
                <w:szCs w:val="18"/>
              </w:rPr>
              <w:t>Salvin's Albatross</w:t>
            </w:r>
          </w:p>
        </w:tc>
        <w:tc>
          <w:tcPr>
            <w:tcW w:w="863" w:type="pct"/>
          </w:tcPr>
          <w:p w:rsidR="00325467" w:rsidRPr="000B73BC" w:rsidRDefault="00325467" w:rsidP="007A6BB9">
            <w:pPr>
              <w:pStyle w:val="ListBullet"/>
              <w:numPr>
                <w:ilvl w:val="0"/>
                <w:numId w:val="0"/>
              </w:numPr>
              <w:rPr>
                <w:sz w:val="18"/>
                <w:szCs w:val="18"/>
              </w:rPr>
            </w:pPr>
            <w:r w:rsidRPr="000B73BC">
              <w:rPr>
                <w:sz w:val="18"/>
                <w:szCs w:val="18"/>
              </w:rPr>
              <w:t>Marine, Migratory</w:t>
            </w:r>
          </w:p>
        </w:tc>
        <w:tc>
          <w:tcPr>
            <w:tcW w:w="1774" w:type="pct"/>
          </w:tcPr>
          <w:p w:rsidR="00325467" w:rsidRPr="000B73BC" w:rsidRDefault="00325467" w:rsidP="007A6BB9">
            <w:pPr>
              <w:pStyle w:val="ListBullet"/>
              <w:numPr>
                <w:ilvl w:val="0"/>
                <w:numId w:val="0"/>
              </w:numPr>
              <w:rPr>
                <w:sz w:val="18"/>
                <w:szCs w:val="18"/>
              </w:rPr>
            </w:pPr>
            <w:r w:rsidRPr="000B73BC">
              <w:rPr>
                <w:sz w:val="18"/>
                <w:szCs w:val="18"/>
              </w:rPr>
              <w:t>Species or species habitat may occur within area</w:t>
            </w:r>
          </w:p>
        </w:tc>
      </w:tr>
      <w:tr w:rsidR="00325467" w:rsidRPr="000800D7" w:rsidTr="009D1FE3">
        <w:trPr>
          <w:cnfStyle w:val="000000010000"/>
        </w:trPr>
        <w:tc>
          <w:tcPr>
            <w:tcW w:w="616" w:type="pct"/>
          </w:tcPr>
          <w:p w:rsidR="00325467" w:rsidRPr="000800D7" w:rsidRDefault="00325467" w:rsidP="007A6BB9">
            <w:pPr>
              <w:pStyle w:val="ListBullet"/>
              <w:numPr>
                <w:ilvl w:val="0"/>
                <w:numId w:val="0"/>
              </w:numPr>
              <w:rPr>
                <w:sz w:val="18"/>
                <w:szCs w:val="18"/>
              </w:rPr>
            </w:pPr>
            <w:r w:rsidRPr="000800D7">
              <w:rPr>
                <w:sz w:val="18"/>
                <w:szCs w:val="18"/>
              </w:rPr>
              <w:t>Marine Turtles</w:t>
            </w:r>
          </w:p>
        </w:tc>
        <w:tc>
          <w:tcPr>
            <w:tcW w:w="821" w:type="pct"/>
          </w:tcPr>
          <w:p w:rsidR="00325467" w:rsidRPr="000800D7" w:rsidRDefault="00325467" w:rsidP="007A6BB9">
            <w:pPr>
              <w:pStyle w:val="ListBullet"/>
              <w:numPr>
                <w:ilvl w:val="0"/>
                <w:numId w:val="0"/>
              </w:numPr>
              <w:rPr>
                <w:i/>
                <w:sz w:val="18"/>
                <w:szCs w:val="18"/>
              </w:rPr>
            </w:pPr>
            <w:r w:rsidRPr="000800D7">
              <w:rPr>
                <w:i/>
                <w:sz w:val="18"/>
                <w:szCs w:val="18"/>
              </w:rPr>
              <w:t>Caretta caretta</w:t>
            </w:r>
          </w:p>
        </w:tc>
        <w:tc>
          <w:tcPr>
            <w:tcW w:w="926" w:type="pct"/>
          </w:tcPr>
          <w:p w:rsidR="00325467" w:rsidRPr="000800D7" w:rsidRDefault="00325467" w:rsidP="007A6BB9">
            <w:pPr>
              <w:pStyle w:val="ListBullet"/>
              <w:numPr>
                <w:ilvl w:val="0"/>
                <w:numId w:val="0"/>
              </w:numPr>
              <w:rPr>
                <w:sz w:val="18"/>
                <w:szCs w:val="18"/>
              </w:rPr>
            </w:pPr>
            <w:r w:rsidRPr="000800D7">
              <w:rPr>
                <w:sz w:val="18"/>
                <w:szCs w:val="18"/>
              </w:rPr>
              <w:t>Loggerhead Turtle</w:t>
            </w:r>
          </w:p>
        </w:tc>
        <w:tc>
          <w:tcPr>
            <w:tcW w:w="863" w:type="pct"/>
          </w:tcPr>
          <w:p w:rsidR="00325467" w:rsidRPr="000800D7" w:rsidRDefault="00325467" w:rsidP="007A6BB9">
            <w:pPr>
              <w:pStyle w:val="ListBullet"/>
              <w:numPr>
                <w:ilvl w:val="0"/>
                <w:numId w:val="0"/>
              </w:numPr>
              <w:rPr>
                <w:sz w:val="18"/>
                <w:szCs w:val="18"/>
              </w:rPr>
            </w:pPr>
            <w:r w:rsidRPr="000800D7">
              <w:rPr>
                <w:sz w:val="18"/>
                <w:szCs w:val="18"/>
              </w:rPr>
              <w:t>Endangered, Marine, Migratory</w:t>
            </w:r>
          </w:p>
        </w:tc>
        <w:tc>
          <w:tcPr>
            <w:tcW w:w="1774" w:type="pct"/>
          </w:tcPr>
          <w:p w:rsidR="00325467" w:rsidRPr="000800D7" w:rsidRDefault="00325467" w:rsidP="007A6BB9">
            <w:pPr>
              <w:pStyle w:val="ListBullet"/>
              <w:numPr>
                <w:ilvl w:val="0"/>
                <w:numId w:val="0"/>
              </w:numPr>
              <w:rPr>
                <w:sz w:val="18"/>
                <w:szCs w:val="18"/>
              </w:rPr>
            </w:pPr>
            <w:r w:rsidRPr="000800D7">
              <w:rPr>
                <w:sz w:val="18"/>
                <w:szCs w:val="18"/>
              </w:rPr>
              <w:t>Species or species habitat known to occur within area</w:t>
            </w:r>
          </w:p>
        </w:tc>
      </w:tr>
      <w:tr w:rsidR="00325467" w:rsidRPr="000800D7" w:rsidTr="009D1FE3">
        <w:trPr>
          <w:cnfStyle w:val="000000100000"/>
        </w:trPr>
        <w:tc>
          <w:tcPr>
            <w:tcW w:w="616" w:type="pct"/>
          </w:tcPr>
          <w:p w:rsidR="00325467" w:rsidRPr="000800D7" w:rsidRDefault="00325467" w:rsidP="007A6BB9">
            <w:pPr>
              <w:pStyle w:val="ListBullet"/>
              <w:numPr>
                <w:ilvl w:val="0"/>
                <w:numId w:val="0"/>
              </w:numPr>
              <w:rPr>
                <w:sz w:val="18"/>
                <w:szCs w:val="18"/>
              </w:rPr>
            </w:pPr>
            <w:r w:rsidRPr="000800D7">
              <w:rPr>
                <w:sz w:val="18"/>
                <w:szCs w:val="18"/>
              </w:rPr>
              <w:t>Marine Turtles</w:t>
            </w:r>
          </w:p>
        </w:tc>
        <w:tc>
          <w:tcPr>
            <w:tcW w:w="821" w:type="pct"/>
          </w:tcPr>
          <w:p w:rsidR="00325467" w:rsidRPr="000800D7" w:rsidRDefault="00325467" w:rsidP="007A6BB9">
            <w:pPr>
              <w:pStyle w:val="ListBullet"/>
              <w:numPr>
                <w:ilvl w:val="0"/>
                <w:numId w:val="0"/>
              </w:numPr>
              <w:rPr>
                <w:i/>
                <w:sz w:val="18"/>
                <w:szCs w:val="18"/>
              </w:rPr>
            </w:pPr>
            <w:r w:rsidRPr="000800D7">
              <w:rPr>
                <w:i/>
                <w:sz w:val="18"/>
                <w:szCs w:val="18"/>
              </w:rPr>
              <w:t>Chelonia mydas</w:t>
            </w:r>
          </w:p>
        </w:tc>
        <w:tc>
          <w:tcPr>
            <w:tcW w:w="926" w:type="pct"/>
          </w:tcPr>
          <w:p w:rsidR="00325467" w:rsidRPr="000800D7" w:rsidRDefault="00325467" w:rsidP="007A6BB9">
            <w:pPr>
              <w:pStyle w:val="ListBullet"/>
              <w:numPr>
                <w:ilvl w:val="0"/>
                <w:numId w:val="0"/>
              </w:numPr>
              <w:rPr>
                <w:sz w:val="18"/>
                <w:szCs w:val="18"/>
              </w:rPr>
            </w:pPr>
            <w:r w:rsidRPr="000800D7">
              <w:rPr>
                <w:sz w:val="18"/>
                <w:szCs w:val="18"/>
              </w:rPr>
              <w:t>Green Turtle</w:t>
            </w:r>
          </w:p>
        </w:tc>
        <w:tc>
          <w:tcPr>
            <w:tcW w:w="863" w:type="pct"/>
          </w:tcPr>
          <w:p w:rsidR="00325467" w:rsidRPr="000800D7" w:rsidRDefault="00325467" w:rsidP="007A6BB9">
            <w:pPr>
              <w:pStyle w:val="ListBullet"/>
              <w:numPr>
                <w:ilvl w:val="0"/>
                <w:numId w:val="0"/>
              </w:numPr>
              <w:rPr>
                <w:sz w:val="18"/>
                <w:szCs w:val="18"/>
              </w:rPr>
            </w:pPr>
            <w:r w:rsidRPr="000800D7">
              <w:rPr>
                <w:sz w:val="18"/>
                <w:szCs w:val="18"/>
              </w:rPr>
              <w:t>Vulnerable, Marine, Migratory</w:t>
            </w:r>
          </w:p>
        </w:tc>
        <w:tc>
          <w:tcPr>
            <w:tcW w:w="1774" w:type="pct"/>
          </w:tcPr>
          <w:p w:rsidR="00325467" w:rsidRPr="000800D7" w:rsidRDefault="00325467" w:rsidP="007A6BB9">
            <w:pPr>
              <w:pStyle w:val="ListBullet"/>
              <w:numPr>
                <w:ilvl w:val="0"/>
                <w:numId w:val="0"/>
              </w:numPr>
              <w:rPr>
                <w:sz w:val="18"/>
                <w:szCs w:val="18"/>
              </w:rPr>
            </w:pPr>
            <w:r w:rsidRPr="000800D7">
              <w:rPr>
                <w:sz w:val="18"/>
                <w:szCs w:val="18"/>
              </w:rPr>
              <w:t>Foraging, feeding or related behaviour known to occur within area</w:t>
            </w:r>
          </w:p>
        </w:tc>
      </w:tr>
      <w:tr w:rsidR="00325467" w:rsidRPr="000800D7" w:rsidTr="009D1FE3">
        <w:trPr>
          <w:cnfStyle w:val="000000010000"/>
        </w:trPr>
        <w:tc>
          <w:tcPr>
            <w:tcW w:w="616" w:type="pct"/>
          </w:tcPr>
          <w:p w:rsidR="00325467" w:rsidRPr="000800D7" w:rsidRDefault="00325467" w:rsidP="007A6BB9">
            <w:pPr>
              <w:pStyle w:val="ListBullet"/>
              <w:numPr>
                <w:ilvl w:val="0"/>
                <w:numId w:val="0"/>
              </w:numPr>
              <w:rPr>
                <w:sz w:val="18"/>
                <w:szCs w:val="18"/>
              </w:rPr>
            </w:pPr>
            <w:r w:rsidRPr="000800D7">
              <w:rPr>
                <w:sz w:val="18"/>
                <w:szCs w:val="18"/>
              </w:rPr>
              <w:t>Marine Turtles</w:t>
            </w:r>
          </w:p>
        </w:tc>
        <w:tc>
          <w:tcPr>
            <w:tcW w:w="821" w:type="pct"/>
          </w:tcPr>
          <w:p w:rsidR="00325467" w:rsidRPr="000800D7" w:rsidRDefault="00325467" w:rsidP="007A6BB9">
            <w:pPr>
              <w:pStyle w:val="ListBullet"/>
              <w:numPr>
                <w:ilvl w:val="0"/>
                <w:numId w:val="0"/>
              </w:numPr>
              <w:rPr>
                <w:i/>
                <w:sz w:val="18"/>
                <w:szCs w:val="18"/>
              </w:rPr>
            </w:pPr>
            <w:r w:rsidRPr="000800D7">
              <w:rPr>
                <w:i/>
                <w:sz w:val="18"/>
                <w:szCs w:val="18"/>
              </w:rPr>
              <w:t>Dermochelys coriacea</w:t>
            </w:r>
          </w:p>
        </w:tc>
        <w:tc>
          <w:tcPr>
            <w:tcW w:w="926" w:type="pct"/>
          </w:tcPr>
          <w:p w:rsidR="00325467" w:rsidRPr="000800D7" w:rsidRDefault="00325467" w:rsidP="007A6BB9">
            <w:pPr>
              <w:pStyle w:val="ListBullet"/>
              <w:numPr>
                <w:ilvl w:val="0"/>
                <w:numId w:val="0"/>
              </w:numPr>
              <w:rPr>
                <w:sz w:val="18"/>
                <w:szCs w:val="18"/>
              </w:rPr>
            </w:pPr>
            <w:r w:rsidRPr="000800D7">
              <w:rPr>
                <w:sz w:val="18"/>
                <w:szCs w:val="18"/>
              </w:rPr>
              <w:t>Leatherback Turtle, Leathery Turtle, Luth</w:t>
            </w:r>
          </w:p>
        </w:tc>
        <w:tc>
          <w:tcPr>
            <w:tcW w:w="863" w:type="pct"/>
          </w:tcPr>
          <w:p w:rsidR="00325467" w:rsidRPr="000800D7" w:rsidRDefault="00325467" w:rsidP="007A6BB9">
            <w:pPr>
              <w:pStyle w:val="ListBullet"/>
              <w:numPr>
                <w:ilvl w:val="0"/>
                <w:numId w:val="0"/>
              </w:numPr>
              <w:rPr>
                <w:sz w:val="18"/>
                <w:szCs w:val="18"/>
              </w:rPr>
            </w:pPr>
            <w:r w:rsidRPr="000800D7">
              <w:rPr>
                <w:sz w:val="18"/>
                <w:szCs w:val="18"/>
              </w:rPr>
              <w:t>Endangered, Marine, Migratory</w:t>
            </w:r>
          </w:p>
        </w:tc>
        <w:tc>
          <w:tcPr>
            <w:tcW w:w="1774" w:type="pct"/>
          </w:tcPr>
          <w:p w:rsidR="00325467" w:rsidRPr="000800D7" w:rsidRDefault="00325467" w:rsidP="007A6BB9">
            <w:pPr>
              <w:pStyle w:val="ListBullet"/>
              <w:numPr>
                <w:ilvl w:val="0"/>
                <w:numId w:val="0"/>
              </w:numPr>
              <w:rPr>
                <w:sz w:val="18"/>
                <w:szCs w:val="18"/>
              </w:rPr>
            </w:pPr>
            <w:r w:rsidRPr="000800D7">
              <w:rPr>
                <w:sz w:val="18"/>
                <w:szCs w:val="18"/>
              </w:rPr>
              <w:t>Foraging, feeding or related behaviour known to occur within area</w:t>
            </w:r>
          </w:p>
        </w:tc>
      </w:tr>
      <w:tr w:rsidR="00325467" w:rsidRPr="000800D7" w:rsidTr="009D1FE3">
        <w:trPr>
          <w:cnfStyle w:val="000000100000"/>
        </w:trPr>
        <w:tc>
          <w:tcPr>
            <w:tcW w:w="616" w:type="pct"/>
          </w:tcPr>
          <w:p w:rsidR="00325467" w:rsidRPr="000800D7" w:rsidRDefault="00325467" w:rsidP="007A6BB9">
            <w:pPr>
              <w:pStyle w:val="ListBullet"/>
              <w:numPr>
                <w:ilvl w:val="0"/>
                <w:numId w:val="0"/>
              </w:numPr>
              <w:rPr>
                <w:sz w:val="18"/>
                <w:szCs w:val="18"/>
              </w:rPr>
            </w:pPr>
            <w:r w:rsidRPr="000800D7">
              <w:rPr>
                <w:sz w:val="18"/>
                <w:szCs w:val="18"/>
              </w:rPr>
              <w:t>Marine Turtles</w:t>
            </w:r>
          </w:p>
        </w:tc>
        <w:tc>
          <w:tcPr>
            <w:tcW w:w="821" w:type="pct"/>
          </w:tcPr>
          <w:p w:rsidR="00325467" w:rsidRPr="000800D7" w:rsidRDefault="00325467" w:rsidP="007A6BB9">
            <w:pPr>
              <w:pStyle w:val="ListBullet"/>
              <w:numPr>
                <w:ilvl w:val="0"/>
                <w:numId w:val="0"/>
              </w:numPr>
              <w:rPr>
                <w:i/>
                <w:sz w:val="18"/>
                <w:szCs w:val="18"/>
              </w:rPr>
            </w:pPr>
            <w:r w:rsidRPr="000800D7">
              <w:rPr>
                <w:i/>
                <w:sz w:val="18"/>
                <w:szCs w:val="18"/>
              </w:rPr>
              <w:t>Eretmochelys imbricata</w:t>
            </w:r>
          </w:p>
        </w:tc>
        <w:tc>
          <w:tcPr>
            <w:tcW w:w="926" w:type="pct"/>
          </w:tcPr>
          <w:p w:rsidR="00325467" w:rsidRPr="000800D7" w:rsidRDefault="00325467" w:rsidP="007A6BB9">
            <w:pPr>
              <w:pStyle w:val="ListBullet"/>
              <w:numPr>
                <w:ilvl w:val="0"/>
                <w:numId w:val="0"/>
              </w:numPr>
              <w:rPr>
                <w:sz w:val="18"/>
                <w:szCs w:val="18"/>
              </w:rPr>
            </w:pPr>
            <w:r w:rsidRPr="000800D7">
              <w:rPr>
                <w:sz w:val="18"/>
                <w:szCs w:val="18"/>
              </w:rPr>
              <w:t>Hawksbill Turtle</w:t>
            </w:r>
          </w:p>
        </w:tc>
        <w:tc>
          <w:tcPr>
            <w:tcW w:w="863" w:type="pct"/>
          </w:tcPr>
          <w:p w:rsidR="00325467" w:rsidRPr="000800D7" w:rsidRDefault="00325467" w:rsidP="007A6BB9">
            <w:pPr>
              <w:pStyle w:val="ListBullet"/>
              <w:numPr>
                <w:ilvl w:val="0"/>
                <w:numId w:val="0"/>
              </w:numPr>
              <w:rPr>
                <w:sz w:val="18"/>
                <w:szCs w:val="18"/>
              </w:rPr>
            </w:pPr>
            <w:r w:rsidRPr="000800D7">
              <w:rPr>
                <w:sz w:val="18"/>
                <w:szCs w:val="18"/>
              </w:rPr>
              <w:t>Vulnerable, Marine, Migratory</w:t>
            </w:r>
          </w:p>
        </w:tc>
        <w:tc>
          <w:tcPr>
            <w:tcW w:w="1774" w:type="pct"/>
          </w:tcPr>
          <w:p w:rsidR="00325467" w:rsidRPr="000800D7" w:rsidRDefault="00325467" w:rsidP="007A6BB9">
            <w:pPr>
              <w:pStyle w:val="ListBullet"/>
              <w:numPr>
                <w:ilvl w:val="0"/>
                <w:numId w:val="0"/>
              </w:numPr>
              <w:rPr>
                <w:sz w:val="18"/>
                <w:szCs w:val="18"/>
              </w:rPr>
            </w:pPr>
            <w:r w:rsidRPr="000800D7">
              <w:rPr>
                <w:sz w:val="18"/>
                <w:szCs w:val="18"/>
              </w:rPr>
              <w:t>Species or species habitat known to occur within area</w:t>
            </w:r>
          </w:p>
        </w:tc>
      </w:tr>
      <w:tr w:rsidR="00325467" w:rsidRPr="000800D7" w:rsidTr="009D1FE3">
        <w:trPr>
          <w:cnfStyle w:val="000000010000"/>
        </w:trPr>
        <w:tc>
          <w:tcPr>
            <w:tcW w:w="616" w:type="pct"/>
          </w:tcPr>
          <w:p w:rsidR="00325467" w:rsidRPr="000800D7" w:rsidRDefault="00325467" w:rsidP="007A6BB9">
            <w:pPr>
              <w:pStyle w:val="ListBullet"/>
              <w:numPr>
                <w:ilvl w:val="0"/>
                <w:numId w:val="0"/>
              </w:numPr>
              <w:rPr>
                <w:sz w:val="18"/>
                <w:szCs w:val="18"/>
              </w:rPr>
            </w:pPr>
            <w:r w:rsidRPr="000800D7">
              <w:rPr>
                <w:sz w:val="18"/>
                <w:szCs w:val="18"/>
              </w:rPr>
              <w:t>Marine Turtles</w:t>
            </w:r>
          </w:p>
        </w:tc>
        <w:tc>
          <w:tcPr>
            <w:tcW w:w="821" w:type="pct"/>
          </w:tcPr>
          <w:p w:rsidR="00325467" w:rsidRPr="000800D7" w:rsidRDefault="00325467" w:rsidP="007A6BB9">
            <w:pPr>
              <w:pStyle w:val="ListBullet"/>
              <w:numPr>
                <w:ilvl w:val="0"/>
                <w:numId w:val="0"/>
              </w:numPr>
              <w:rPr>
                <w:i/>
                <w:sz w:val="18"/>
                <w:szCs w:val="18"/>
              </w:rPr>
            </w:pPr>
            <w:r w:rsidRPr="000800D7">
              <w:rPr>
                <w:i/>
                <w:sz w:val="18"/>
                <w:szCs w:val="18"/>
              </w:rPr>
              <w:t>Natator depressus</w:t>
            </w:r>
          </w:p>
        </w:tc>
        <w:tc>
          <w:tcPr>
            <w:tcW w:w="926" w:type="pct"/>
          </w:tcPr>
          <w:p w:rsidR="00325467" w:rsidRPr="000800D7" w:rsidRDefault="00325467" w:rsidP="007A6BB9">
            <w:pPr>
              <w:pStyle w:val="ListBullet"/>
              <w:numPr>
                <w:ilvl w:val="0"/>
                <w:numId w:val="0"/>
              </w:numPr>
              <w:rPr>
                <w:sz w:val="18"/>
                <w:szCs w:val="18"/>
              </w:rPr>
            </w:pPr>
            <w:r w:rsidRPr="000800D7">
              <w:rPr>
                <w:sz w:val="18"/>
                <w:szCs w:val="18"/>
              </w:rPr>
              <w:t>Flatback Turtle</w:t>
            </w:r>
          </w:p>
        </w:tc>
        <w:tc>
          <w:tcPr>
            <w:tcW w:w="863" w:type="pct"/>
          </w:tcPr>
          <w:p w:rsidR="00325467" w:rsidRPr="000800D7" w:rsidRDefault="00325467" w:rsidP="007A6BB9">
            <w:pPr>
              <w:pStyle w:val="ListBullet"/>
              <w:numPr>
                <w:ilvl w:val="0"/>
                <w:numId w:val="0"/>
              </w:numPr>
              <w:rPr>
                <w:sz w:val="18"/>
                <w:szCs w:val="18"/>
              </w:rPr>
            </w:pPr>
            <w:r w:rsidRPr="000800D7">
              <w:rPr>
                <w:sz w:val="18"/>
                <w:szCs w:val="18"/>
              </w:rPr>
              <w:t>Vulnerable, Marine, Migratory</w:t>
            </w:r>
          </w:p>
        </w:tc>
        <w:tc>
          <w:tcPr>
            <w:tcW w:w="1774" w:type="pct"/>
          </w:tcPr>
          <w:p w:rsidR="00325467" w:rsidRPr="000800D7" w:rsidRDefault="00325467" w:rsidP="007A6BB9">
            <w:pPr>
              <w:pStyle w:val="ListBullet"/>
              <w:numPr>
                <w:ilvl w:val="0"/>
                <w:numId w:val="0"/>
              </w:numPr>
              <w:rPr>
                <w:sz w:val="18"/>
                <w:szCs w:val="18"/>
              </w:rPr>
            </w:pPr>
            <w:r w:rsidRPr="000800D7">
              <w:rPr>
                <w:sz w:val="18"/>
                <w:szCs w:val="18"/>
              </w:rPr>
              <w:t>Species or species habitat known to occur within area</w:t>
            </w:r>
          </w:p>
        </w:tc>
      </w:tr>
    </w:tbl>
    <w:p w:rsidR="007A6BB9" w:rsidRDefault="007A6BB9" w:rsidP="007A6BB9">
      <w:pPr>
        <w:pStyle w:val="ListBullet"/>
        <w:numPr>
          <w:ilvl w:val="0"/>
          <w:numId w:val="0"/>
        </w:numPr>
      </w:pPr>
    </w:p>
    <w:p w:rsidR="007A6BB9" w:rsidRDefault="007A6BB9" w:rsidP="007A6BB9">
      <w:pPr>
        <w:autoSpaceDE w:val="0"/>
        <w:autoSpaceDN w:val="0"/>
        <w:adjustRightInd w:val="0"/>
      </w:pPr>
      <w:r>
        <w:rPr>
          <w:rFonts w:ascii="Calibri,Italic" w:hAnsi="Calibri,Italic" w:cs="Calibri,Italic"/>
          <w:i/>
          <w:iCs/>
        </w:rPr>
        <w:t xml:space="preserve">Note: These categories are based on predicted distributions of listed species using ecological data and </w:t>
      </w:r>
      <w:r w:rsidR="00C11973">
        <w:rPr>
          <w:rFonts w:ascii="Calibri,Italic" w:hAnsi="Calibri,Italic" w:cs="Calibri,Italic"/>
          <w:i/>
          <w:iCs/>
        </w:rPr>
        <w:t>r</w:t>
      </w:r>
      <w:r>
        <w:rPr>
          <w:rFonts w:ascii="Calibri,Italic" w:hAnsi="Calibri,Italic" w:cs="Calibri,Italic"/>
          <w:i/>
          <w:iCs/>
        </w:rPr>
        <w:t>esearch information documents readily available to the department. Data include an extensive database of species observation records and national-scale environment data. Modelling software, such as Maxent, is used to develop maps of predicted distribution, which includes areas of potential habitat. These maps are indicative rather than definitive and</w:t>
      </w:r>
      <w:r w:rsidR="00C11973">
        <w:rPr>
          <w:rFonts w:ascii="Calibri,Italic" w:hAnsi="Calibri,Italic" w:cs="Calibri,Italic"/>
          <w:i/>
          <w:iCs/>
        </w:rPr>
        <w:t xml:space="preserve"> </w:t>
      </w:r>
      <w:r>
        <w:rPr>
          <w:rFonts w:ascii="Calibri,Italic" w:hAnsi="Calibri,Italic" w:cs="Calibri,Italic"/>
          <w:i/>
          <w:iCs/>
        </w:rPr>
        <w:t xml:space="preserve">constitute a starting point for further investigation rather than the outcome of a comprehensive scientific assessment. Where sufficient information exists, these distributions provide an indication of biological importance and the spatial certainty of the information by subdividing the distribution into a number of classes. Common classes include 'Known to </w:t>
      </w:r>
      <w:r>
        <w:rPr>
          <w:rFonts w:ascii="Calibri,Italic" w:hAnsi="Calibri,Italic" w:cs="Calibri,Italic"/>
          <w:i/>
          <w:iCs/>
        </w:rPr>
        <w:lastRenderedPageBreak/>
        <w:t>occur', 'Likely to occur' and 'May occur'. For example, where a species is precisely mapped at a local scale, it</w:t>
      </w:r>
      <w:r w:rsidR="00C11973">
        <w:rPr>
          <w:rFonts w:ascii="Calibri,Italic" w:hAnsi="Calibri,Italic" w:cs="Calibri,Italic"/>
          <w:i/>
          <w:iCs/>
        </w:rPr>
        <w:t xml:space="preserve"> </w:t>
      </w:r>
      <w:r>
        <w:rPr>
          <w:rFonts w:ascii="Calibri,Italic" w:hAnsi="Calibri,Italic" w:cs="Calibri,Italic"/>
          <w:i/>
          <w:iCs/>
        </w:rPr>
        <w:t>would be mapped as Species or species habitat known to occur within area; for a species which only has a general distribution map derived by modelling national scale environmental layers, it would be mapped as Species or species habitat may occur within area.</w:t>
      </w:r>
    </w:p>
    <w:p w:rsidR="007A6BB9" w:rsidRPr="00D2278F" w:rsidRDefault="007A6BB9" w:rsidP="007A6BB9">
      <w:pPr>
        <w:pStyle w:val="ListBullet"/>
        <w:numPr>
          <w:ilvl w:val="0"/>
          <w:numId w:val="0"/>
        </w:numPr>
      </w:pPr>
    </w:p>
    <w:p w:rsidR="002C3641" w:rsidRPr="003C402B" w:rsidRDefault="002C3641" w:rsidP="003C402B">
      <w:pPr>
        <w:pStyle w:val="SEPBody"/>
      </w:pPr>
    </w:p>
    <w:sectPr w:rsidR="002C3641" w:rsidRPr="003C402B" w:rsidSect="00FA4CF0">
      <w:pgSz w:w="11906" w:h="16838"/>
      <w:pgMar w:top="1418" w:right="1276" w:bottom="567" w:left="1418" w:header="425" w:footer="425"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80466" w:rsidRDefault="00880466" w:rsidP="00A60185">
      <w:r>
        <w:separator/>
      </w:r>
    </w:p>
  </w:endnote>
  <w:endnote w:type="continuationSeparator" w:id="0">
    <w:p w:rsidR="00880466" w:rsidRDefault="00880466" w:rsidP="00A6018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MT">
    <w:altName w:val="Arial"/>
    <w:panose1 w:val="00000000000000000000"/>
    <w:charset w:val="4D"/>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MTStd-Bold">
    <w:altName w:val="Cambria"/>
    <w:panose1 w:val="00000000000000000000"/>
    <w:charset w:val="4D"/>
    <w:family w:val="auto"/>
    <w:notTrueType/>
    <w:pitch w:val="default"/>
    <w:sig w:usb0="00000003" w:usb1="00000000" w:usb2="00000000" w:usb3="00000000" w:csb0="00000001" w:csb1="00000000"/>
  </w:font>
  <w:font w:name="Arial Italic">
    <w:panose1 w:val="020B0604020202090204"/>
    <w:charset w:val="00"/>
    <w:family w:val="auto"/>
    <w:pitch w:val="variable"/>
    <w:sig w:usb0="00000003" w:usb1="00000000" w:usb2="00000000" w:usb3="00000000" w:csb0="00000001" w:csb1="00000000"/>
  </w:font>
  <w:font w:name="Arial-ItalicMT">
    <w:altName w:val="Arial"/>
    <w:panose1 w:val="00000000000000000000"/>
    <w:charset w:val="4D"/>
    <w:family w:val="auto"/>
    <w:notTrueType/>
    <w:pitch w:val="default"/>
    <w:sig w:usb0="00000003" w:usb1="00000000" w:usb2="00000000" w:usb3="00000000" w:csb0="00000001" w:csb1="00000000"/>
  </w:font>
  <w:font w:name="Calibri,Italic">
    <w:panose1 w:val="00000000000000000000"/>
    <w:charset w:val="00"/>
    <w:family w:val="swiss"/>
    <w:notTrueType/>
    <w:pitch w:val="default"/>
    <w:sig w:usb0="00000003" w:usb1="00000000" w:usb2="00000000" w:usb3="00000000" w:csb0="00000001" w:csb1="00000000"/>
  </w:font>
  <w:font w:name="Calibri,Bold">
    <w:panose1 w:val="00000000000000000000"/>
    <w:charset w:val="00"/>
    <w:family w:val="swiss"/>
    <w:notTrueType/>
    <w:pitch w:val="default"/>
    <w:sig w:usb0="00000003" w:usb1="00000000" w:usb2="00000000" w:usb3="00000000" w:csb0="00000001" w:csb1="00000000"/>
  </w:font>
  <w:font w:name="Arial-BoldMT">
    <w:altName w:val="Arial"/>
    <w:charset w:val="00"/>
    <w:family w:val="auto"/>
    <w:pitch w:val="default"/>
    <w:sig w:usb0="00000003" w:usb1="00000000" w:usb2="00000000" w:usb3="00000000" w:csb0="00000001" w:csb1="00000000"/>
  </w:font>
  <w:font w:name="AdvT108">
    <w:altName w:val="Arial Unicode MS"/>
    <w:panose1 w:val="00000000000000000000"/>
    <w:charset w:val="80"/>
    <w:family w:val="auto"/>
    <w:notTrueType/>
    <w:pitch w:val="default"/>
    <w:sig w:usb0="00000001" w:usb1="08070000" w:usb2="00000010" w:usb3="00000000" w:csb0="00020000" w:csb1="00000000"/>
  </w:font>
  <w:font w:name="AdvT109">
    <w:altName w:val="Arial Unicode MS"/>
    <w:panose1 w:val="00000000000000000000"/>
    <w:charset w:val="80"/>
    <w:family w:val="auto"/>
    <w:notTrueType/>
    <w:pitch w:val="default"/>
    <w:sig w:usb0="00000001" w:usb1="08070000" w:usb2="00000010" w:usb3="00000000" w:csb0="00020000" w:csb1="00000000"/>
  </w:font>
  <w:font w:name="EurekaSans-Light">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7479063"/>
      <w:docPartObj>
        <w:docPartGallery w:val="Page Numbers (Bottom of Page)"/>
        <w:docPartUnique/>
      </w:docPartObj>
    </w:sdtPr>
    <w:sdtContent>
      <w:p w:rsidR="00880466" w:rsidRDefault="0090071A">
        <w:pPr>
          <w:pStyle w:val="Footer"/>
          <w:jc w:val="center"/>
        </w:pPr>
        <w:fldSimple w:instr=" PAGE   \* MERGEFORMAT ">
          <w:r w:rsidR="00FF15B8">
            <w:rPr>
              <w:noProof/>
            </w:rPr>
            <w:t>92</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80466" w:rsidRDefault="00880466" w:rsidP="00A60185">
      <w:r>
        <w:separator/>
      </w:r>
    </w:p>
  </w:footnote>
  <w:footnote w:type="continuationSeparator" w:id="0">
    <w:p w:rsidR="00880466" w:rsidRDefault="00880466" w:rsidP="00A6018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0466" w:rsidRDefault="0090071A" w:rsidP="00E45765">
    <w:pPr>
      <w:pStyle w:val="Classification"/>
    </w:pPr>
    <w:r>
      <w:fldChar w:fldCharType="begin"/>
    </w:r>
    <w:r w:rsidR="00880466">
      <w:instrText xml:space="preserve"> DOCPROPERTY SecurityClassification \* MERGEFORMAT </w:instrText>
    </w:r>
    <w:r>
      <w:fldChar w:fldCharType="separate"/>
    </w:r>
    <w:r w:rsidR="00880466">
      <w:rPr>
        <w:b/>
        <w:bCs/>
        <w:lang w:val="en-US"/>
      </w:rPr>
      <w:t>Error! Unknown document property name.</w:t>
    </w:r>
    <w:r>
      <w:fldChar w:fldCharType="end"/>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32DB9"/>
    <w:multiLevelType w:val="multilevel"/>
    <w:tmpl w:val="93E650B6"/>
    <w:styleLink w:val="BulletList"/>
    <w:lvl w:ilvl="0">
      <w:start w:val="1"/>
      <w:numFmt w:val="bullet"/>
      <w:pStyle w:val="ListBullet"/>
      <w:lvlText w:val=""/>
      <w:lvlJc w:val="left"/>
      <w:pPr>
        <w:ind w:left="369" w:hanging="369"/>
      </w:pPr>
      <w:rPr>
        <w:rFonts w:ascii="Symbol" w:hAnsi="Symbol" w:hint="default"/>
      </w:rPr>
    </w:lvl>
    <w:lvl w:ilvl="1">
      <w:start w:val="1"/>
      <w:numFmt w:val="none"/>
      <w:lvlText w:val="-"/>
      <w:lvlJc w:val="left"/>
      <w:pPr>
        <w:ind w:left="737" w:hanging="368"/>
      </w:pPr>
      <w:rPr>
        <w:rFonts w:hint="default"/>
      </w:rPr>
    </w:lvl>
    <w:lvl w:ilvl="2">
      <w:start w:val="1"/>
      <w:numFmt w:val="none"/>
      <w:pStyle w:val="ListBullet3"/>
      <w:lvlText w:val=":"/>
      <w:lvlJc w:val="left"/>
      <w:pPr>
        <w:ind w:left="1106" w:hanging="369"/>
      </w:pPr>
      <w:rPr>
        <w:rFonts w:hint="default"/>
      </w:rPr>
    </w:lvl>
    <w:lvl w:ilvl="3">
      <w:start w:val="1"/>
      <w:numFmt w:val="none"/>
      <w:pStyle w:val="ListBullet4"/>
      <w:lvlText w:val=""/>
      <w:lvlJc w:val="left"/>
      <w:pPr>
        <w:ind w:left="1474" w:hanging="368"/>
      </w:pPr>
      <w:rPr>
        <w:rFonts w:hint="default"/>
        <w:color w:val="auto"/>
      </w:rPr>
    </w:lvl>
    <w:lvl w:ilvl="4">
      <w:start w:val="1"/>
      <w:numFmt w:val="none"/>
      <w:pStyle w:val="ListBullet5"/>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1">
    <w:nsid w:val="007405D5"/>
    <w:multiLevelType w:val="hybridMultilevel"/>
    <w:tmpl w:val="C85C1CA4"/>
    <w:lvl w:ilvl="0" w:tplc="0C090001">
      <w:start w:val="1"/>
      <w:numFmt w:val="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
    <w:nsid w:val="1F745BC2"/>
    <w:multiLevelType w:val="multilevel"/>
    <w:tmpl w:val="93E650B6"/>
    <w:numStyleLink w:val="BulletList"/>
  </w:abstractNum>
  <w:abstractNum w:abstractNumId="3">
    <w:nsid w:val="20DB2C1A"/>
    <w:multiLevelType w:val="hybridMultilevel"/>
    <w:tmpl w:val="5B94BEAA"/>
    <w:lvl w:ilvl="0" w:tplc="24AEA174">
      <w:start w:val="1"/>
      <w:numFmt w:val="bullet"/>
      <w:pStyle w:val="bulletsDraftPlanMainStyle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098052F"/>
    <w:multiLevelType w:val="multilevel"/>
    <w:tmpl w:val="473EA67C"/>
    <w:lvl w:ilvl="0">
      <w:start w:val="1"/>
      <w:numFmt w:val="decimal"/>
      <w:pStyle w:val="ListParagraph"/>
      <w:lvlText w:val="%1."/>
      <w:lvlJc w:val="left"/>
      <w:pPr>
        <w:ind w:left="369" w:hanging="369"/>
      </w:pPr>
      <w:rPr>
        <w:rFonts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nsid w:val="361C7DAA"/>
    <w:multiLevelType w:val="multilevel"/>
    <w:tmpl w:val="CAA83148"/>
    <w:styleLink w:val="Attach"/>
    <w:lvl w:ilvl="0">
      <w:start w:val="1"/>
      <w:numFmt w:val="upperLetter"/>
      <w:lvlText w:val="Attachment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nsid w:val="62B76544"/>
    <w:multiLevelType w:val="hybridMultilevel"/>
    <w:tmpl w:val="7E76ED2E"/>
    <w:lvl w:ilvl="0" w:tplc="5D9EEC9C">
      <w:numFmt w:val="bullet"/>
      <w:pStyle w:val="ListBullet2"/>
      <w:lvlText w:val="-"/>
      <w:lvlJc w:val="left"/>
      <w:pPr>
        <w:ind w:left="644" w:hanging="360"/>
      </w:pPr>
      <w:rPr>
        <w:rFonts w:ascii="Calibri" w:eastAsia="Calibri" w:hAnsi="Calibri" w:cs="Times New Roman"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7">
    <w:nsid w:val="65456429"/>
    <w:multiLevelType w:val="multilevel"/>
    <w:tmpl w:val="E898CC72"/>
    <w:numStyleLink w:val="KeyPoints"/>
  </w:abstractNum>
  <w:abstractNum w:abstractNumId="8">
    <w:nsid w:val="762964D5"/>
    <w:multiLevelType w:val="multilevel"/>
    <w:tmpl w:val="E898CC72"/>
    <w:styleLink w:val="KeyPoints"/>
    <w:lvl w:ilvl="0">
      <w:start w:val="1"/>
      <w:numFmt w:val="decimal"/>
      <w:pStyle w:val="ListNumber"/>
      <w:lvlText w:val="%1."/>
      <w:lvlJc w:val="left"/>
      <w:pPr>
        <w:ind w:left="369" w:hanging="369"/>
      </w:pPr>
      <w:rPr>
        <w:rFonts w:ascii="Arial" w:hAnsi="Arial" w:hint="default"/>
        <w:sz w:val="22"/>
      </w:rPr>
    </w:lvl>
    <w:lvl w:ilvl="1">
      <w:start w:val="1"/>
      <w:numFmt w:val="lowerLetter"/>
      <w:pStyle w:val="ListNumber2"/>
      <w:lvlText w:val="%2."/>
      <w:lvlJc w:val="left"/>
      <w:pPr>
        <w:ind w:left="738" w:hanging="369"/>
      </w:pPr>
      <w:rPr>
        <w:rFonts w:hint="default"/>
      </w:rPr>
    </w:lvl>
    <w:lvl w:ilvl="2">
      <w:start w:val="1"/>
      <w:numFmt w:val="lowerRoman"/>
      <w:pStyle w:val="ListNumber3"/>
      <w:lvlText w:val="%3."/>
      <w:lvlJc w:val="left"/>
      <w:pPr>
        <w:ind w:left="1107" w:hanging="369"/>
      </w:pPr>
      <w:rPr>
        <w:rFonts w:hint="default"/>
      </w:rPr>
    </w:lvl>
    <w:lvl w:ilvl="3">
      <w:start w:val="1"/>
      <w:numFmt w:val="none"/>
      <w:pStyle w:val="ListNumber4"/>
      <w:lvlText w:val="%4"/>
      <w:lvlJc w:val="left"/>
      <w:pPr>
        <w:ind w:left="1476" w:hanging="369"/>
      </w:pPr>
      <w:rPr>
        <w:rFonts w:hint="default"/>
      </w:rPr>
    </w:lvl>
    <w:lvl w:ilvl="4">
      <w:start w:val="1"/>
      <w:numFmt w:val="none"/>
      <w:pStyle w:val="ListNumber5"/>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num w:numId="1">
    <w:abstractNumId w:val="8"/>
  </w:num>
  <w:num w:numId="2">
    <w:abstractNumId w:val="0"/>
  </w:num>
  <w:num w:numId="3">
    <w:abstractNumId w:val="5"/>
  </w:num>
  <w:num w:numId="4">
    <w:abstractNumId w:val="4"/>
  </w:num>
  <w:num w:numId="5">
    <w:abstractNumId w:val="7"/>
  </w:num>
  <w:num w:numId="6">
    <w:abstractNumId w:val="2"/>
  </w:num>
  <w:num w:numId="7">
    <w:abstractNumId w:val="6"/>
  </w:num>
  <w:num w:numId="8">
    <w:abstractNumId w:val="3"/>
  </w:num>
  <w:num w:numId="9">
    <w:abstractNumId w:val="1"/>
  </w:num>
  <w:numIdMacAtCleanup w:val="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SpellingErrors/>
  <w:hideGrammaticalErrors/>
  <w:proofState w:grammar="clean"/>
  <w:defaultTabStop w:val="720"/>
  <w:drawingGridHorizontalSpacing w:val="100"/>
  <w:displayHorizontalDrawingGridEvery w:val="2"/>
  <w:displayVerticalDrawingGridEvery w:val="2"/>
  <w:characterSpacingControl w:val="doNotCompress"/>
  <w:footnotePr>
    <w:footnote w:id="-1"/>
    <w:footnote w:id="0"/>
  </w:footnotePr>
  <w:endnotePr>
    <w:endnote w:id="-1"/>
    <w:endnote w:id="0"/>
  </w:endnotePr>
  <w:compat/>
  <w:docVars>
    <w:docVar w:name="SecurityClassificationInHeader" w:val="False"/>
  </w:docVars>
  <w:rsids>
    <w:rsidRoot w:val="00F30A11"/>
    <w:rsid w:val="00000129"/>
    <w:rsid w:val="00000A0C"/>
    <w:rsid w:val="00004AEE"/>
    <w:rsid w:val="00005CAA"/>
    <w:rsid w:val="00010210"/>
    <w:rsid w:val="0001042C"/>
    <w:rsid w:val="00010A90"/>
    <w:rsid w:val="00012D66"/>
    <w:rsid w:val="0001442B"/>
    <w:rsid w:val="00015483"/>
    <w:rsid w:val="00015ADA"/>
    <w:rsid w:val="00015C19"/>
    <w:rsid w:val="000161B0"/>
    <w:rsid w:val="00020C99"/>
    <w:rsid w:val="00022F37"/>
    <w:rsid w:val="0002446B"/>
    <w:rsid w:val="00026765"/>
    <w:rsid w:val="0002707B"/>
    <w:rsid w:val="00030186"/>
    <w:rsid w:val="00034532"/>
    <w:rsid w:val="0005148E"/>
    <w:rsid w:val="00052063"/>
    <w:rsid w:val="000557EE"/>
    <w:rsid w:val="000559BD"/>
    <w:rsid w:val="00062C5A"/>
    <w:rsid w:val="00072C5A"/>
    <w:rsid w:val="00072FA8"/>
    <w:rsid w:val="000759E5"/>
    <w:rsid w:val="000818B3"/>
    <w:rsid w:val="00084AC6"/>
    <w:rsid w:val="000864A3"/>
    <w:rsid w:val="00091608"/>
    <w:rsid w:val="000929A7"/>
    <w:rsid w:val="0009333C"/>
    <w:rsid w:val="000939C1"/>
    <w:rsid w:val="0009704F"/>
    <w:rsid w:val="000A0202"/>
    <w:rsid w:val="000A0F11"/>
    <w:rsid w:val="000A125A"/>
    <w:rsid w:val="000A57CD"/>
    <w:rsid w:val="000A69B9"/>
    <w:rsid w:val="000A6C8F"/>
    <w:rsid w:val="000B06D0"/>
    <w:rsid w:val="000B163A"/>
    <w:rsid w:val="000B32A5"/>
    <w:rsid w:val="000B3758"/>
    <w:rsid w:val="000B4754"/>
    <w:rsid w:val="000B5792"/>
    <w:rsid w:val="000B5E46"/>
    <w:rsid w:val="000B7681"/>
    <w:rsid w:val="000B7B42"/>
    <w:rsid w:val="000C00D4"/>
    <w:rsid w:val="000C02B7"/>
    <w:rsid w:val="000C04CD"/>
    <w:rsid w:val="000C22F4"/>
    <w:rsid w:val="000C5100"/>
    <w:rsid w:val="000C5342"/>
    <w:rsid w:val="000C706A"/>
    <w:rsid w:val="000C77CD"/>
    <w:rsid w:val="000D2887"/>
    <w:rsid w:val="000D3A29"/>
    <w:rsid w:val="000D507F"/>
    <w:rsid w:val="000D6041"/>
    <w:rsid w:val="000D6D63"/>
    <w:rsid w:val="000D769D"/>
    <w:rsid w:val="000E0081"/>
    <w:rsid w:val="000E07CF"/>
    <w:rsid w:val="000E31C1"/>
    <w:rsid w:val="000E42AC"/>
    <w:rsid w:val="000F2CF2"/>
    <w:rsid w:val="000F4886"/>
    <w:rsid w:val="000F53A4"/>
    <w:rsid w:val="000F5440"/>
    <w:rsid w:val="000F5990"/>
    <w:rsid w:val="00100038"/>
    <w:rsid w:val="0010066F"/>
    <w:rsid w:val="00100BEF"/>
    <w:rsid w:val="00104404"/>
    <w:rsid w:val="00105701"/>
    <w:rsid w:val="001068F6"/>
    <w:rsid w:val="00106D4D"/>
    <w:rsid w:val="001074A1"/>
    <w:rsid w:val="00111326"/>
    <w:rsid w:val="0011498E"/>
    <w:rsid w:val="00116384"/>
    <w:rsid w:val="00117A45"/>
    <w:rsid w:val="00117BA3"/>
    <w:rsid w:val="00120D66"/>
    <w:rsid w:val="00121932"/>
    <w:rsid w:val="00121B65"/>
    <w:rsid w:val="001224AE"/>
    <w:rsid w:val="00126B9B"/>
    <w:rsid w:val="001277D4"/>
    <w:rsid w:val="00131231"/>
    <w:rsid w:val="00131438"/>
    <w:rsid w:val="001337D4"/>
    <w:rsid w:val="0013620D"/>
    <w:rsid w:val="00142ADC"/>
    <w:rsid w:val="00147C12"/>
    <w:rsid w:val="0015086D"/>
    <w:rsid w:val="001527A1"/>
    <w:rsid w:val="001530DC"/>
    <w:rsid w:val="00154989"/>
    <w:rsid w:val="00154D6A"/>
    <w:rsid w:val="00155A9F"/>
    <w:rsid w:val="00160262"/>
    <w:rsid w:val="00164CBD"/>
    <w:rsid w:val="0016780A"/>
    <w:rsid w:val="001713FA"/>
    <w:rsid w:val="00173797"/>
    <w:rsid w:val="00173EBF"/>
    <w:rsid w:val="00175ED3"/>
    <w:rsid w:val="001842A2"/>
    <w:rsid w:val="00187FA8"/>
    <w:rsid w:val="00192F5E"/>
    <w:rsid w:val="001956A5"/>
    <w:rsid w:val="00195AAA"/>
    <w:rsid w:val="00195E62"/>
    <w:rsid w:val="00195E88"/>
    <w:rsid w:val="001960F7"/>
    <w:rsid w:val="00196432"/>
    <w:rsid w:val="00197772"/>
    <w:rsid w:val="001A1BA3"/>
    <w:rsid w:val="001A51C8"/>
    <w:rsid w:val="001A75AD"/>
    <w:rsid w:val="001B020B"/>
    <w:rsid w:val="001B1CE0"/>
    <w:rsid w:val="001B39F6"/>
    <w:rsid w:val="001B4AB0"/>
    <w:rsid w:val="001B4CA8"/>
    <w:rsid w:val="001B5EA1"/>
    <w:rsid w:val="001C0204"/>
    <w:rsid w:val="001C0FBD"/>
    <w:rsid w:val="001C4F3D"/>
    <w:rsid w:val="001C5F6A"/>
    <w:rsid w:val="001C61B5"/>
    <w:rsid w:val="001C7766"/>
    <w:rsid w:val="001D0CDC"/>
    <w:rsid w:val="001D1B50"/>
    <w:rsid w:val="001D1D82"/>
    <w:rsid w:val="001D4645"/>
    <w:rsid w:val="001E1182"/>
    <w:rsid w:val="001E1507"/>
    <w:rsid w:val="001E16B1"/>
    <w:rsid w:val="001E4CA0"/>
    <w:rsid w:val="001E7C7A"/>
    <w:rsid w:val="001F04E7"/>
    <w:rsid w:val="001F337A"/>
    <w:rsid w:val="00202C90"/>
    <w:rsid w:val="00206BE8"/>
    <w:rsid w:val="00213152"/>
    <w:rsid w:val="00213DE8"/>
    <w:rsid w:val="00215E69"/>
    <w:rsid w:val="00216118"/>
    <w:rsid w:val="00220869"/>
    <w:rsid w:val="002209AB"/>
    <w:rsid w:val="002226BD"/>
    <w:rsid w:val="0022476B"/>
    <w:rsid w:val="002251E3"/>
    <w:rsid w:val="00227A95"/>
    <w:rsid w:val="002316BD"/>
    <w:rsid w:val="002317E5"/>
    <w:rsid w:val="00234251"/>
    <w:rsid w:val="002402A1"/>
    <w:rsid w:val="002405C2"/>
    <w:rsid w:val="0024223C"/>
    <w:rsid w:val="00243B40"/>
    <w:rsid w:val="00246C07"/>
    <w:rsid w:val="002473FC"/>
    <w:rsid w:val="00250653"/>
    <w:rsid w:val="00251446"/>
    <w:rsid w:val="00251F44"/>
    <w:rsid w:val="00252E3C"/>
    <w:rsid w:val="00255B66"/>
    <w:rsid w:val="002577D8"/>
    <w:rsid w:val="00257E76"/>
    <w:rsid w:val="00260ACB"/>
    <w:rsid w:val="00261513"/>
    <w:rsid w:val="00261B33"/>
    <w:rsid w:val="00261D3B"/>
    <w:rsid w:val="00262198"/>
    <w:rsid w:val="00265712"/>
    <w:rsid w:val="00270452"/>
    <w:rsid w:val="00270D33"/>
    <w:rsid w:val="00271CC2"/>
    <w:rsid w:val="0027219F"/>
    <w:rsid w:val="00273CDE"/>
    <w:rsid w:val="002848B3"/>
    <w:rsid w:val="00285F1B"/>
    <w:rsid w:val="002861CC"/>
    <w:rsid w:val="00292B81"/>
    <w:rsid w:val="0029388F"/>
    <w:rsid w:val="002976CB"/>
    <w:rsid w:val="002A4A23"/>
    <w:rsid w:val="002B18AE"/>
    <w:rsid w:val="002B375B"/>
    <w:rsid w:val="002B3E33"/>
    <w:rsid w:val="002B5527"/>
    <w:rsid w:val="002B6F5C"/>
    <w:rsid w:val="002C1C93"/>
    <w:rsid w:val="002C3641"/>
    <w:rsid w:val="002C3B8D"/>
    <w:rsid w:val="002C5066"/>
    <w:rsid w:val="002C5477"/>
    <w:rsid w:val="002C5813"/>
    <w:rsid w:val="002C6A80"/>
    <w:rsid w:val="002D1BB0"/>
    <w:rsid w:val="002D4AAC"/>
    <w:rsid w:val="002D6338"/>
    <w:rsid w:val="002E0DAD"/>
    <w:rsid w:val="002E15C6"/>
    <w:rsid w:val="002E3DEB"/>
    <w:rsid w:val="002E526D"/>
    <w:rsid w:val="002E5631"/>
    <w:rsid w:val="002E57FF"/>
    <w:rsid w:val="002E7B4C"/>
    <w:rsid w:val="002F045A"/>
    <w:rsid w:val="002F12EC"/>
    <w:rsid w:val="002F1B96"/>
    <w:rsid w:val="0030039D"/>
    <w:rsid w:val="00302A13"/>
    <w:rsid w:val="0030326F"/>
    <w:rsid w:val="003069C6"/>
    <w:rsid w:val="00307627"/>
    <w:rsid w:val="00310701"/>
    <w:rsid w:val="00315980"/>
    <w:rsid w:val="00316F7F"/>
    <w:rsid w:val="003218E8"/>
    <w:rsid w:val="00321A9F"/>
    <w:rsid w:val="00322CBC"/>
    <w:rsid w:val="00325467"/>
    <w:rsid w:val="00325E34"/>
    <w:rsid w:val="00330DCE"/>
    <w:rsid w:val="00331E11"/>
    <w:rsid w:val="00334761"/>
    <w:rsid w:val="00334B6E"/>
    <w:rsid w:val="00335315"/>
    <w:rsid w:val="00336001"/>
    <w:rsid w:val="00336170"/>
    <w:rsid w:val="00337EBC"/>
    <w:rsid w:val="003400D3"/>
    <w:rsid w:val="00341DCD"/>
    <w:rsid w:val="0034563E"/>
    <w:rsid w:val="00347523"/>
    <w:rsid w:val="003518D6"/>
    <w:rsid w:val="0035460C"/>
    <w:rsid w:val="003556BD"/>
    <w:rsid w:val="003563D6"/>
    <w:rsid w:val="0036050F"/>
    <w:rsid w:val="0036290A"/>
    <w:rsid w:val="00363DFC"/>
    <w:rsid w:val="003642D2"/>
    <w:rsid w:val="003644A4"/>
    <w:rsid w:val="00365147"/>
    <w:rsid w:val="0037016E"/>
    <w:rsid w:val="0037095F"/>
    <w:rsid w:val="0037163E"/>
    <w:rsid w:val="00372669"/>
    <w:rsid w:val="00372908"/>
    <w:rsid w:val="00372E07"/>
    <w:rsid w:val="00375278"/>
    <w:rsid w:val="003773FB"/>
    <w:rsid w:val="00383020"/>
    <w:rsid w:val="003857CC"/>
    <w:rsid w:val="00386400"/>
    <w:rsid w:val="0038692B"/>
    <w:rsid w:val="00387764"/>
    <w:rsid w:val="003924B1"/>
    <w:rsid w:val="00392CB7"/>
    <w:rsid w:val="00394155"/>
    <w:rsid w:val="00394D7E"/>
    <w:rsid w:val="0039514C"/>
    <w:rsid w:val="00395416"/>
    <w:rsid w:val="003975FD"/>
    <w:rsid w:val="003A5CEF"/>
    <w:rsid w:val="003B057D"/>
    <w:rsid w:val="003B2852"/>
    <w:rsid w:val="003B3666"/>
    <w:rsid w:val="003B5526"/>
    <w:rsid w:val="003B60CC"/>
    <w:rsid w:val="003B74B3"/>
    <w:rsid w:val="003C1B25"/>
    <w:rsid w:val="003C2443"/>
    <w:rsid w:val="003C2715"/>
    <w:rsid w:val="003C36AC"/>
    <w:rsid w:val="003C402B"/>
    <w:rsid w:val="003C5321"/>
    <w:rsid w:val="003C5DA3"/>
    <w:rsid w:val="003D047F"/>
    <w:rsid w:val="003D2180"/>
    <w:rsid w:val="003D3B3A"/>
    <w:rsid w:val="003D4BCD"/>
    <w:rsid w:val="003D6C2B"/>
    <w:rsid w:val="003E01D8"/>
    <w:rsid w:val="003E0780"/>
    <w:rsid w:val="003E0D8D"/>
    <w:rsid w:val="003E2100"/>
    <w:rsid w:val="003E2971"/>
    <w:rsid w:val="003E2C68"/>
    <w:rsid w:val="003E7FE7"/>
    <w:rsid w:val="003F07FE"/>
    <w:rsid w:val="003F1C68"/>
    <w:rsid w:val="003F2BC3"/>
    <w:rsid w:val="003F6F5B"/>
    <w:rsid w:val="003F7723"/>
    <w:rsid w:val="004001C7"/>
    <w:rsid w:val="00402A2F"/>
    <w:rsid w:val="0040342D"/>
    <w:rsid w:val="00406777"/>
    <w:rsid w:val="0041192D"/>
    <w:rsid w:val="00412700"/>
    <w:rsid w:val="004127DB"/>
    <w:rsid w:val="00413EE1"/>
    <w:rsid w:val="00413FD6"/>
    <w:rsid w:val="0041413F"/>
    <w:rsid w:val="0041515D"/>
    <w:rsid w:val="00416062"/>
    <w:rsid w:val="00417135"/>
    <w:rsid w:val="0041780E"/>
    <w:rsid w:val="00420B6A"/>
    <w:rsid w:val="0042128E"/>
    <w:rsid w:val="004218DF"/>
    <w:rsid w:val="004245BF"/>
    <w:rsid w:val="00432B60"/>
    <w:rsid w:val="00433052"/>
    <w:rsid w:val="004335D9"/>
    <w:rsid w:val="00434185"/>
    <w:rsid w:val="004351F1"/>
    <w:rsid w:val="00435475"/>
    <w:rsid w:val="004362CA"/>
    <w:rsid w:val="00440698"/>
    <w:rsid w:val="004449A2"/>
    <w:rsid w:val="0044586D"/>
    <w:rsid w:val="00447FF0"/>
    <w:rsid w:val="00453C04"/>
    <w:rsid w:val="004540E2"/>
    <w:rsid w:val="00454454"/>
    <w:rsid w:val="0045741F"/>
    <w:rsid w:val="0046583A"/>
    <w:rsid w:val="00467924"/>
    <w:rsid w:val="00470F2D"/>
    <w:rsid w:val="004712A5"/>
    <w:rsid w:val="0047266F"/>
    <w:rsid w:val="00476D6B"/>
    <w:rsid w:val="00477DF6"/>
    <w:rsid w:val="004836AB"/>
    <w:rsid w:val="004909F8"/>
    <w:rsid w:val="004927BC"/>
    <w:rsid w:val="00492C16"/>
    <w:rsid w:val="00496FC2"/>
    <w:rsid w:val="004A0678"/>
    <w:rsid w:val="004A1844"/>
    <w:rsid w:val="004A21E0"/>
    <w:rsid w:val="004A3CD7"/>
    <w:rsid w:val="004A48A3"/>
    <w:rsid w:val="004A49C1"/>
    <w:rsid w:val="004A60FE"/>
    <w:rsid w:val="004B08E9"/>
    <w:rsid w:val="004B0D92"/>
    <w:rsid w:val="004B0EC0"/>
    <w:rsid w:val="004B2EDB"/>
    <w:rsid w:val="004B4A14"/>
    <w:rsid w:val="004B59C9"/>
    <w:rsid w:val="004B66F1"/>
    <w:rsid w:val="004C0C56"/>
    <w:rsid w:val="004C1E71"/>
    <w:rsid w:val="004C1F22"/>
    <w:rsid w:val="004C3B01"/>
    <w:rsid w:val="004C3EA0"/>
    <w:rsid w:val="004C7218"/>
    <w:rsid w:val="004C7550"/>
    <w:rsid w:val="004D0288"/>
    <w:rsid w:val="004D1231"/>
    <w:rsid w:val="004D6E66"/>
    <w:rsid w:val="004D751D"/>
    <w:rsid w:val="004E02F2"/>
    <w:rsid w:val="004E25CB"/>
    <w:rsid w:val="004E2BAE"/>
    <w:rsid w:val="004E2EF6"/>
    <w:rsid w:val="004E305B"/>
    <w:rsid w:val="004E69FA"/>
    <w:rsid w:val="004F0E5E"/>
    <w:rsid w:val="004F3A71"/>
    <w:rsid w:val="004F7169"/>
    <w:rsid w:val="00500D66"/>
    <w:rsid w:val="00505EC9"/>
    <w:rsid w:val="00511D6E"/>
    <w:rsid w:val="00514C8E"/>
    <w:rsid w:val="00514DBD"/>
    <w:rsid w:val="00515626"/>
    <w:rsid w:val="00515A52"/>
    <w:rsid w:val="00517452"/>
    <w:rsid w:val="00520191"/>
    <w:rsid w:val="00520977"/>
    <w:rsid w:val="00522E3E"/>
    <w:rsid w:val="0052342F"/>
    <w:rsid w:val="00524242"/>
    <w:rsid w:val="00524414"/>
    <w:rsid w:val="00525A9B"/>
    <w:rsid w:val="00531DBF"/>
    <w:rsid w:val="005338A4"/>
    <w:rsid w:val="00533E3F"/>
    <w:rsid w:val="005362CB"/>
    <w:rsid w:val="00536C1B"/>
    <w:rsid w:val="005417F2"/>
    <w:rsid w:val="00542ADC"/>
    <w:rsid w:val="00545759"/>
    <w:rsid w:val="00545BE0"/>
    <w:rsid w:val="00546930"/>
    <w:rsid w:val="00552C7F"/>
    <w:rsid w:val="00554531"/>
    <w:rsid w:val="0055468A"/>
    <w:rsid w:val="00554C6A"/>
    <w:rsid w:val="005575F1"/>
    <w:rsid w:val="00560E2F"/>
    <w:rsid w:val="00562E85"/>
    <w:rsid w:val="0056332F"/>
    <w:rsid w:val="005708DE"/>
    <w:rsid w:val="005719B3"/>
    <w:rsid w:val="00572895"/>
    <w:rsid w:val="0057295E"/>
    <w:rsid w:val="00577FAC"/>
    <w:rsid w:val="005817E9"/>
    <w:rsid w:val="00581C39"/>
    <w:rsid w:val="00581E5A"/>
    <w:rsid w:val="00582B58"/>
    <w:rsid w:val="005903B6"/>
    <w:rsid w:val="00591A0F"/>
    <w:rsid w:val="0059772F"/>
    <w:rsid w:val="005A0247"/>
    <w:rsid w:val="005A126E"/>
    <w:rsid w:val="005A3601"/>
    <w:rsid w:val="005A3D45"/>
    <w:rsid w:val="005A452F"/>
    <w:rsid w:val="005B140D"/>
    <w:rsid w:val="005B2608"/>
    <w:rsid w:val="005B2911"/>
    <w:rsid w:val="005B3AEA"/>
    <w:rsid w:val="005B560B"/>
    <w:rsid w:val="005B5C5F"/>
    <w:rsid w:val="005B6FDD"/>
    <w:rsid w:val="005B77CC"/>
    <w:rsid w:val="005B7D16"/>
    <w:rsid w:val="005C1FEA"/>
    <w:rsid w:val="005C3495"/>
    <w:rsid w:val="005C5264"/>
    <w:rsid w:val="005C5A43"/>
    <w:rsid w:val="005C640D"/>
    <w:rsid w:val="005D12AE"/>
    <w:rsid w:val="005D3E3C"/>
    <w:rsid w:val="005D6218"/>
    <w:rsid w:val="005E0F22"/>
    <w:rsid w:val="005E1F2C"/>
    <w:rsid w:val="005E3DFC"/>
    <w:rsid w:val="005E5406"/>
    <w:rsid w:val="005E58E5"/>
    <w:rsid w:val="005E5942"/>
    <w:rsid w:val="005E60AF"/>
    <w:rsid w:val="005F0B05"/>
    <w:rsid w:val="005F0DD4"/>
    <w:rsid w:val="005F1715"/>
    <w:rsid w:val="005F1DEA"/>
    <w:rsid w:val="005F2C10"/>
    <w:rsid w:val="005F2CEB"/>
    <w:rsid w:val="005F2E3C"/>
    <w:rsid w:val="005F390E"/>
    <w:rsid w:val="006003B1"/>
    <w:rsid w:val="00602E61"/>
    <w:rsid w:val="0060418B"/>
    <w:rsid w:val="00604E70"/>
    <w:rsid w:val="00607FC9"/>
    <w:rsid w:val="00613D0B"/>
    <w:rsid w:val="006142C9"/>
    <w:rsid w:val="00614DFE"/>
    <w:rsid w:val="00622FE1"/>
    <w:rsid w:val="00624D59"/>
    <w:rsid w:val="00624F1C"/>
    <w:rsid w:val="0062521C"/>
    <w:rsid w:val="00630A2B"/>
    <w:rsid w:val="0063223C"/>
    <w:rsid w:val="00632DC7"/>
    <w:rsid w:val="00633091"/>
    <w:rsid w:val="00633CCE"/>
    <w:rsid w:val="00633F9D"/>
    <w:rsid w:val="006357FB"/>
    <w:rsid w:val="00635C38"/>
    <w:rsid w:val="006406FC"/>
    <w:rsid w:val="00640A8D"/>
    <w:rsid w:val="00640E57"/>
    <w:rsid w:val="00641D44"/>
    <w:rsid w:val="00643430"/>
    <w:rsid w:val="00645375"/>
    <w:rsid w:val="00646122"/>
    <w:rsid w:val="00647581"/>
    <w:rsid w:val="00653E16"/>
    <w:rsid w:val="00657220"/>
    <w:rsid w:val="00657362"/>
    <w:rsid w:val="0066069B"/>
    <w:rsid w:val="00660F53"/>
    <w:rsid w:val="0066104B"/>
    <w:rsid w:val="006620A6"/>
    <w:rsid w:val="00663344"/>
    <w:rsid w:val="006634E3"/>
    <w:rsid w:val="0066536C"/>
    <w:rsid w:val="006655EE"/>
    <w:rsid w:val="00665A51"/>
    <w:rsid w:val="00667C10"/>
    <w:rsid w:val="00667EF4"/>
    <w:rsid w:val="00676FCA"/>
    <w:rsid w:val="00677177"/>
    <w:rsid w:val="00680702"/>
    <w:rsid w:val="006842C1"/>
    <w:rsid w:val="006860D3"/>
    <w:rsid w:val="0068612E"/>
    <w:rsid w:val="006863DC"/>
    <w:rsid w:val="00686BC6"/>
    <w:rsid w:val="00687932"/>
    <w:rsid w:val="00687C92"/>
    <w:rsid w:val="006922DD"/>
    <w:rsid w:val="0069534E"/>
    <w:rsid w:val="006964BF"/>
    <w:rsid w:val="0069669C"/>
    <w:rsid w:val="006A1200"/>
    <w:rsid w:val="006A2E0E"/>
    <w:rsid w:val="006A2F7A"/>
    <w:rsid w:val="006A4F4E"/>
    <w:rsid w:val="006A6A12"/>
    <w:rsid w:val="006A6C23"/>
    <w:rsid w:val="006B0C5B"/>
    <w:rsid w:val="006B14DB"/>
    <w:rsid w:val="006B1754"/>
    <w:rsid w:val="006B21C4"/>
    <w:rsid w:val="006B2A82"/>
    <w:rsid w:val="006C0180"/>
    <w:rsid w:val="006C1015"/>
    <w:rsid w:val="006C1C6C"/>
    <w:rsid w:val="006C48CC"/>
    <w:rsid w:val="006C4A1A"/>
    <w:rsid w:val="006C5CED"/>
    <w:rsid w:val="006C70CB"/>
    <w:rsid w:val="006D0393"/>
    <w:rsid w:val="006D08CD"/>
    <w:rsid w:val="006D17D5"/>
    <w:rsid w:val="006D1A83"/>
    <w:rsid w:val="006E1CFE"/>
    <w:rsid w:val="006E682F"/>
    <w:rsid w:val="006E6CDC"/>
    <w:rsid w:val="006F0826"/>
    <w:rsid w:val="006F10C4"/>
    <w:rsid w:val="006F15E4"/>
    <w:rsid w:val="006F1617"/>
    <w:rsid w:val="006F27BE"/>
    <w:rsid w:val="006F2E94"/>
    <w:rsid w:val="006F38DA"/>
    <w:rsid w:val="006F40E9"/>
    <w:rsid w:val="006F5603"/>
    <w:rsid w:val="006F7A21"/>
    <w:rsid w:val="00701400"/>
    <w:rsid w:val="00701F4A"/>
    <w:rsid w:val="007027B0"/>
    <w:rsid w:val="007037CF"/>
    <w:rsid w:val="00704251"/>
    <w:rsid w:val="00704253"/>
    <w:rsid w:val="0070469B"/>
    <w:rsid w:val="0071041A"/>
    <w:rsid w:val="00713458"/>
    <w:rsid w:val="00714190"/>
    <w:rsid w:val="00714616"/>
    <w:rsid w:val="00715F8A"/>
    <w:rsid w:val="007167C0"/>
    <w:rsid w:val="007177DE"/>
    <w:rsid w:val="007203BC"/>
    <w:rsid w:val="00720481"/>
    <w:rsid w:val="00723DB8"/>
    <w:rsid w:val="00724983"/>
    <w:rsid w:val="00725EA3"/>
    <w:rsid w:val="00727200"/>
    <w:rsid w:val="007302D6"/>
    <w:rsid w:val="007304AC"/>
    <w:rsid w:val="00733193"/>
    <w:rsid w:val="00736027"/>
    <w:rsid w:val="00736DFC"/>
    <w:rsid w:val="007408B0"/>
    <w:rsid w:val="00740ADD"/>
    <w:rsid w:val="00743639"/>
    <w:rsid w:val="00744DDA"/>
    <w:rsid w:val="00745503"/>
    <w:rsid w:val="00745E03"/>
    <w:rsid w:val="00750712"/>
    <w:rsid w:val="0075732A"/>
    <w:rsid w:val="007600F8"/>
    <w:rsid w:val="00760262"/>
    <w:rsid w:val="0076310C"/>
    <w:rsid w:val="0076744F"/>
    <w:rsid w:val="00767979"/>
    <w:rsid w:val="00767BCE"/>
    <w:rsid w:val="00767EFC"/>
    <w:rsid w:val="007707DE"/>
    <w:rsid w:val="00770B5D"/>
    <w:rsid w:val="0077494D"/>
    <w:rsid w:val="007752F1"/>
    <w:rsid w:val="00776768"/>
    <w:rsid w:val="00777BF1"/>
    <w:rsid w:val="0078187A"/>
    <w:rsid w:val="00782F62"/>
    <w:rsid w:val="0078333F"/>
    <w:rsid w:val="00784345"/>
    <w:rsid w:val="00784FBF"/>
    <w:rsid w:val="00790160"/>
    <w:rsid w:val="00795E2C"/>
    <w:rsid w:val="007A2573"/>
    <w:rsid w:val="007A4725"/>
    <w:rsid w:val="007A5C1B"/>
    <w:rsid w:val="007A6BB9"/>
    <w:rsid w:val="007B106C"/>
    <w:rsid w:val="007B1A4E"/>
    <w:rsid w:val="007B3D05"/>
    <w:rsid w:val="007B5503"/>
    <w:rsid w:val="007B59C6"/>
    <w:rsid w:val="007B5CF1"/>
    <w:rsid w:val="007C179C"/>
    <w:rsid w:val="007C1868"/>
    <w:rsid w:val="007C3188"/>
    <w:rsid w:val="007C4BD0"/>
    <w:rsid w:val="007C6BB3"/>
    <w:rsid w:val="007D1397"/>
    <w:rsid w:val="007D14B4"/>
    <w:rsid w:val="007D2D49"/>
    <w:rsid w:val="007D2D4F"/>
    <w:rsid w:val="007D3AD7"/>
    <w:rsid w:val="007E0B02"/>
    <w:rsid w:val="007E12CA"/>
    <w:rsid w:val="007E24F6"/>
    <w:rsid w:val="007E7B21"/>
    <w:rsid w:val="007F0EF9"/>
    <w:rsid w:val="008006A4"/>
    <w:rsid w:val="00800F64"/>
    <w:rsid w:val="00801050"/>
    <w:rsid w:val="00802F0B"/>
    <w:rsid w:val="00805A78"/>
    <w:rsid w:val="00805BF9"/>
    <w:rsid w:val="0080699E"/>
    <w:rsid w:val="008070EF"/>
    <w:rsid w:val="00807ABD"/>
    <w:rsid w:val="00810A67"/>
    <w:rsid w:val="00810E4A"/>
    <w:rsid w:val="00811555"/>
    <w:rsid w:val="00813D72"/>
    <w:rsid w:val="00814D09"/>
    <w:rsid w:val="00815B75"/>
    <w:rsid w:val="00817689"/>
    <w:rsid w:val="00821F06"/>
    <w:rsid w:val="008231E8"/>
    <w:rsid w:val="00824CDD"/>
    <w:rsid w:val="00825190"/>
    <w:rsid w:val="008308D2"/>
    <w:rsid w:val="00831A94"/>
    <w:rsid w:val="00833CF7"/>
    <w:rsid w:val="00834CDE"/>
    <w:rsid w:val="00835700"/>
    <w:rsid w:val="00842464"/>
    <w:rsid w:val="00843AD3"/>
    <w:rsid w:val="00845601"/>
    <w:rsid w:val="00850D20"/>
    <w:rsid w:val="0085497B"/>
    <w:rsid w:val="00855C5C"/>
    <w:rsid w:val="00856C60"/>
    <w:rsid w:val="00863133"/>
    <w:rsid w:val="008654D9"/>
    <w:rsid w:val="00880466"/>
    <w:rsid w:val="00880A2B"/>
    <w:rsid w:val="008825AD"/>
    <w:rsid w:val="00884911"/>
    <w:rsid w:val="008A308B"/>
    <w:rsid w:val="008A3340"/>
    <w:rsid w:val="008A3C96"/>
    <w:rsid w:val="008A5903"/>
    <w:rsid w:val="008A64C8"/>
    <w:rsid w:val="008A6639"/>
    <w:rsid w:val="008A6AC0"/>
    <w:rsid w:val="008B0744"/>
    <w:rsid w:val="008B4019"/>
    <w:rsid w:val="008B5A83"/>
    <w:rsid w:val="008B61CD"/>
    <w:rsid w:val="008B65C9"/>
    <w:rsid w:val="008B7141"/>
    <w:rsid w:val="008C16C0"/>
    <w:rsid w:val="008C2D4A"/>
    <w:rsid w:val="008C6D15"/>
    <w:rsid w:val="008C7A15"/>
    <w:rsid w:val="008C7B65"/>
    <w:rsid w:val="008D0321"/>
    <w:rsid w:val="008D0FA5"/>
    <w:rsid w:val="008D1131"/>
    <w:rsid w:val="008D1DB9"/>
    <w:rsid w:val="008D259A"/>
    <w:rsid w:val="008D3900"/>
    <w:rsid w:val="008D6DEB"/>
    <w:rsid w:val="008D6E1D"/>
    <w:rsid w:val="008E07F0"/>
    <w:rsid w:val="008E3CE7"/>
    <w:rsid w:val="008E5024"/>
    <w:rsid w:val="008E73D6"/>
    <w:rsid w:val="008E7A64"/>
    <w:rsid w:val="008F39B4"/>
    <w:rsid w:val="008F4162"/>
    <w:rsid w:val="008F676B"/>
    <w:rsid w:val="0090071A"/>
    <w:rsid w:val="00900AA6"/>
    <w:rsid w:val="009018B8"/>
    <w:rsid w:val="00903E02"/>
    <w:rsid w:val="00906730"/>
    <w:rsid w:val="00913175"/>
    <w:rsid w:val="00915F5C"/>
    <w:rsid w:val="00916EDB"/>
    <w:rsid w:val="0092017C"/>
    <w:rsid w:val="00920861"/>
    <w:rsid w:val="00922B13"/>
    <w:rsid w:val="00923E59"/>
    <w:rsid w:val="009242EF"/>
    <w:rsid w:val="009311C1"/>
    <w:rsid w:val="00931AA1"/>
    <w:rsid w:val="00932291"/>
    <w:rsid w:val="00932555"/>
    <w:rsid w:val="00932861"/>
    <w:rsid w:val="0093408E"/>
    <w:rsid w:val="0093599C"/>
    <w:rsid w:val="0093625F"/>
    <w:rsid w:val="009448AF"/>
    <w:rsid w:val="00944A18"/>
    <w:rsid w:val="00946FB7"/>
    <w:rsid w:val="0095035A"/>
    <w:rsid w:val="00950DD7"/>
    <w:rsid w:val="00952DDF"/>
    <w:rsid w:val="00953A7E"/>
    <w:rsid w:val="00954431"/>
    <w:rsid w:val="00955ED0"/>
    <w:rsid w:val="00963B6A"/>
    <w:rsid w:val="00970766"/>
    <w:rsid w:val="00970950"/>
    <w:rsid w:val="00972A36"/>
    <w:rsid w:val="00980146"/>
    <w:rsid w:val="009812D4"/>
    <w:rsid w:val="0098332A"/>
    <w:rsid w:val="0098668F"/>
    <w:rsid w:val="009903AD"/>
    <w:rsid w:val="009906CF"/>
    <w:rsid w:val="009920D8"/>
    <w:rsid w:val="0099289E"/>
    <w:rsid w:val="00995837"/>
    <w:rsid w:val="009A2C14"/>
    <w:rsid w:val="009A2F6F"/>
    <w:rsid w:val="009A4F3F"/>
    <w:rsid w:val="009B0611"/>
    <w:rsid w:val="009B3381"/>
    <w:rsid w:val="009B38BE"/>
    <w:rsid w:val="009B4307"/>
    <w:rsid w:val="009B6BB7"/>
    <w:rsid w:val="009C19FB"/>
    <w:rsid w:val="009C3D0F"/>
    <w:rsid w:val="009C417A"/>
    <w:rsid w:val="009D0962"/>
    <w:rsid w:val="009D0A1B"/>
    <w:rsid w:val="009D1FE3"/>
    <w:rsid w:val="009D65AE"/>
    <w:rsid w:val="009D7465"/>
    <w:rsid w:val="009E1A5D"/>
    <w:rsid w:val="009E1B19"/>
    <w:rsid w:val="009E3E1D"/>
    <w:rsid w:val="009E7462"/>
    <w:rsid w:val="009F0F62"/>
    <w:rsid w:val="009F17C8"/>
    <w:rsid w:val="009F256B"/>
    <w:rsid w:val="009F35E2"/>
    <w:rsid w:val="009F4095"/>
    <w:rsid w:val="009F5335"/>
    <w:rsid w:val="009F65F9"/>
    <w:rsid w:val="009F68BA"/>
    <w:rsid w:val="00A0016C"/>
    <w:rsid w:val="00A01025"/>
    <w:rsid w:val="00A011E7"/>
    <w:rsid w:val="00A03A27"/>
    <w:rsid w:val="00A03FD3"/>
    <w:rsid w:val="00A05530"/>
    <w:rsid w:val="00A05F0B"/>
    <w:rsid w:val="00A06277"/>
    <w:rsid w:val="00A07135"/>
    <w:rsid w:val="00A077E8"/>
    <w:rsid w:val="00A079DC"/>
    <w:rsid w:val="00A111C2"/>
    <w:rsid w:val="00A16E8B"/>
    <w:rsid w:val="00A23A4D"/>
    <w:rsid w:val="00A2733C"/>
    <w:rsid w:val="00A31879"/>
    <w:rsid w:val="00A338E7"/>
    <w:rsid w:val="00A35CAA"/>
    <w:rsid w:val="00A363D3"/>
    <w:rsid w:val="00A36657"/>
    <w:rsid w:val="00A36E7F"/>
    <w:rsid w:val="00A41E65"/>
    <w:rsid w:val="00A43E0A"/>
    <w:rsid w:val="00A51A54"/>
    <w:rsid w:val="00A51B7D"/>
    <w:rsid w:val="00A529D9"/>
    <w:rsid w:val="00A530C7"/>
    <w:rsid w:val="00A53B7B"/>
    <w:rsid w:val="00A53D8D"/>
    <w:rsid w:val="00A55F5B"/>
    <w:rsid w:val="00A60185"/>
    <w:rsid w:val="00A6068D"/>
    <w:rsid w:val="00A63EF0"/>
    <w:rsid w:val="00A64201"/>
    <w:rsid w:val="00A64887"/>
    <w:rsid w:val="00A661EA"/>
    <w:rsid w:val="00A67AB4"/>
    <w:rsid w:val="00A70592"/>
    <w:rsid w:val="00A761B2"/>
    <w:rsid w:val="00A76396"/>
    <w:rsid w:val="00A830E5"/>
    <w:rsid w:val="00A842D2"/>
    <w:rsid w:val="00A87135"/>
    <w:rsid w:val="00A91DD5"/>
    <w:rsid w:val="00A91EA0"/>
    <w:rsid w:val="00A93280"/>
    <w:rsid w:val="00A947F6"/>
    <w:rsid w:val="00A951EA"/>
    <w:rsid w:val="00A95AA1"/>
    <w:rsid w:val="00A970D3"/>
    <w:rsid w:val="00AA1438"/>
    <w:rsid w:val="00AA158A"/>
    <w:rsid w:val="00AA2548"/>
    <w:rsid w:val="00AA3D4B"/>
    <w:rsid w:val="00AA51A1"/>
    <w:rsid w:val="00AA58C4"/>
    <w:rsid w:val="00AA6588"/>
    <w:rsid w:val="00AB11C8"/>
    <w:rsid w:val="00AB621A"/>
    <w:rsid w:val="00AB6A1F"/>
    <w:rsid w:val="00AB6C2F"/>
    <w:rsid w:val="00AC08A8"/>
    <w:rsid w:val="00AC19A1"/>
    <w:rsid w:val="00AC21F4"/>
    <w:rsid w:val="00AC4834"/>
    <w:rsid w:val="00AC55FC"/>
    <w:rsid w:val="00AD1630"/>
    <w:rsid w:val="00AD2452"/>
    <w:rsid w:val="00AD2498"/>
    <w:rsid w:val="00AD2BE9"/>
    <w:rsid w:val="00AD56C8"/>
    <w:rsid w:val="00AD58F2"/>
    <w:rsid w:val="00AD5E6D"/>
    <w:rsid w:val="00AD7EBF"/>
    <w:rsid w:val="00AE21E9"/>
    <w:rsid w:val="00AE7B50"/>
    <w:rsid w:val="00AF0FCE"/>
    <w:rsid w:val="00AF2670"/>
    <w:rsid w:val="00AF2EDD"/>
    <w:rsid w:val="00AF3A50"/>
    <w:rsid w:val="00AF5915"/>
    <w:rsid w:val="00AF6E3C"/>
    <w:rsid w:val="00B0254A"/>
    <w:rsid w:val="00B02A1A"/>
    <w:rsid w:val="00B0512A"/>
    <w:rsid w:val="00B0529F"/>
    <w:rsid w:val="00B06174"/>
    <w:rsid w:val="00B06A59"/>
    <w:rsid w:val="00B06E1D"/>
    <w:rsid w:val="00B078B3"/>
    <w:rsid w:val="00B11FD5"/>
    <w:rsid w:val="00B13806"/>
    <w:rsid w:val="00B1418B"/>
    <w:rsid w:val="00B1444B"/>
    <w:rsid w:val="00B16F1A"/>
    <w:rsid w:val="00B21195"/>
    <w:rsid w:val="00B2319B"/>
    <w:rsid w:val="00B24B22"/>
    <w:rsid w:val="00B24D59"/>
    <w:rsid w:val="00B25310"/>
    <w:rsid w:val="00B25810"/>
    <w:rsid w:val="00B30EB2"/>
    <w:rsid w:val="00B31BEE"/>
    <w:rsid w:val="00B32CF0"/>
    <w:rsid w:val="00B32F8F"/>
    <w:rsid w:val="00B34C1B"/>
    <w:rsid w:val="00B34F59"/>
    <w:rsid w:val="00B36DCD"/>
    <w:rsid w:val="00B40DEC"/>
    <w:rsid w:val="00B46110"/>
    <w:rsid w:val="00B511BA"/>
    <w:rsid w:val="00B54DE9"/>
    <w:rsid w:val="00B553EC"/>
    <w:rsid w:val="00B55E3F"/>
    <w:rsid w:val="00B56E0C"/>
    <w:rsid w:val="00B576AB"/>
    <w:rsid w:val="00B579E9"/>
    <w:rsid w:val="00B57E5D"/>
    <w:rsid w:val="00B624AE"/>
    <w:rsid w:val="00B720C8"/>
    <w:rsid w:val="00B75459"/>
    <w:rsid w:val="00B7708D"/>
    <w:rsid w:val="00B77531"/>
    <w:rsid w:val="00B82D7F"/>
    <w:rsid w:val="00B84C8C"/>
    <w:rsid w:val="00B877A8"/>
    <w:rsid w:val="00B92A8F"/>
    <w:rsid w:val="00B93DD0"/>
    <w:rsid w:val="00B93F27"/>
    <w:rsid w:val="00B97732"/>
    <w:rsid w:val="00BA5DFC"/>
    <w:rsid w:val="00BA65A8"/>
    <w:rsid w:val="00BA6D19"/>
    <w:rsid w:val="00BA7461"/>
    <w:rsid w:val="00BA79AC"/>
    <w:rsid w:val="00BA7DA9"/>
    <w:rsid w:val="00BB5E17"/>
    <w:rsid w:val="00BB63B8"/>
    <w:rsid w:val="00BB761D"/>
    <w:rsid w:val="00BC4215"/>
    <w:rsid w:val="00BC7067"/>
    <w:rsid w:val="00BC729D"/>
    <w:rsid w:val="00BD1A6F"/>
    <w:rsid w:val="00BD647E"/>
    <w:rsid w:val="00BE0780"/>
    <w:rsid w:val="00BE6CD8"/>
    <w:rsid w:val="00BE6D3C"/>
    <w:rsid w:val="00BE742C"/>
    <w:rsid w:val="00BE7852"/>
    <w:rsid w:val="00BF7CEE"/>
    <w:rsid w:val="00C02E04"/>
    <w:rsid w:val="00C03880"/>
    <w:rsid w:val="00C0684E"/>
    <w:rsid w:val="00C11973"/>
    <w:rsid w:val="00C12E86"/>
    <w:rsid w:val="00C135CF"/>
    <w:rsid w:val="00C1657C"/>
    <w:rsid w:val="00C17850"/>
    <w:rsid w:val="00C21309"/>
    <w:rsid w:val="00C21FAB"/>
    <w:rsid w:val="00C224A3"/>
    <w:rsid w:val="00C23837"/>
    <w:rsid w:val="00C25A5B"/>
    <w:rsid w:val="00C2683F"/>
    <w:rsid w:val="00C30C9C"/>
    <w:rsid w:val="00C31023"/>
    <w:rsid w:val="00C3184D"/>
    <w:rsid w:val="00C418EF"/>
    <w:rsid w:val="00C43C71"/>
    <w:rsid w:val="00C4517D"/>
    <w:rsid w:val="00C4714E"/>
    <w:rsid w:val="00C500C0"/>
    <w:rsid w:val="00C5193F"/>
    <w:rsid w:val="00C51CCA"/>
    <w:rsid w:val="00C530F2"/>
    <w:rsid w:val="00C53947"/>
    <w:rsid w:val="00C54781"/>
    <w:rsid w:val="00C5504F"/>
    <w:rsid w:val="00C57B55"/>
    <w:rsid w:val="00C626E0"/>
    <w:rsid w:val="00C63376"/>
    <w:rsid w:val="00C673F3"/>
    <w:rsid w:val="00C7129B"/>
    <w:rsid w:val="00C73D88"/>
    <w:rsid w:val="00C742E0"/>
    <w:rsid w:val="00C74E59"/>
    <w:rsid w:val="00C74F97"/>
    <w:rsid w:val="00C8276E"/>
    <w:rsid w:val="00C842AC"/>
    <w:rsid w:val="00C84B4E"/>
    <w:rsid w:val="00C879DE"/>
    <w:rsid w:val="00C87C0B"/>
    <w:rsid w:val="00C90D99"/>
    <w:rsid w:val="00C9314D"/>
    <w:rsid w:val="00C945BB"/>
    <w:rsid w:val="00C96688"/>
    <w:rsid w:val="00CA0141"/>
    <w:rsid w:val="00CA0723"/>
    <w:rsid w:val="00CA35A3"/>
    <w:rsid w:val="00CA5380"/>
    <w:rsid w:val="00CA6D4D"/>
    <w:rsid w:val="00CB1690"/>
    <w:rsid w:val="00CB1D15"/>
    <w:rsid w:val="00CB7D1A"/>
    <w:rsid w:val="00CC4365"/>
    <w:rsid w:val="00CC5CF3"/>
    <w:rsid w:val="00CD08FB"/>
    <w:rsid w:val="00CD0A00"/>
    <w:rsid w:val="00CD11B0"/>
    <w:rsid w:val="00CD559E"/>
    <w:rsid w:val="00CD6155"/>
    <w:rsid w:val="00CE0554"/>
    <w:rsid w:val="00CE078C"/>
    <w:rsid w:val="00CE292B"/>
    <w:rsid w:val="00CE3897"/>
    <w:rsid w:val="00CE643F"/>
    <w:rsid w:val="00CE71C2"/>
    <w:rsid w:val="00CE7E16"/>
    <w:rsid w:val="00CE7F37"/>
    <w:rsid w:val="00CF42D5"/>
    <w:rsid w:val="00CF4EDA"/>
    <w:rsid w:val="00CF6AA3"/>
    <w:rsid w:val="00D021CB"/>
    <w:rsid w:val="00D02BA5"/>
    <w:rsid w:val="00D03017"/>
    <w:rsid w:val="00D042B6"/>
    <w:rsid w:val="00D06E9C"/>
    <w:rsid w:val="00D07A09"/>
    <w:rsid w:val="00D10AFB"/>
    <w:rsid w:val="00D10F1A"/>
    <w:rsid w:val="00D116F8"/>
    <w:rsid w:val="00D11E78"/>
    <w:rsid w:val="00D141B9"/>
    <w:rsid w:val="00D150A0"/>
    <w:rsid w:val="00D17596"/>
    <w:rsid w:val="00D22640"/>
    <w:rsid w:val="00D24024"/>
    <w:rsid w:val="00D26D3A"/>
    <w:rsid w:val="00D36456"/>
    <w:rsid w:val="00D36857"/>
    <w:rsid w:val="00D37C65"/>
    <w:rsid w:val="00D41B42"/>
    <w:rsid w:val="00D42CC3"/>
    <w:rsid w:val="00D45EE3"/>
    <w:rsid w:val="00D50618"/>
    <w:rsid w:val="00D509E9"/>
    <w:rsid w:val="00D51D8A"/>
    <w:rsid w:val="00D53B1C"/>
    <w:rsid w:val="00D53F95"/>
    <w:rsid w:val="00D62E5B"/>
    <w:rsid w:val="00D7262E"/>
    <w:rsid w:val="00D72AC4"/>
    <w:rsid w:val="00D72D56"/>
    <w:rsid w:val="00D801D4"/>
    <w:rsid w:val="00D819F9"/>
    <w:rsid w:val="00D8567A"/>
    <w:rsid w:val="00D85F0C"/>
    <w:rsid w:val="00D8774A"/>
    <w:rsid w:val="00D9448C"/>
    <w:rsid w:val="00D953F5"/>
    <w:rsid w:val="00D97B57"/>
    <w:rsid w:val="00DA00A0"/>
    <w:rsid w:val="00DA1B12"/>
    <w:rsid w:val="00DA4CAA"/>
    <w:rsid w:val="00DA54C9"/>
    <w:rsid w:val="00DA6739"/>
    <w:rsid w:val="00DA6CAE"/>
    <w:rsid w:val="00DB1A9E"/>
    <w:rsid w:val="00DB3195"/>
    <w:rsid w:val="00DB31D6"/>
    <w:rsid w:val="00DB4005"/>
    <w:rsid w:val="00DB4A13"/>
    <w:rsid w:val="00DC1D18"/>
    <w:rsid w:val="00DC2FE8"/>
    <w:rsid w:val="00DC34EB"/>
    <w:rsid w:val="00DC5E70"/>
    <w:rsid w:val="00DC6F0F"/>
    <w:rsid w:val="00DC6FBA"/>
    <w:rsid w:val="00DD0124"/>
    <w:rsid w:val="00DD169F"/>
    <w:rsid w:val="00DD1F23"/>
    <w:rsid w:val="00DD2783"/>
    <w:rsid w:val="00DD2888"/>
    <w:rsid w:val="00DD3044"/>
    <w:rsid w:val="00DD33B2"/>
    <w:rsid w:val="00DD3696"/>
    <w:rsid w:val="00DD51A2"/>
    <w:rsid w:val="00DE4DCC"/>
    <w:rsid w:val="00DE7459"/>
    <w:rsid w:val="00DF1E5B"/>
    <w:rsid w:val="00DF2275"/>
    <w:rsid w:val="00DF3F5E"/>
    <w:rsid w:val="00DF5653"/>
    <w:rsid w:val="00DF72BA"/>
    <w:rsid w:val="00DF7F45"/>
    <w:rsid w:val="00E02E19"/>
    <w:rsid w:val="00E0596E"/>
    <w:rsid w:val="00E06F66"/>
    <w:rsid w:val="00E12B90"/>
    <w:rsid w:val="00E1333A"/>
    <w:rsid w:val="00E15B9F"/>
    <w:rsid w:val="00E1727B"/>
    <w:rsid w:val="00E20E9A"/>
    <w:rsid w:val="00E25D12"/>
    <w:rsid w:val="00E3268A"/>
    <w:rsid w:val="00E356E5"/>
    <w:rsid w:val="00E36F81"/>
    <w:rsid w:val="00E45765"/>
    <w:rsid w:val="00E46F86"/>
    <w:rsid w:val="00E5098C"/>
    <w:rsid w:val="00E51EA9"/>
    <w:rsid w:val="00E54979"/>
    <w:rsid w:val="00E55219"/>
    <w:rsid w:val="00E56098"/>
    <w:rsid w:val="00E60213"/>
    <w:rsid w:val="00E618EE"/>
    <w:rsid w:val="00E6327F"/>
    <w:rsid w:val="00E63684"/>
    <w:rsid w:val="00E64535"/>
    <w:rsid w:val="00E647E6"/>
    <w:rsid w:val="00E64859"/>
    <w:rsid w:val="00E661B2"/>
    <w:rsid w:val="00E722D4"/>
    <w:rsid w:val="00E74D29"/>
    <w:rsid w:val="00E77275"/>
    <w:rsid w:val="00E81DE1"/>
    <w:rsid w:val="00E83508"/>
    <w:rsid w:val="00E83C74"/>
    <w:rsid w:val="00E83CEE"/>
    <w:rsid w:val="00E90747"/>
    <w:rsid w:val="00E91F18"/>
    <w:rsid w:val="00E9226D"/>
    <w:rsid w:val="00E9732D"/>
    <w:rsid w:val="00EA2B47"/>
    <w:rsid w:val="00EA3DF9"/>
    <w:rsid w:val="00EA416C"/>
    <w:rsid w:val="00EA4486"/>
    <w:rsid w:val="00EA494A"/>
    <w:rsid w:val="00EA5941"/>
    <w:rsid w:val="00EB0D2B"/>
    <w:rsid w:val="00EB0E8D"/>
    <w:rsid w:val="00EB3D55"/>
    <w:rsid w:val="00EB60CE"/>
    <w:rsid w:val="00EB6B48"/>
    <w:rsid w:val="00EB7AEF"/>
    <w:rsid w:val="00EB7D53"/>
    <w:rsid w:val="00EC3DDD"/>
    <w:rsid w:val="00EC5B25"/>
    <w:rsid w:val="00ED6FB6"/>
    <w:rsid w:val="00EE1756"/>
    <w:rsid w:val="00EE3146"/>
    <w:rsid w:val="00EE46A6"/>
    <w:rsid w:val="00EF50BB"/>
    <w:rsid w:val="00EF53FF"/>
    <w:rsid w:val="00EF5D92"/>
    <w:rsid w:val="00EF76B0"/>
    <w:rsid w:val="00F00192"/>
    <w:rsid w:val="00F012D0"/>
    <w:rsid w:val="00F01B52"/>
    <w:rsid w:val="00F01DF6"/>
    <w:rsid w:val="00F0340D"/>
    <w:rsid w:val="00F059A6"/>
    <w:rsid w:val="00F07094"/>
    <w:rsid w:val="00F07F71"/>
    <w:rsid w:val="00F109DE"/>
    <w:rsid w:val="00F23756"/>
    <w:rsid w:val="00F23B79"/>
    <w:rsid w:val="00F2523A"/>
    <w:rsid w:val="00F25FFA"/>
    <w:rsid w:val="00F26733"/>
    <w:rsid w:val="00F30A11"/>
    <w:rsid w:val="00F310D2"/>
    <w:rsid w:val="00F36F3D"/>
    <w:rsid w:val="00F37E65"/>
    <w:rsid w:val="00F42EBB"/>
    <w:rsid w:val="00F43F24"/>
    <w:rsid w:val="00F477BD"/>
    <w:rsid w:val="00F50B35"/>
    <w:rsid w:val="00F52945"/>
    <w:rsid w:val="00F53491"/>
    <w:rsid w:val="00F541E7"/>
    <w:rsid w:val="00F64939"/>
    <w:rsid w:val="00F655F2"/>
    <w:rsid w:val="00F65A1C"/>
    <w:rsid w:val="00F66761"/>
    <w:rsid w:val="00F66F50"/>
    <w:rsid w:val="00F72E9B"/>
    <w:rsid w:val="00F73CDC"/>
    <w:rsid w:val="00F76571"/>
    <w:rsid w:val="00F7679D"/>
    <w:rsid w:val="00F76C73"/>
    <w:rsid w:val="00F82FF8"/>
    <w:rsid w:val="00F8330D"/>
    <w:rsid w:val="00F84305"/>
    <w:rsid w:val="00F8485C"/>
    <w:rsid w:val="00F852E5"/>
    <w:rsid w:val="00F85F11"/>
    <w:rsid w:val="00F87149"/>
    <w:rsid w:val="00F87FFE"/>
    <w:rsid w:val="00F91C8B"/>
    <w:rsid w:val="00F94A13"/>
    <w:rsid w:val="00F94B0C"/>
    <w:rsid w:val="00F954C9"/>
    <w:rsid w:val="00F96384"/>
    <w:rsid w:val="00FA08E9"/>
    <w:rsid w:val="00FA3252"/>
    <w:rsid w:val="00FA330B"/>
    <w:rsid w:val="00FA40CA"/>
    <w:rsid w:val="00FA4B54"/>
    <w:rsid w:val="00FA4CF0"/>
    <w:rsid w:val="00FA61AA"/>
    <w:rsid w:val="00FA69A4"/>
    <w:rsid w:val="00FA7C24"/>
    <w:rsid w:val="00FB0022"/>
    <w:rsid w:val="00FB068B"/>
    <w:rsid w:val="00FB1279"/>
    <w:rsid w:val="00FB1495"/>
    <w:rsid w:val="00FB3766"/>
    <w:rsid w:val="00FB46D8"/>
    <w:rsid w:val="00FB4E60"/>
    <w:rsid w:val="00FB5FE2"/>
    <w:rsid w:val="00FC4CF2"/>
    <w:rsid w:val="00FC57CB"/>
    <w:rsid w:val="00FD0419"/>
    <w:rsid w:val="00FD1694"/>
    <w:rsid w:val="00FD36B7"/>
    <w:rsid w:val="00FD56D6"/>
    <w:rsid w:val="00FD75A6"/>
    <w:rsid w:val="00FD7636"/>
    <w:rsid w:val="00FE0DFA"/>
    <w:rsid w:val="00FE133D"/>
    <w:rsid w:val="00FE3229"/>
    <w:rsid w:val="00FE5053"/>
    <w:rsid w:val="00FE5EF2"/>
    <w:rsid w:val="00FE74C3"/>
    <w:rsid w:val="00FF15B8"/>
    <w:rsid w:val="00FF189D"/>
    <w:rsid w:val="00FF215C"/>
    <w:rsid w:val="00FF49E8"/>
    <w:rsid w:val="00FF4E48"/>
    <w:rsid w:val="00FF672F"/>
    <w:rsid w:val="00FF6F5B"/>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State"/>
  <w:smartTagType w:namespaceuri="urn:schemas-microsoft-com:office:smarttags" w:name="City"/>
  <w:shapeDefaults>
    <o:shapedefaults v:ext="edit" spidmax="10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Calibri" w:hAnsi="Arial"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semiHidden="0" w:unhideWhenUsed="0"/>
    <w:lsdException w:name="List Bullet" w:qFormat="1"/>
    <w:lsdException w:name="List Number" w:semiHidden="0" w:unhideWhenUsed="0" w:qFormat="1"/>
    <w:lsdException w:name="List Number 2" w:semiHidden="0" w:unhideWhenUsed="0"/>
    <w:lsdException w:name="List Number 3" w:semiHidden="0" w:unhideWhenUsed="0"/>
    <w:lsdException w:name="List Number 4" w:semiHidden="0" w:unhideWhenUsed="0"/>
    <w:lsdException w:name="List Number 5" w:semiHidden="0" w:unhideWhenUsed="0"/>
    <w:lsdException w:name="Title" w:uiPriority="10" w:qFormat="1"/>
    <w:lsdException w:name="Default Paragraph Font" w:uiPriority="1"/>
    <w:lsdException w:name="List Continue" w:semiHidden="0" w:unhideWhenUsed="0"/>
    <w:lsdException w:name="Subtitle" w:uiPriority="11" w:qFormat="1"/>
    <w:lsdException w:name="Strong" w:semiHidden="0" w:uiPriority="0"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uiPriority="3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qFormat="1"/>
    <w:lsdException w:name="Intense Emphasis" w:uiPriority="21" w:qFormat="1"/>
    <w:lsdException w:name="Subtle Reference" w:uiPriority="31" w:qFormat="1"/>
    <w:lsdException w:name="Intense Reference" w:uiPriority="32" w:qFormat="1"/>
    <w:lsdException w:name="Book Title" w:semiHidden="0" w:uiPriority="33" w:unhideWhenUsed="0"/>
    <w:lsdException w:name="Bibliography" w:uiPriority="37"/>
    <w:lsdException w:name="TOC Heading" w:uiPriority="39" w:qFormat="1"/>
  </w:latentStyles>
  <w:style w:type="paragraph" w:default="1" w:styleId="Normal">
    <w:name w:val="Normal"/>
    <w:qFormat/>
    <w:rsid w:val="00E64859"/>
    <w:pPr>
      <w:spacing w:before="280"/>
    </w:pPr>
    <w:rPr>
      <w:rFonts w:eastAsiaTheme="minorHAnsi"/>
      <w:szCs w:val="22"/>
    </w:rPr>
  </w:style>
  <w:style w:type="paragraph" w:styleId="Heading1">
    <w:name w:val="heading 1"/>
    <w:basedOn w:val="Normal"/>
    <w:next w:val="Normal"/>
    <w:link w:val="Heading1Char"/>
    <w:uiPriority w:val="9"/>
    <w:qFormat/>
    <w:rsid w:val="00AA158A"/>
    <w:pPr>
      <w:keepNext/>
      <w:spacing w:before="620"/>
      <w:outlineLvl w:val="0"/>
    </w:pPr>
    <w:rPr>
      <w:rFonts w:ascii="Times New Roman" w:hAnsi="Times New Roman" w:cs="Arial"/>
      <w:caps/>
      <w:sz w:val="62"/>
    </w:rPr>
  </w:style>
  <w:style w:type="paragraph" w:styleId="Heading2">
    <w:name w:val="heading 2"/>
    <w:basedOn w:val="Normal"/>
    <w:next w:val="Normal"/>
    <w:link w:val="Heading2Char"/>
    <w:uiPriority w:val="9"/>
    <w:qFormat/>
    <w:rsid w:val="00CE3897"/>
    <w:pPr>
      <w:keepNext/>
      <w:spacing w:before="320"/>
      <w:ind w:right="284"/>
      <w:outlineLvl w:val="1"/>
    </w:pPr>
    <w:rPr>
      <w:rFonts w:cs="Arial"/>
      <w:b/>
      <w:sz w:val="30"/>
    </w:rPr>
  </w:style>
  <w:style w:type="paragraph" w:styleId="Heading3">
    <w:name w:val="heading 3"/>
    <w:basedOn w:val="Normal"/>
    <w:next w:val="Normal"/>
    <w:link w:val="Heading3Char"/>
    <w:uiPriority w:val="9"/>
    <w:qFormat/>
    <w:rsid w:val="00CE3897"/>
    <w:pPr>
      <w:keepNext/>
      <w:ind w:right="284"/>
      <w:outlineLvl w:val="2"/>
    </w:pPr>
    <w:rPr>
      <w:rFonts w:cs="Arial"/>
      <w:b/>
      <w:sz w:val="24"/>
    </w:rPr>
  </w:style>
  <w:style w:type="paragraph" w:styleId="Heading4">
    <w:name w:val="heading 4"/>
    <w:basedOn w:val="Normal"/>
    <w:next w:val="Normal"/>
    <w:link w:val="Heading4Char"/>
    <w:uiPriority w:val="9"/>
    <w:qFormat/>
    <w:rsid w:val="000E31C1"/>
    <w:pPr>
      <w:keepNext/>
      <w:outlineLvl w:val="3"/>
    </w:pPr>
    <w:rPr>
      <w:rFonts w:cs="Arial"/>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60185"/>
    <w:pPr>
      <w:tabs>
        <w:tab w:val="center" w:pos="4513"/>
        <w:tab w:val="right" w:pos="9026"/>
      </w:tabs>
    </w:pPr>
  </w:style>
  <w:style w:type="character" w:customStyle="1" w:styleId="HeaderChar">
    <w:name w:val="Header Char"/>
    <w:basedOn w:val="DefaultParagraphFont"/>
    <w:link w:val="Header"/>
    <w:uiPriority w:val="99"/>
    <w:rsid w:val="00A60185"/>
  </w:style>
  <w:style w:type="paragraph" w:styleId="Footer">
    <w:name w:val="footer"/>
    <w:basedOn w:val="Normal"/>
    <w:link w:val="FooterChar"/>
    <w:uiPriority w:val="99"/>
    <w:unhideWhenUsed/>
    <w:rsid w:val="00A60185"/>
    <w:pPr>
      <w:tabs>
        <w:tab w:val="center" w:pos="4513"/>
        <w:tab w:val="right" w:pos="9026"/>
      </w:tabs>
    </w:pPr>
  </w:style>
  <w:style w:type="character" w:customStyle="1" w:styleId="FooterChar">
    <w:name w:val="Footer Char"/>
    <w:basedOn w:val="DefaultParagraphFont"/>
    <w:link w:val="Footer"/>
    <w:uiPriority w:val="99"/>
    <w:rsid w:val="00A60185"/>
  </w:style>
  <w:style w:type="paragraph" w:styleId="BalloonText">
    <w:name w:val="Balloon Text"/>
    <w:basedOn w:val="Normal"/>
    <w:link w:val="BalloonTextChar"/>
    <w:uiPriority w:val="99"/>
    <w:semiHidden/>
    <w:unhideWhenUsed/>
    <w:rsid w:val="00A60185"/>
    <w:rPr>
      <w:rFonts w:ascii="Tahoma" w:hAnsi="Tahoma" w:cs="Tahoma"/>
      <w:sz w:val="16"/>
      <w:szCs w:val="16"/>
    </w:rPr>
  </w:style>
  <w:style w:type="character" w:customStyle="1" w:styleId="BalloonTextChar">
    <w:name w:val="Balloon Text Char"/>
    <w:basedOn w:val="DefaultParagraphFont"/>
    <w:link w:val="BalloonText"/>
    <w:uiPriority w:val="99"/>
    <w:semiHidden/>
    <w:rsid w:val="00A60185"/>
    <w:rPr>
      <w:rFonts w:ascii="Tahoma" w:hAnsi="Tahoma" w:cs="Tahoma"/>
      <w:sz w:val="16"/>
      <w:szCs w:val="16"/>
    </w:rPr>
  </w:style>
  <w:style w:type="numbering" w:customStyle="1" w:styleId="KeyPoints">
    <w:name w:val="Key Points"/>
    <w:basedOn w:val="NoList"/>
    <w:uiPriority w:val="99"/>
    <w:rsid w:val="00005CAA"/>
    <w:pPr>
      <w:numPr>
        <w:numId w:val="1"/>
      </w:numPr>
    </w:pPr>
  </w:style>
  <w:style w:type="paragraph" w:customStyle="1" w:styleId="1NumberedPointsStyle">
    <w:name w:val="1. Numbered Points Style"/>
    <w:basedOn w:val="ListParagraph"/>
    <w:rsid w:val="00BD1A6F"/>
    <w:pPr>
      <w:numPr>
        <w:numId w:val="0"/>
      </w:numPr>
    </w:pPr>
  </w:style>
  <w:style w:type="numbering" w:customStyle="1" w:styleId="BulletList">
    <w:name w:val="Bullet List"/>
    <w:uiPriority w:val="99"/>
    <w:rsid w:val="00091608"/>
    <w:pPr>
      <w:numPr>
        <w:numId w:val="2"/>
      </w:numPr>
    </w:pPr>
  </w:style>
  <w:style w:type="paragraph" w:customStyle="1" w:styleId="1BulletStyleList">
    <w:name w:val="1. Bullet Style List"/>
    <w:basedOn w:val="Normal"/>
    <w:rsid w:val="00CE71C2"/>
    <w:rPr>
      <w:rFonts w:eastAsia="Times New Roman"/>
      <w:szCs w:val="20"/>
    </w:rPr>
  </w:style>
  <w:style w:type="character" w:customStyle="1" w:styleId="Heading1Char">
    <w:name w:val="Heading 1 Char"/>
    <w:basedOn w:val="DefaultParagraphFont"/>
    <w:link w:val="Heading1"/>
    <w:uiPriority w:val="9"/>
    <w:rsid w:val="00AA158A"/>
    <w:rPr>
      <w:rFonts w:ascii="Times New Roman" w:eastAsiaTheme="minorHAnsi" w:hAnsi="Times New Roman" w:cs="Arial"/>
      <w:caps/>
      <w:sz w:val="62"/>
      <w:szCs w:val="22"/>
    </w:rPr>
  </w:style>
  <w:style w:type="character" w:customStyle="1" w:styleId="Heading2Char">
    <w:name w:val="Heading 2 Char"/>
    <w:basedOn w:val="DefaultParagraphFont"/>
    <w:link w:val="Heading2"/>
    <w:uiPriority w:val="9"/>
    <w:rsid w:val="00CE3897"/>
    <w:rPr>
      <w:rFonts w:eastAsiaTheme="minorHAnsi" w:cs="Arial"/>
      <w:b/>
      <w:sz w:val="30"/>
      <w:szCs w:val="22"/>
    </w:rPr>
  </w:style>
  <w:style w:type="character" w:customStyle="1" w:styleId="Heading3Char">
    <w:name w:val="Heading 3 Char"/>
    <w:basedOn w:val="DefaultParagraphFont"/>
    <w:link w:val="Heading3"/>
    <w:uiPriority w:val="9"/>
    <w:rsid w:val="00CE3897"/>
    <w:rPr>
      <w:rFonts w:eastAsiaTheme="minorHAnsi" w:cs="Arial"/>
      <w:b/>
      <w:sz w:val="24"/>
      <w:szCs w:val="22"/>
    </w:rPr>
  </w:style>
  <w:style w:type="character" w:customStyle="1" w:styleId="Heading4Char">
    <w:name w:val="Heading 4 Char"/>
    <w:basedOn w:val="DefaultParagraphFont"/>
    <w:link w:val="Heading4"/>
    <w:uiPriority w:val="9"/>
    <w:rsid w:val="000E31C1"/>
    <w:rPr>
      <w:rFonts w:cs="Arial"/>
      <w:i/>
      <w:sz w:val="22"/>
      <w:szCs w:val="22"/>
      <w:lang w:eastAsia="en-US"/>
    </w:rPr>
  </w:style>
  <w:style w:type="paragraph" w:styleId="ListBullet">
    <w:name w:val="List Bullet"/>
    <w:basedOn w:val="Normal"/>
    <w:uiPriority w:val="99"/>
    <w:unhideWhenUsed/>
    <w:qFormat/>
    <w:rsid w:val="00AA158A"/>
    <w:pPr>
      <w:numPr>
        <w:numId w:val="6"/>
      </w:numPr>
      <w:ind w:left="227" w:hanging="227"/>
    </w:pPr>
  </w:style>
  <w:style w:type="paragraph" w:styleId="ListBullet2">
    <w:name w:val="List Bullet 2"/>
    <w:basedOn w:val="Normal"/>
    <w:uiPriority w:val="99"/>
    <w:unhideWhenUsed/>
    <w:rsid w:val="006003B1"/>
    <w:pPr>
      <w:numPr>
        <w:numId w:val="7"/>
      </w:numPr>
      <w:ind w:left="681" w:hanging="227"/>
    </w:pPr>
  </w:style>
  <w:style w:type="paragraph" w:styleId="ListBullet3">
    <w:name w:val="List Bullet 3"/>
    <w:basedOn w:val="Normal"/>
    <w:uiPriority w:val="99"/>
    <w:unhideWhenUsed/>
    <w:rsid w:val="00091608"/>
    <w:pPr>
      <w:numPr>
        <w:ilvl w:val="2"/>
        <w:numId w:val="6"/>
      </w:numPr>
    </w:pPr>
  </w:style>
  <w:style w:type="paragraph" w:styleId="ListBullet4">
    <w:name w:val="List Bullet 4"/>
    <w:basedOn w:val="Normal"/>
    <w:uiPriority w:val="99"/>
    <w:unhideWhenUsed/>
    <w:rsid w:val="00091608"/>
    <w:pPr>
      <w:numPr>
        <w:ilvl w:val="3"/>
        <w:numId w:val="6"/>
      </w:numPr>
    </w:pPr>
  </w:style>
  <w:style w:type="paragraph" w:styleId="ListBullet5">
    <w:name w:val="List Bullet 5"/>
    <w:basedOn w:val="Normal"/>
    <w:uiPriority w:val="99"/>
    <w:unhideWhenUsed/>
    <w:rsid w:val="00091608"/>
    <w:pPr>
      <w:numPr>
        <w:ilvl w:val="4"/>
        <w:numId w:val="6"/>
      </w:numPr>
    </w:pPr>
  </w:style>
  <w:style w:type="numbering" w:customStyle="1" w:styleId="Attach">
    <w:name w:val="Attach"/>
    <w:basedOn w:val="NoList"/>
    <w:uiPriority w:val="99"/>
    <w:rsid w:val="00607FC9"/>
    <w:pPr>
      <w:numPr>
        <w:numId w:val="3"/>
      </w:numPr>
    </w:pPr>
  </w:style>
  <w:style w:type="paragraph" w:customStyle="1" w:styleId="Classification">
    <w:name w:val="Classification"/>
    <w:basedOn w:val="Normal"/>
    <w:uiPriority w:val="10"/>
    <w:qFormat/>
    <w:rsid w:val="00646122"/>
    <w:pPr>
      <w:tabs>
        <w:tab w:val="center" w:pos="4536"/>
        <w:tab w:val="center" w:pos="4819"/>
        <w:tab w:val="right" w:pos="9356"/>
      </w:tabs>
      <w:spacing w:after="240"/>
      <w:jc w:val="center"/>
    </w:pPr>
    <w:rPr>
      <w:rFonts w:eastAsia="Times New Roman" w:cs="Arial"/>
      <w:color w:val="FF0000"/>
      <w:sz w:val="28"/>
      <w:szCs w:val="28"/>
    </w:rPr>
  </w:style>
  <w:style w:type="paragraph" w:styleId="ListParagraph">
    <w:name w:val="List Paragraph"/>
    <w:basedOn w:val="Normal"/>
    <w:uiPriority w:val="34"/>
    <w:qFormat/>
    <w:rsid w:val="003556BD"/>
    <w:pPr>
      <w:numPr>
        <w:numId w:val="4"/>
      </w:numPr>
    </w:pPr>
  </w:style>
  <w:style w:type="character" w:styleId="BookTitle">
    <w:name w:val="Book Title"/>
    <w:basedOn w:val="DefaultParagraphFont"/>
    <w:uiPriority w:val="33"/>
    <w:rsid w:val="00383020"/>
    <w:rPr>
      <w:bCs/>
      <w:i/>
      <w:smallCaps/>
      <w:spacing w:val="5"/>
    </w:rPr>
  </w:style>
  <w:style w:type="paragraph" w:styleId="ListNumber">
    <w:name w:val="List Number"/>
    <w:basedOn w:val="Normal"/>
    <w:uiPriority w:val="99"/>
    <w:qFormat/>
    <w:rsid w:val="00005CAA"/>
    <w:pPr>
      <w:numPr>
        <w:numId w:val="5"/>
      </w:numPr>
    </w:pPr>
  </w:style>
  <w:style w:type="paragraph" w:styleId="ListNumber2">
    <w:name w:val="List Number 2"/>
    <w:basedOn w:val="Normal"/>
    <w:uiPriority w:val="99"/>
    <w:rsid w:val="00005CAA"/>
    <w:pPr>
      <w:numPr>
        <w:ilvl w:val="1"/>
        <w:numId w:val="5"/>
      </w:numPr>
    </w:pPr>
  </w:style>
  <w:style w:type="paragraph" w:styleId="ListNumber3">
    <w:name w:val="List Number 3"/>
    <w:basedOn w:val="Normal"/>
    <w:uiPriority w:val="99"/>
    <w:rsid w:val="00005CAA"/>
    <w:pPr>
      <w:numPr>
        <w:ilvl w:val="2"/>
        <w:numId w:val="5"/>
      </w:numPr>
    </w:pPr>
  </w:style>
  <w:style w:type="paragraph" w:styleId="ListNumber4">
    <w:name w:val="List Number 4"/>
    <w:basedOn w:val="Normal"/>
    <w:uiPriority w:val="99"/>
    <w:rsid w:val="00005CAA"/>
    <w:pPr>
      <w:numPr>
        <w:ilvl w:val="3"/>
        <w:numId w:val="5"/>
      </w:numPr>
    </w:pPr>
  </w:style>
  <w:style w:type="paragraph" w:styleId="ListNumber5">
    <w:name w:val="List Number 5"/>
    <w:basedOn w:val="Normal"/>
    <w:uiPriority w:val="99"/>
    <w:rsid w:val="00005CAA"/>
    <w:pPr>
      <w:numPr>
        <w:ilvl w:val="4"/>
        <w:numId w:val="5"/>
      </w:numPr>
    </w:pPr>
  </w:style>
  <w:style w:type="paragraph" w:customStyle="1" w:styleId="Footerclassification">
    <w:name w:val="Footer classification"/>
    <w:basedOn w:val="Classification"/>
    <w:rsid w:val="00D021CB"/>
    <w:pPr>
      <w:spacing w:before="240" w:after="0"/>
    </w:pPr>
  </w:style>
  <w:style w:type="table" w:styleId="TableGrid">
    <w:name w:val="Table Grid"/>
    <w:basedOn w:val="TableNormal"/>
    <w:uiPriority w:val="59"/>
    <w:rsid w:val="00100BEF"/>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wordWrap/>
        <w:spacing w:beforeLines="0" w:beforeAutospacing="0" w:afterLines="0" w:afterAutospacing="0"/>
      </w:pPr>
      <w:rPr>
        <w:rFonts w:ascii="Arial" w:hAnsi="Arial"/>
        <w:sz w:val="20"/>
      </w:rPr>
    </w:tblStylePr>
    <w:tblStylePr w:type="lastRow">
      <w:pPr>
        <w:wordWrap/>
        <w:spacing w:beforeLines="0" w:beforeAutospacing="0" w:afterLines="0" w:afterAutospacing="0"/>
      </w:pPr>
      <w:rPr>
        <w:rFonts w:ascii="Arial" w:hAnsi="Arial"/>
        <w:sz w:val="20"/>
      </w:rPr>
    </w:tblStylePr>
    <w:tblStylePr w:type="band1Horz">
      <w:pPr>
        <w:wordWrap/>
        <w:spacing w:beforeLines="0" w:beforeAutospacing="0" w:afterLines="0" w:afterAutospacing="0" w:line="240" w:lineRule="auto"/>
        <w:contextualSpacing w:val="0"/>
        <w:mirrorIndents w:val="0"/>
      </w:pPr>
      <w:rPr>
        <w:rFonts w:ascii="Arial" w:hAnsi="Arial"/>
        <w:sz w:val="20"/>
      </w:rPr>
    </w:tblStylePr>
    <w:tblStylePr w:type="band2Horz">
      <w:pPr>
        <w:wordWrap/>
        <w:spacing w:beforeLines="0" w:beforeAutospacing="0" w:afterLines="0" w:afterAutospacing="0"/>
        <w:contextualSpacing w:val="0"/>
        <w:mirrorIndents w:val="0"/>
      </w:pPr>
      <w:rPr>
        <w:rFonts w:ascii="Arial" w:hAnsi="Arial"/>
        <w:sz w:val="20"/>
      </w:rPr>
    </w:tblStylePr>
  </w:style>
  <w:style w:type="paragraph" w:customStyle="1" w:styleId="Tabletext">
    <w:name w:val="Table text"/>
    <w:basedOn w:val="Normal"/>
    <w:uiPriority w:val="9"/>
    <w:qFormat/>
    <w:rsid w:val="005A126E"/>
  </w:style>
  <w:style w:type="paragraph" w:customStyle="1" w:styleId="Classificationsensitivity">
    <w:name w:val="Classification sensitivity"/>
    <w:basedOn w:val="Classification"/>
    <w:rsid w:val="002C5813"/>
    <w:rPr>
      <w:sz w:val="22"/>
    </w:rPr>
  </w:style>
  <w:style w:type="paragraph" w:customStyle="1" w:styleId="Introduction">
    <w:name w:val="Introduction"/>
    <w:basedOn w:val="Normal"/>
    <w:qFormat/>
    <w:rsid w:val="006003B1"/>
    <w:pPr>
      <w:spacing w:before="480" w:after="240" w:line="276" w:lineRule="auto"/>
    </w:pPr>
    <w:rPr>
      <w:rFonts w:cs="Arial"/>
      <w:sz w:val="42"/>
      <w:szCs w:val="42"/>
    </w:rPr>
  </w:style>
  <w:style w:type="paragraph" w:customStyle="1" w:styleId="Body">
    <w:name w:val="Body"/>
    <w:basedOn w:val="Normal"/>
    <w:qFormat/>
    <w:rsid w:val="006003B1"/>
  </w:style>
  <w:style w:type="paragraph" w:customStyle="1" w:styleId="SEPheading1">
    <w:name w:val="SEP heading 1"/>
    <w:basedOn w:val="Heading1"/>
    <w:next w:val="SEPBody"/>
    <w:qFormat/>
    <w:rsid w:val="00F07094"/>
  </w:style>
  <w:style w:type="paragraph" w:customStyle="1" w:styleId="SEPIntroduction">
    <w:name w:val="SEP Introduction"/>
    <w:basedOn w:val="Introduction"/>
    <w:next w:val="SEPBody"/>
    <w:qFormat/>
    <w:rsid w:val="00944A18"/>
  </w:style>
  <w:style w:type="paragraph" w:customStyle="1" w:styleId="SEPHeading2">
    <w:name w:val="SEP Heading 2"/>
    <w:basedOn w:val="Heading2"/>
    <w:next w:val="SEPBody"/>
    <w:qFormat/>
    <w:rsid w:val="0052342F"/>
  </w:style>
  <w:style w:type="paragraph" w:customStyle="1" w:styleId="SEPHeading3">
    <w:name w:val="SEP Heading 3"/>
    <w:basedOn w:val="Heading3"/>
    <w:next w:val="SEPBody"/>
    <w:qFormat/>
    <w:rsid w:val="0052342F"/>
    <w:pPr>
      <w:spacing w:before="284" w:line="336" w:lineRule="auto"/>
    </w:pPr>
  </w:style>
  <w:style w:type="paragraph" w:customStyle="1" w:styleId="SEPBody">
    <w:name w:val="SEP Body"/>
    <w:basedOn w:val="Body"/>
    <w:qFormat/>
    <w:rsid w:val="0052342F"/>
  </w:style>
  <w:style w:type="paragraph" w:customStyle="1" w:styleId="SEPbulletpoints">
    <w:name w:val="SEP bullet points"/>
    <w:basedOn w:val="ListBullet"/>
    <w:qFormat/>
    <w:rsid w:val="0052342F"/>
  </w:style>
  <w:style w:type="paragraph" w:customStyle="1" w:styleId="TextDraftPlanMainStyles">
    <w:name w:val="Text (DraftPlan_MainStyles)"/>
    <w:basedOn w:val="Normal"/>
    <w:autoRedefine/>
    <w:uiPriority w:val="99"/>
    <w:rsid w:val="00F07094"/>
    <w:pPr>
      <w:widowControl w:val="0"/>
      <w:suppressAutoHyphens/>
      <w:autoSpaceDE w:val="0"/>
      <w:autoSpaceDN w:val="0"/>
      <w:adjustRightInd w:val="0"/>
      <w:spacing w:before="170" w:line="280" w:lineRule="atLeast"/>
      <w:textAlignment w:val="center"/>
    </w:pPr>
    <w:rPr>
      <w:rFonts w:eastAsia="Times New Roman" w:cs="ArialMT"/>
      <w:color w:val="000000"/>
      <w:spacing w:val="-2"/>
      <w:szCs w:val="20"/>
      <w:lang w:val="en-US" w:eastAsia="en-US"/>
    </w:rPr>
  </w:style>
  <w:style w:type="character" w:customStyle="1" w:styleId="italicDraftPlanMainCharStyles">
    <w:name w:val="italic (DraftPlan_MainCharStyles)"/>
    <w:rsid w:val="00F07094"/>
    <w:rPr>
      <w:rFonts w:ascii="Arial" w:hAnsi="Arial"/>
      <w:i/>
      <w:iCs/>
      <w:w w:val="100"/>
    </w:rPr>
  </w:style>
  <w:style w:type="character" w:customStyle="1" w:styleId="BoldDraftPlanMainCharStyles">
    <w:name w:val="Bold (DraftPlan_MainCharStyles)"/>
    <w:uiPriority w:val="99"/>
    <w:rsid w:val="00F07094"/>
    <w:rPr>
      <w:b/>
      <w:bCs/>
    </w:rPr>
  </w:style>
  <w:style w:type="paragraph" w:styleId="TOCHeading">
    <w:name w:val="TOC Heading"/>
    <w:basedOn w:val="Heading1"/>
    <w:next w:val="Normal"/>
    <w:uiPriority w:val="39"/>
    <w:semiHidden/>
    <w:unhideWhenUsed/>
    <w:qFormat/>
    <w:rsid w:val="001E7C7A"/>
    <w:pPr>
      <w:keepLines/>
      <w:spacing w:before="480" w:line="276" w:lineRule="auto"/>
      <w:outlineLvl w:val="9"/>
    </w:pPr>
    <w:rPr>
      <w:rFonts w:asciiTheme="majorHAnsi" w:eastAsiaTheme="majorEastAsia" w:hAnsiTheme="majorHAnsi" w:cstheme="majorBidi"/>
      <w:b/>
      <w:bCs/>
      <w:caps w:val="0"/>
      <w:color w:val="365F91" w:themeColor="accent1" w:themeShade="BF"/>
      <w:sz w:val="28"/>
      <w:szCs w:val="28"/>
      <w:lang w:val="en-US" w:eastAsia="en-US"/>
    </w:rPr>
  </w:style>
  <w:style w:type="paragraph" w:styleId="TOC1">
    <w:name w:val="toc 1"/>
    <w:basedOn w:val="Normal"/>
    <w:next w:val="Normal"/>
    <w:autoRedefine/>
    <w:uiPriority w:val="39"/>
    <w:unhideWhenUsed/>
    <w:rsid w:val="001E7C7A"/>
    <w:pPr>
      <w:spacing w:after="100"/>
    </w:pPr>
  </w:style>
  <w:style w:type="paragraph" w:styleId="TOC2">
    <w:name w:val="toc 2"/>
    <w:basedOn w:val="Normal"/>
    <w:next w:val="Normal"/>
    <w:autoRedefine/>
    <w:uiPriority w:val="39"/>
    <w:unhideWhenUsed/>
    <w:rsid w:val="001E7C7A"/>
    <w:pPr>
      <w:spacing w:after="100"/>
      <w:ind w:left="200"/>
    </w:pPr>
  </w:style>
  <w:style w:type="character" w:styleId="Hyperlink">
    <w:name w:val="Hyperlink"/>
    <w:basedOn w:val="DefaultParagraphFont"/>
    <w:uiPriority w:val="99"/>
    <w:unhideWhenUsed/>
    <w:rsid w:val="001E7C7A"/>
    <w:rPr>
      <w:color w:val="0000FF" w:themeColor="hyperlink"/>
      <w:u w:val="single"/>
    </w:rPr>
  </w:style>
  <w:style w:type="paragraph" w:customStyle="1" w:styleId="Pa5">
    <w:name w:val="Pa5"/>
    <w:basedOn w:val="Normal"/>
    <w:next w:val="Normal"/>
    <w:uiPriority w:val="99"/>
    <w:rsid w:val="007C4BD0"/>
    <w:pPr>
      <w:autoSpaceDE w:val="0"/>
      <w:autoSpaceDN w:val="0"/>
      <w:adjustRightInd w:val="0"/>
      <w:spacing w:before="0" w:line="301" w:lineRule="atLeast"/>
    </w:pPr>
    <w:rPr>
      <w:rFonts w:eastAsia="Calibri" w:cs="Arial"/>
      <w:sz w:val="24"/>
      <w:szCs w:val="24"/>
    </w:rPr>
  </w:style>
  <w:style w:type="paragraph" w:customStyle="1" w:styleId="Pa2">
    <w:name w:val="Pa2"/>
    <w:basedOn w:val="Normal"/>
    <w:next w:val="Normal"/>
    <w:uiPriority w:val="99"/>
    <w:rsid w:val="007C4BD0"/>
    <w:pPr>
      <w:autoSpaceDE w:val="0"/>
      <w:autoSpaceDN w:val="0"/>
      <w:adjustRightInd w:val="0"/>
      <w:spacing w:before="0" w:line="201" w:lineRule="atLeast"/>
    </w:pPr>
    <w:rPr>
      <w:rFonts w:eastAsia="Calibri" w:cs="Arial"/>
      <w:sz w:val="24"/>
      <w:szCs w:val="24"/>
    </w:rPr>
  </w:style>
  <w:style w:type="character" w:styleId="CommentReference">
    <w:name w:val="annotation reference"/>
    <w:basedOn w:val="DefaultParagraphFont"/>
    <w:uiPriority w:val="99"/>
    <w:semiHidden/>
    <w:unhideWhenUsed/>
    <w:rsid w:val="00FA4B54"/>
    <w:rPr>
      <w:sz w:val="16"/>
      <w:szCs w:val="16"/>
    </w:rPr>
  </w:style>
  <w:style w:type="paragraph" w:styleId="CommentText">
    <w:name w:val="annotation text"/>
    <w:basedOn w:val="Normal"/>
    <w:link w:val="CommentTextChar"/>
    <w:uiPriority w:val="99"/>
    <w:unhideWhenUsed/>
    <w:rsid w:val="00FA4B54"/>
    <w:rPr>
      <w:szCs w:val="20"/>
    </w:rPr>
  </w:style>
  <w:style w:type="character" w:customStyle="1" w:styleId="CommentTextChar">
    <w:name w:val="Comment Text Char"/>
    <w:basedOn w:val="DefaultParagraphFont"/>
    <w:link w:val="CommentText"/>
    <w:uiPriority w:val="99"/>
    <w:rsid w:val="00FA4B54"/>
    <w:rPr>
      <w:rFonts w:eastAsiaTheme="minorHAnsi"/>
    </w:rPr>
  </w:style>
  <w:style w:type="paragraph" w:styleId="CommentSubject">
    <w:name w:val="annotation subject"/>
    <w:basedOn w:val="CommentText"/>
    <w:next w:val="CommentText"/>
    <w:link w:val="CommentSubjectChar"/>
    <w:uiPriority w:val="99"/>
    <w:semiHidden/>
    <w:unhideWhenUsed/>
    <w:rsid w:val="00FA4B54"/>
    <w:rPr>
      <w:b/>
      <w:bCs/>
    </w:rPr>
  </w:style>
  <w:style w:type="character" w:customStyle="1" w:styleId="CommentSubjectChar">
    <w:name w:val="Comment Subject Char"/>
    <w:basedOn w:val="CommentTextChar"/>
    <w:link w:val="CommentSubject"/>
    <w:uiPriority w:val="99"/>
    <w:semiHidden/>
    <w:rsid w:val="00FA4B54"/>
    <w:rPr>
      <w:b/>
      <w:bCs/>
    </w:rPr>
  </w:style>
  <w:style w:type="paragraph" w:styleId="Caption">
    <w:name w:val="caption"/>
    <w:aliases w:val="Figure Heading"/>
    <w:basedOn w:val="Normal"/>
    <w:next w:val="Normal"/>
    <w:link w:val="CaptionChar"/>
    <w:uiPriority w:val="35"/>
    <w:unhideWhenUsed/>
    <w:qFormat/>
    <w:rsid w:val="00F43F24"/>
    <w:pPr>
      <w:spacing w:before="0" w:after="200"/>
    </w:pPr>
    <w:rPr>
      <w:b/>
      <w:bCs/>
      <w:color w:val="4F81BD" w:themeColor="accent1"/>
      <w:sz w:val="18"/>
      <w:szCs w:val="18"/>
    </w:rPr>
  </w:style>
  <w:style w:type="paragraph" w:styleId="TableofFigures">
    <w:name w:val="table of figures"/>
    <w:basedOn w:val="Caption"/>
    <w:next w:val="Normal"/>
    <w:uiPriority w:val="99"/>
    <w:unhideWhenUsed/>
    <w:rsid w:val="001A1BA3"/>
  </w:style>
  <w:style w:type="paragraph" w:styleId="TOC3">
    <w:name w:val="toc 3"/>
    <w:basedOn w:val="Normal"/>
    <w:next w:val="Normal"/>
    <w:autoRedefine/>
    <w:uiPriority w:val="39"/>
    <w:unhideWhenUsed/>
    <w:rsid w:val="001A1BA3"/>
    <w:pPr>
      <w:spacing w:after="100"/>
      <w:ind w:left="400"/>
    </w:pPr>
  </w:style>
  <w:style w:type="paragraph" w:customStyle="1" w:styleId="Default">
    <w:name w:val="Default"/>
    <w:rsid w:val="00F852E5"/>
    <w:pPr>
      <w:autoSpaceDE w:val="0"/>
      <w:autoSpaceDN w:val="0"/>
      <w:adjustRightInd w:val="0"/>
    </w:pPr>
    <w:rPr>
      <w:rFonts w:cs="Arial"/>
      <w:color w:val="000000"/>
      <w:sz w:val="24"/>
      <w:szCs w:val="24"/>
    </w:rPr>
  </w:style>
  <w:style w:type="paragraph" w:customStyle="1" w:styleId="SEPheading1notindexed">
    <w:name w:val="SEP heading 1 not indexed"/>
    <w:basedOn w:val="SEPheading1"/>
    <w:next w:val="SEPBody"/>
    <w:qFormat/>
    <w:rsid w:val="00856C60"/>
  </w:style>
  <w:style w:type="paragraph" w:customStyle="1" w:styleId="SEPHeading2notindexed">
    <w:name w:val="SEP Heading 2 not indexed"/>
    <w:basedOn w:val="SEPHeading2"/>
    <w:next w:val="SEPBody"/>
    <w:qFormat/>
    <w:rsid w:val="00856C60"/>
  </w:style>
  <w:style w:type="paragraph" w:customStyle="1" w:styleId="SEPHeading3notindexed">
    <w:name w:val="SEP Heading 3 not indexed"/>
    <w:basedOn w:val="SEPHeading3"/>
    <w:next w:val="SEPBody"/>
    <w:qFormat/>
    <w:rsid w:val="001C61B5"/>
  </w:style>
  <w:style w:type="paragraph" w:styleId="NormalWeb">
    <w:name w:val="Normal (Web)"/>
    <w:basedOn w:val="Normal"/>
    <w:uiPriority w:val="99"/>
    <w:unhideWhenUsed/>
    <w:rsid w:val="002402A1"/>
    <w:pPr>
      <w:spacing w:before="100" w:beforeAutospacing="1" w:after="100" w:afterAutospacing="1"/>
    </w:pPr>
    <w:rPr>
      <w:rFonts w:ascii="Times New Roman" w:eastAsia="Times New Roman" w:hAnsi="Times New Roman"/>
      <w:sz w:val="24"/>
      <w:szCs w:val="24"/>
    </w:rPr>
  </w:style>
  <w:style w:type="character" w:styleId="Emphasis">
    <w:name w:val="Emphasis"/>
    <w:basedOn w:val="DefaultParagraphFont"/>
    <w:uiPriority w:val="20"/>
    <w:qFormat/>
    <w:rsid w:val="002402A1"/>
    <w:rPr>
      <w:i/>
      <w:iCs/>
    </w:rPr>
  </w:style>
  <w:style w:type="paragraph" w:customStyle="1" w:styleId="Pa11">
    <w:name w:val="Pa11"/>
    <w:basedOn w:val="Default"/>
    <w:next w:val="Default"/>
    <w:uiPriority w:val="99"/>
    <w:rsid w:val="001B4AB0"/>
    <w:pPr>
      <w:spacing w:line="221" w:lineRule="atLeast"/>
    </w:pPr>
    <w:rPr>
      <w:color w:val="auto"/>
    </w:rPr>
  </w:style>
  <w:style w:type="character" w:styleId="FollowedHyperlink">
    <w:name w:val="FollowedHyperlink"/>
    <w:basedOn w:val="DefaultParagraphFont"/>
    <w:uiPriority w:val="99"/>
    <w:semiHidden/>
    <w:unhideWhenUsed/>
    <w:rsid w:val="001E1507"/>
    <w:rPr>
      <w:color w:val="800080" w:themeColor="followedHyperlink"/>
      <w:u w:val="single"/>
    </w:rPr>
  </w:style>
  <w:style w:type="paragraph" w:styleId="PlainText">
    <w:name w:val="Plain Text"/>
    <w:basedOn w:val="Normal"/>
    <w:link w:val="PlainTextChar"/>
    <w:rsid w:val="003B3666"/>
    <w:pPr>
      <w:spacing w:before="0"/>
    </w:pPr>
    <w:rPr>
      <w:rFonts w:ascii="Courier New" w:eastAsia="Times New Roman" w:hAnsi="Courier New" w:cs="Courier New"/>
      <w:szCs w:val="20"/>
    </w:rPr>
  </w:style>
  <w:style w:type="character" w:customStyle="1" w:styleId="PlainTextChar">
    <w:name w:val="Plain Text Char"/>
    <w:basedOn w:val="DefaultParagraphFont"/>
    <w:link w:val="PlainText"/>
    <w:rsid w:val="003B3666"/>
    <w:rPr>
      <w:rFonts w:ascii="Courier New" w:eastAsia="Times New Roman" w:hAnsi="Courier New" w:cs="Courier New"/>
    </w:rPr>
  </w:style>
  <w:style w:type="character" w:styleId="Strong">
    <w:name w:val="Strong"/>
    <w:basedOn w:val="DefaultParagraphFont"/>
    <w:qFormat/>
    <w:rsid w:val="003B3666"/>
    <w:rPr>
      <w:b/>
      <w:bCs/>
    </w:rPr>
  </w:style>
  <w:style w:type="paragraph" w:customStyle="1" w:styleId="subsection">
    <w:name w:val="subsection"/>
    <w:basedOn w:val="Normal"/>
    <w:uiPriority w:val="99"/>
    <w:rsid w:val="002F12EC"/>
    <w:pPr>
      <w:spacing w:before="100" w:beforeAutospacing="1" w:after="100" w:afterAutospacing="1"/>
    </w:pPr>
    <w:rPr>
      <w:rFonts w:ascii="Times New Roman" w:eastAsia="Times New Roman" w:hAnsi="Times New Roman"/>
      <w:sz w:val="24"/>
      <w:szCs w:val="24"/>
    </w:rPr>
  </w:style>
  <w:style w:type="paragraph" w:customStyle="1" w:styleId="paragraph">
    <w:name w:val="paragraph"/>
    <w:basedOn w:val="Normal"/>
    <w:uiPriority w:val="99"/>
    <w:rsid w:val="002F12EC"/>
    <w:pPr>
      <w:spacing w:before="100" w:beforeAutospacing="1" w:after="100" w:afterAutospacing="1"/>
    </w:pPr>
    <w:rPr>
      <w:rFonts w:ascii="Times New Roman" w:eastAsia="Times New Roman" w:hAnsi="Times New Roman"/>
      <w:sz w:val="24"/>
      <w:szCs w:val="24"/>
    </w:rPr>
  </w:style>
  <w:style w:type="paragraph" w:customStyle="1" w:styleId="paragraphsub">
    <w:name w:val="paragraphsub"/>
    <w:basedOn w:val="Normal"/>
    <w:uiPriority w:val="99"/>
    <w:rsid w:val="002F12EC"/>
    <w:pPr>
      <w:spacing w:before="100" w:beforeAutospacing="1" w:after="100" w:afterAutospacing="1"/>
    </w:pPr>
    <w:rPr>
      <w:rFonts w:ascii="Times New Roman" w:eastAsia="Times New Roman" w:hAnsi="Times New Roman"/>
      <w:sz w:val="24"/>
      <w:szCs w:val="24"/>
    </w:rPr>
  </w:style>
  <w:style w:type="paragraph" w:customStyle="1" w:styleId="Pa3">
    <w:name w:val="Pa3"/>
    <w:basedOn w:val="Normal"/>
    <w:next w:val="Normal"/>
    <w:uiPriority w:val="99"/>
    <w:rsid w:val="002F12EC"/>
    <w:pPr>
      <w:autoSpaceDE w:val="0"/>
      <w:autoSpaceDN w:val="0"/>
      <w:adjustRightInd w:val="0"/>
      <w:spacing w:before="0" w:line="201" w:lineRule="atLeast"/>
    </w:pPr>
    <w:rPr>
      <w:rFonts w:eastAsia="Times New Roman" w:cs="Arial"/>
      <w:sz w:val="24"/>
      <w:szCs w:val="24"/>
    </w:rPr>
  </w:style>
  <w:style w:type="paragraph" w:customStyle="1" w:styleId="bulletsDraftPlanMainStyles">
    <w:name w:val="bullets (DraftPlan_MainStyles)"/>
    <w:next w:val="Normal"/>
    <w:uiPriority w:val="99"/>
    <w:rsid w:val="002F12EC"/>
    <w:pPr>
      <w:numPr>
        <w:numId w:val="8"/>
      </w:numPr>
      <w:spacing w:before="57" w:line="280" w:lineRule="exact"/>
      <w:ind w:left="357" w:hanging="357"/>
    </w:pPr>
    <w:rPr>
      <w:rFonts w:ascii="ArialMT" w:eastAsia="Times New Roman" w:hAnsi="ArialMT" w:cs="ArialMT"/>
      <w:color w:val="000000"/>
      <w:spacing w:val="-2"/>
      <w:lang w:val="en-US" w:eastAsia="en-US"/>
    </w:rPr>
  </w:style>
  <w:style w:type="paragraph" w:customStyle="1" w:styleId="Normal12pt">
    <w:name w:val="Normal 12 pt"/>
    <w:basedOn w:val="Normal"/>
    <w:link w:val="Normal12ptChar"/>
    <w:rsid w:val="00BA79AC"/>
    <w:pPr>
      <w:spacing w:before="0" w:after="120"/>
    </w:pPr>
    <w:rPr>
      <w:rFonts w:ascii="Times New Roman" w:eastAsia="Times New Roman" w:hAnsi="Times New Roman"/>
      <w:sz w:val="24"/>
      <w:szCs w:val="20"/>
      <w:lang w:eastAsia="en-US"/>
    </w:rPr>
  </w:style>
  <w:style w:type="character" w:customStyle="1" w:styleId="Normal12ptChar">
    <w:name w:val="Normal 12 pt Char"/>
    <w:basedOn w:val="DefaultParagraphFont"/>
    <w:link w:val="Normal12pt"/>
    <w:rsid w:val="00BA79AC"/>
    <w:rPr>
      <w:rFonts w:ascii="Times New Roman" w:eastAsia="Times New Roman" w:hAnsi="Times New Roman"/>
      <w:sz w:val="24"/>
      <w:lang w:eastAsia="en-US"/>
    </w:rPr>
  </w:style>
  <w:style w:type="paragraph" w:styleId="DocumentMap">
    <w:name w:val="Document Map"/>
    <w:basedOn w:val="Normal"/>
    <w:link w:val="DocumentMapChar"/>
    <w:uiPriority w:val="99"/>
    <w:semiHidden/>
    <w:unhideWhenUsed/>
    <w:rsid w:val="009C19FB"/>
    <w:pPr>
      <w:spacing w:before="0"/>
    </w:pPr>
    <w:rPr>
      <w:rFonts w:ascii="Tahoma" w:hAnsi="Tahoma" w:cs="Tahoma"/>
      <w:sz w:val="16"/>
      <w:szCs w:val="16"/>
    </w:rPr>
  </w:style>
  <w:style w:type="character" w:customStyle="1" w:styleId="DocumentMapChar">
    <w:name w:val="Document Map Char"/>
    <w:basedOn w:val="DefaultParagraphFont"/>
    <w:link w:val="DocumentMap"/>
    <w:uiPriority w:val="99"/>
    <w:semiHidden/>
    <w:rsid w:val="009C19FB"/>
    <w:rPr>
      <w:rFonts w:ascii="Tahoma" w:eastAsiaTheme="minorHAnsi" w:hAnsi="Tahoma" w:cs="Tahoma"/>
      <w:sz w:val="16"/>
      <w:szCs w:val="16"/>
    </w:rPr>
  </w:style>
  <w:style w:type="paragraph" w:customStyle="1" w:styleId="Appendixnormal">
    <w:name w:val="Appendix normal"/>
    <w:basedOn w:val="BodyText"/>
    <w:link w:val="AppendixnormalChar"/>
    <w:rsid w:val="008825AD"/>
    <w:pPr>
      <w:spacing w:before="120" w:line="320" w:lineRule="atLeast"/>
      <w:jc w:val="both"/>
    </w:pPr>
    <w:rPr>
      <w:rFonts w:ascii="Calibri" w:eastAsia="Times New Roman" w:hAnsi="Calibri"/>
      <w:sz w:val="24"/>
      <w:szCs w:val="24"/>
      <w:lang w:eastAsia="en-US"/>
    </w:rPr>
  </w:style>
  <w:style w:type="character" w:customStyle="1" w:styleId="AppendixnormalChar">
    <w:name w:val="Appendix normal Char"/>
    <w:link w:val="Appendixnormal"/>
    <w:rsid w:val="008825AD"/>
    <w:rPr>
      <w:rFonts w:ascii="Calibri" w:eastAsia="Times New Roman" w:hAnsi="Calibri"/>
      <w:sz w:val="24"/>
      <w:szCs w:val="24"/>
      <w:lang w:eastAsia="en-US"/>
    </w:rPr>
  </w:style>
  <w:style w:type="paragraph" w:styleId="BodyText">
    <w:name w:val="Body Text"/>
    <w:basedOn w:val="Normal"/>
    <w:link w:val="BodyTextChar"/>
    <w:uiPriority w:val="99"/>
    <w:semiHidden/>
    <w:unhideWhenUsed/>
    <w:rsid w:val="008825AD"/>
    <w:pPr>
      <w:spacing w:after="120"/>
    </w:pPr>
  </w:style>
  <w:style w:type="character" w:customStyle="1" w:styleId="BodyTextChar">
    <w:name w:val="Body Text Char"/>
    <w:basedOn w:val="DefaultParagraphFont"/>
    <w:link w:val="BodyText"/>
    <w:uiPriority w:val="99"/>
    <w:semiHidden/>
    <w:rsid w:val="008825AD"/>
    <w:rPr>
      <w:rFonts w:eastAsiaTheme="minorHAnsi"/>
      <w:szCs w:val="22"/>
    </w:rPr>
  </w:style>
  <w:style w:type="paragraph" w:customStyle="1" w:styleId="Tableheading">
    <w:name w:val="Table heading"/>
    <w:basedOn w:val="Caption"/>
    <w:link w:val="TableheadingChar"/>
    <w:qFormat/>
    <w:rsid w:val="000F4886"/>
    <w:rPr>
      <w:color w:val="1F497D" w:themeColor="text2"/>
    </w:rPr>
  </w:style>
  <w:style w:type="character" w:customStyle="1" w:styleId="CaptionChar">
    <w:name w:val="Caption Char"/>
    <w:aliases w:val="Figure Heading Char"/>
    <w:basedOn w:val="DefaultParagraphFont"/>
    <w:link w:val="Caption"/>
    <w:uiPriority w:val="35"/>
    <w:rsid w:val="000F4886"/>
    <w:rPr>
      <w:rFonts w:eastAsiaTheme="minorHAnsi"/>
      <w:b/>
      <w:bCs/>
      <w:color w:val="4F81BD" w:themeColor="accent1"/>
      <w:sz w:val="18"/>
      <w:szCs w:val="18"/>
    </w:rPr>
  </w:style>
  <w:style w:type="character" w:customStyle="1" w:styleId="TableheadingChar">
    <w:name w:val="Table heading Char"/>
    <w:basedOn w:val="CaptionChar"/>
    <w:link w:val="Tableheading"/>
    <w:rsid w:val="000F4886"/>
    <w:rPr>
      <w:color w:val="1F497D" w:themeColor="text2"/>
    </w:rPr>
  </w:style>
  <w:style w:type="character" w:customStyle="1" w:styleId="citation">
    <w:name w:val="citation"/>
    <w:basedOn w:val="DefaultParagraphFont"/>
    <w:rsid w:val="008A6639"/>
  </w:style>
  <w:style w:type="paragraph" w:styleId="Revision">
    <w:name w:val="Revision"/>
    <w:hidden/>
    <w:uiPriority w:val="99"/>
    <w:semiHidden/>
    <w:rsid w:val="006842C1"/>
    <w:rPr>
      <w:rFonts w:eastAsiaTheme="minorHAnsi"/>
      <w:szCs w:val="22"/>
    </w:rPr>
  </w:style>
  <w:style w:type="paragraph" w:customStyle="1" w:styleId="Text">
    <w:name w:val="Text"/>
    <w:basedOn w:val="Normal"/>
    <w:autoRedefine/>
    <w:uiPriority w:val="99"/>
    <w:rsid w:val="00640A8D"/>
    <w:pPr>
      <w:widowControl w:val="0"/>
      <w:suppressAutoHyphens/>
      <w:autoSpaceDE w:val="0"/>
      <w:autoSpaceDN w:val="0"/>
      <w:adjustRightInd w:val="0"/>
      <w:spacing w:before="170"/>
      <w:textAlignment w:val="center"/>
      <w:outlineLvl w:val="0"/>
    </w:pPr>
    <w:rPr>
      <w:rFonts w:eastAsia="Times New Roman" w:cs="ArialMTStd-Bold"/>
      <w:color w:val="000000"/>
      <w:spacing w:val="-2"/>
      <w:szCs w:val="20"/>
      <w:lang w:val="en-GB" w:eastAsia="en-US"/>
    </w:rPr>
  </w:style>
  <w:style w:type="character" w:customStyle="1" w:styleId="TextItalic">
    <w:name w:val="Text Italic"/>
    <w:uiPriority w:val="99"/>
    <w:rsid w:val="00640A8D"/>
    <w:rPr>
      <w:rFonts w:ascii="Arial Italic" w:hAnsi="Arial Italic" w:cs="Arial-ItalicMT"/>
      <w:iCs/>
    </w:rPr>
  </w:style>
  <w:style w:type="paragraph" w:customStyle="1" w:styleId="Pa1">
    <w:name w:val="Pa1"/>
    <w:basedOn w:val="Normal"/>
    <w:uiPriority w:val="99"/>
    <w:rsid w:val="00DE4DCC"/>
    <w:pPr>
      <w:autoSpaceDE w:val="0"/>
      <w:autoSpaceDN w:val="0"/>
      <w:spacing w:before="0" w:line="201" w:lineRule="atLeast"/>
    </w:pPr>
    <w:rPr>
      <w:rFonts w:cs="Arial"/>
      <w:sz w:val="24"/>
      <w:szCs w:val="24"/>
    </w:rPr>
  </w:style>
</w:styles>
</file>

<file path=word/webSettings.xml><?xml version="1.0" encoding="utf-8"?>
<w:webSettings xmlns:r="http://schemas.openxmlformats.org/officeDocument/2006/relationships" xmlns:w="http://schemas.openxmlformats.org/wordprocessingml/2006/main">
  <w:divs>
    <w:div w:id="22563713">
      <w:bodyDiv w:val="1"/>
      <w:marLeft w:val="0"/>
      <w:marRight w:val="0"/>
      <w:marTop w:val="0"/>
      <w:marBottom w:val="0"/>
      <w:divBdr>
        <w:top w:val="none" w:sz="0" w:space="0" w:color="auto"/>
        <w:left w:val="none" w:sz="0" w:space="0" w:color="auto"/>
        <w:bottom w:val="none" w:sz="0" w:space="0" w:color="auto"/>
        <w:right w:val="none" w:sz="0" w:space="0" w:color="auto"/>
      </w:divBdr>
      <w:divsChild>
        <w:div w:id="1266037413">
          <w:marLeft w:val="0"/>
          <w:marRight w:val="0"/>
          <w:marTop w:val="0"/>
          <w:marBottom w:val="0"/>
          <w:divBdr>
            <w:top w:val="none" w:sz="0" w:space="0" w:color="auto"/>
            <w:left w:val="none" w:sz="0" w:space="0" w:color="auto"/>
            <w:bottom w:val="none" w:sz="0" w:space="0" w:color="auto"/>
            <w:right w:val="none" w:sz="0" w:space="0" w:color="auto"/>
          </w:divBdr>
          <w:divsChild>
            <w:div w:id="1011184413">
              <w:marLeft w:val="150"/>
              <w:marRight w:val="150"/>
              <w:marTop w:val="100"/>
              <w:marBottom w:val="100"/>
              <w:divBdr>
                <w:top w:val="none" w:sz="0" w:space="0" w:color="auto"/>
                <w:left w:val="none" w:sz="0" w:space="0" w:color="auto"/>
                <w:bottom w:val="none" w:sz="0" w:space="0" w:color="auto"/>
                <w:right w:val="none" w:sz="0" w:space="0" w:color="auto"/>
              </w:divBdr>
              <w:divsChild>
                <w:div w:id="20254105">
                  <w:marLeft w:val="0"/>
                  <w:marRight w:val="0"/>
                  <w:marTop w:val="0"/>
                  <w:marBottom w:val="0"/>
                  <w:divBdr>
                    <w:top w:val="none" w:sz="0" w:space="0" w:color="auto"/>
                    <w:left w:val="none" w:sz="0" w:space="0" w:color="auto"/>
                    <w:bottom w:val="none" w:sz="0" w:space="0" w:color="auto"/>
                    <w:right w:val="none" w:sz="0" w:space="0" w:color="auto"/>
                  </w:divBdr>
                  <w:divsChild>
                    <w:div w:id="921835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637276">
      <w:bodyDiv w:val="1"/>
      <w:marLeft w:val="0"/>
      <w:marRight w:val="0"/>
      <w:marTop w:val="0"/>
      <w:marBottom w:val="0"/>
      <w:divBdr>
        <w:top w:val="none" w:sz="0" w:space="0" w:color="auto"/>
        <w:left w:val="none" w:sz="0" w:space="0" w:color="auto"/>
        <w:bottom w:val="none" w:sz="0" w:space="0" w:color="auto"/>
        <w:right w:val="none" w:sz="0" w:space="0" w:color="auto"/>
      </w:divBdr>
    </w:div>
    <w:div w:id="225798902">
      <w:bodyDiv w:val="1"/>
      <w:marLeft w:val="0"/>
      <w:marRight w:val="0"/>
      <w:marTop w:val="0"/>
      <w:marBottom w:val="0"/>
      <w:divBdr>
        <w:top w:val="none" w:sz="0" w:space="0" w:color="auto"/>
        <w:left w:val="none" w:sz="0" w:space="0" w:color="auto"/>
        <w:bottom w:val="none" w:sz="0" w:space="0" w:color="auto"/>
        <w:right w:val="none" w:sz="0" w:space="0" w:color="auto"/>
      </w:divBdr>
      <w:divsChild>
        <w:div w:id="672345438">
          <w:marLeft w:val="0"/>
          <w:marRight w:val="0"/>
          <w:marTop w:val="0"/>
          <w:marBottom w:val="0"/>
          <w:divBdr>
            <w:top w:val="none" w:sz="0" w:space="0" w:color="auto"/>
            <w:left w:val="none" w:sz="0" w:space="0" w:color="auto"/>
            <w:bottom w:val="none" w:sz="0" w:space="0" w:color="auto"/>
            <w:right w:val="none" w:sz="0" w:space="0" w:color="auto"/>
          </w:divBdr>
          <w:divsChild>
            <w:div w:id="1071738308">
              <w:marLeft w:val="150"/>
              <w:marRight w:val="150"/>
              <w:marTop w:val="100"/>
              <w:marBottom w:val="100"/>
              <w:divBdr>
                <w:top w:val="none" w:sz="0" w:space="0" w:color="auto"/>
                <w:left w:val="none" w:sz="0" w:space="0" w:color="auto"/>
                <w:bottom w:val="none" w:sz="0" w:space="0" w:color="auto"/>
                <w:right w:val="none" w:sz="0" w:space="0" w:color="auto"/>
              </w:divBdr>
              <w:divsChild>
                <w:div w:id="1229804358">
                  <w:marLeft w:val="0"/>
                  <w:marRight w:val="0"/>
                  <w:marTop w:val="0"/>
                  <w:marBottom w:val="0"/>
                  <w:divBdr>
                    <w:top w:val="none" w:sz="0" w:space="0" w:color="auto"/>
                    <w:left w:val="none" w:sz="0" w:space="0" w:color="auto"/>
                    <w:bottom w:val="none" w:sz="0" w:space="0" w:color="auto"/>
                    <w:right w:val="none" w:sz="0" w:space="0" w:color="auto"/>
                  </w:divBdr>
                  <w:divsChild>
                    <w:div w:id="332419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1669076">
      <w:bodyDiv w:val="1"/>
      <w:marLeft w:val="0"/>
      <w:marRight w:val="0"/>
      <w:marTop w:val="0"/>
      <w:marBottom w:val="0"/>
      <w:divBdr>
        <w:top w:val="none" w:sz="0" w:space="0" w:color="auto"/>
        <w:left w:val="none" w:sz="0" w:space="0" w:color="auto"/>
        <w:bottom w:val="none" w:sz="0" w:space="0" w:color="auto"/>
        <w:right w:val="none" w:sz="0" w:space="0" w:color="auto"/>
      </w:divBdr>
    </w:div>
    <w:div w:id="299116791">
      <w:bodyDiv w:val="1"/>
      <w:marLeft w:val="0"/>
      <w:marRight w:val="0"/>
      <w:marTop w:val="0"/>
      <w:marBottom w:val="0"/>
      <w:divBdr>
        <w:top w:val="none" w:sz="0" w:space="0" w:color="auto"/>
        <w:left w:val="none" w:sz="0" w:space="0" w:color="auto"/>
        <w:bottom w:val="none" w:sz="0" w:space="0" w:color="auto"/>
        <w:right w:val="none" w:sz="0" w:space="0" w:color="auto"/>
      </w:divBdr>
      <w:divsChild>
        <w:div w:id="1491292633">
          <w:marLeft w:val="0"/>
          <w:marRight w:val="0"/>
          <w:marTop w:val="0"/>
          <w:marBottom w:val="0"/>
          <w:divBdr>
            <w:top w:val="none" w:sz="0" w:space="0" w:color="auto"/>
            <w:left w:val="none" w:sz="0" w:space="0" w:color="auto"/>
            <w:bottom w:val="none" w:sz="0" w:space="0" w:color="auto"/>
            <w:right w:val="none" w:sz="0" w:space="0" w:color="auto"/>
          </w:divBdr>
        </w:div>
      </w:divsChild>
    </w:div>
    <w:div w:id="306788717">
      <w:bodyDiv w:val="1"/>
      <w:marLeft w:val="0"/>
      <w:marRight w:val="0"/>
      <w:marTop w:val="0"/>
      <w:marBottom w:val="0"/>
      <w:divBdr>
        <w:top w:val="none" w:sz="0" w:space="0" w:color="auto"/>
        <w:left w:val="none" w:sz="0" w:space="0" w:color="auto"/>
        <w:bottom w:val="none" w:sz="0" w:space="0" w:color="auto"/>
        <w:right w:val="none" w:sz="0" w:space="0" w:color="auto"/>
      </w:divBdr>
      <w:divsChild>
        <w:div w:id="815798184">
          <w:marLeft w:val="0"/>
          <w:marRight w:val="0"/>
          <w:marTop w:val="0"/>
          <w:marBottom w:val="0"/>
          <w:divBdr>
            <w:top w:val="none" w:sz="0" w:space="0" w:color="auto"/>
            <w:left w:val="none" w:sz="0" w:space="0" w:color="auto"/>
            <w:bottom w:val="none" w:sz="0" w:space="0" w:color="auto"/>
            <w:right w:val="none" w:sz="0" w:space="0" w:color="auto"/>
          </w:divBdr>
          <w:divsChild>
            <w:div w:id="2120711341">
              <w:marLeft w:val="150"/>
              <w:marRight w:val="150"/>
              <w:marTop w:val="100"/>
              <w:marBottom w:val="100"/>
              <w:divBdr>
                <w:top w:val="none" w:sz="0" w:space="0" w:color="auto"/>
                <w:left w:val="none" w:sz="0" w:space="0" w:color="auto"/>
                <w:bottom w:val="none" w:sz="0" w:space="0" w:color="auto"/>
                <w:right w:val="none" w:sz="0" w:space="0" w:color="auto"/>
              </w:divBdr>
              <w:divsChild>
                <w:div w:id="215510097">
                  <w:marLeft w:val="0"/>
                  <w:marRight w:val="0"/>
                  <w:marTop w:val="0"/>
                  <w:marBottom w:val="0"/>
                  <w:divBdr>
                    <w:top w:val="none" w:sz="0" w:space="0" w:color="auto"/>
                    <w:left w:val="none" w:sz="0" w:space="0" w:color="auto"/>
                    <w:bottom w:val="none" w:sz="0" w:space="0" w:color="auto"/>
                    <w:right w:val="none" w:sz="0" w:space="0" w:color="auto"/>
                  </w:divBdr>
                  <w:divsChild>
                    <w:div w:id="66159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9136483">
      <w:bodyDiv w:val="1"/>
      <w:marLeft w:val="0"/>
      <w:marRight w:val="0"/>
      <w:marTop w:val="0"/>
      <w:marBottom w:val="0"/>
      <w:divBdr>
        <w:top w:val="none" w:sz="0" w:space="0" w:color="auto"/>
        <w:left w:val="none" w:sz="0" w:space="0" w:color="auto"/>
        <w:bottom w:val="none" w:sz="0" w:space="0" w:color="auto"/>
        <w:right w:val="none" w:sz="0" w:space="0" w:color="auto"/>
      </w:divBdr>
      <w:divsChild>
        <w:div w:id="2043166181">
          <w:marLeft w:val="0"/>
          <w:marRight w:val="0"/>
          <w:marTop w:val="0"/>
          <w:marBottom w:val="0"/>
          <w:divBdr>
            <w:top w:val="none" w:sz="0" w:space="0" w:color="auto"/>
            <w:left w:val="none" w:sz="0" w:space="0" w:color="auto"/>
            <w:bottom w:val="none" w:sz="0" w:space="0" w:color="auto"/>
            <w:right w:val="none" w:sz="0" w:space="0" w:color="auto"/>
          </w:divBdr>
          <w:divsChild>
            <w:div w:id="822697867">
              <w:marLeft w:val="150"/>
              <w:marRight w:val="150"/>
              <w:marTop w:val="100"/>
              <w:marBottom w:val="100"/>
              <w:divBdr>
                <w:top w:val="none" w:sz="0" w:space="0" w:color="auto"/>
                <w:left w:val="none" w:sz="0" w:space="0" w:color="auto"/>
                <w:bottom w:val="none" w:sz="0" w:space="0" w:color="auto"/>
                <w:right w:val="none" w:sz="0" w:space="0" w:color="auto"/>
              </w:divBdr>
              <w:divsChild>
                <w:div w:id="1854997782">
                  <w:marLeft w:val="0"/>
                  <w:marRight w:val="0"/>
                  <w:marTop w:val="0"/>
                  <w:marBottom w:val="0"/>
                  <w:divBdr>
                    <w:top w:val="none" w:sz="0" w:space="0" w:color="auto"/>
                    <w:left w:val="none" w:sz="0" w:space="0" w:color="auto"/>
                    <w:bottom w:val="none" w:sz="0" w:space="0" w:color="auto"/>
                    <w:right w:val="none" w:sz="0" w:space="0" w:color="auto"/>
                  </w:divBdr>
                  <w:divsChild>
                    <w:div w:id="681125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4862612">
      <w:bodyDiv w:val="1"/>
      <w:marLeft w:val="0"/>
      <w:marRight w:val="0"/>
      <w:marTop w:val="0"/>
      <w:marBottom w:val="0"/>
      <w:divBdr>
        <w:top w:val="none" w:sz="0" w:space="0" w:color="auto"/>
        <w:left w:val="none" w:sz="0" w:space="0" w:color="auto"/>
        <w:bottom w:val="none" w:sz="0" w:space="0" w:color="auto"/>
        <w:right w:val="none" w:sz="0" w:space="0" w:color="auto"/>
      </w:divBdr>
      <w:divsChild>
        <w:div w:id="2141609554">
          <w:marLeft w:val="0"/>
          <w:marRight w:val="0"/>
          <w:marTop w:val="0"/>
          <w:marBottom w:val="0"/>
          <w:divBdr>
            <w:top w:val="none" w:sz="0" w:space="0" w:color="auto"/>
            <w:left w:val="none" w:sz="0" w:space="0" w:color="auto"/>
            <w:bottom w:val="none" w:sz="0" w:space="0" w:color="auto"/>
            <w:right w:val="none" w:sz="0" w:space="0" w:color="auto"/>
          </w:divBdr>
          <w:divsChild>
            <w:div w:id="1867400817">
              <w:marLeft w:val="150"/>
              <w:marRight w:val="150"/>
              <w:marTop w:val="100"/>
              <w:marBottom w:val="100"/>
              <w:divBdr>
                <w:top w:val="none" w:sz="0" w:space="0" w:color="auto"/>
                <w:left w:val="none" w:sz="0" w:space="0" w:color="auto"/>
                <w:bottom w:val="none" w:sz="0" w:space="0" w:color="auto"/>
                <w:right w:val="none" w:sz="0" w:space="0" w:color="auto"/>
              </w:divBdr>
              <w:divsChild>
                <w:div w:id="53548156">
                  <w:marLeft w:val="0"/>
                  <w:marRight w:val="0"/>
                  <w:marTop w:val="0"/>
                  <w:marBottom w:val="0"/>
                  <w:divBdr>
                    <w:top w:val="none" w:sz="0" w:space="0" w:color="auto"/>
                    <w:left w:val="none" w:sz="0" w:space="0" w:color="auto"/>
                    <w:bottom w:val="none" w:sz="0" w:space="0" w:color="auto"/>
                    <w:right w:val="none" w:sz="0" w:space="0" w:color="auto"/>
                  </w:divBdr>
                  <w:divsChild>
                    <w:div w:id="4306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4947497">
      <w:bodyDiv w:val="1"/>
      <w:marLeft w:val="0"/>
      <w:marRight w:val="0"/>
      <w:marTop w:val="0"/>
      <w:marBottom w:val="0"/>
      <w:divBdr>
        <w:top w:val="none" w:sz="0" w:space="0" w:color="auto"/>
        <w:left w:val="none" w:sz="0" w:space="0" w:color="auto"/>
        <w:bottom w:val="none" w:sz="0" w:space="0" w:color="auto"/>
        <w:right w:val="none" w:sz="0" w:space="0" w:color="auto"/>
      </w:divBdr>
    </w:div>
    <w:div w:id="616059261">
      <w:bodyDiv w:val="1"/>
      <w:marLeft w:val="0"/>
      <w:marRight w:val="0"/>
      <w:marTop w:val="0"/>
      <w:marBottom w:val="0"/>
      <w:divBdr>
        <w:top w:val="none" w:sz="0" w:space="0" w:color="auto"/>
        <w:left w:val="none" w:sz="0" w:space="0" w:color="auto"/>
        <w:bottom w:val="none" w:sz="0" w:space="0" w:color="auto"/>
        <w:right w:val="none" w:sz="0" w:space="0" w:color="auto"/>
      </w:divBdr>
      <w:divsChild>
        <w:div w:id="669215809">
          <w:marLeft w:val="0"/>
          <w:marRight w:val="0"/>
          <w:marTop w:val="0"/>
          <w:marBottom w:val="0"/>
          <w:divBdr>
            <w:top w:val="none" w:sz="0" w:space="0" w:color="auto"/>
            <w:left w:val="none" w:sz="0" w:space="0" w:color="auto"/>
            <w:bottom w:val="none" w:sz="0" w:space="0" w:color="auto"/>
            <w:right w:val="none" w:sz="0" w:space="0" w:color="auto"/>
          </w:divBdr>
          <w:divsChild>
            <w:div w:id="834612822">
              <w:marLeft w:val="150"/>
              <w:marRight w:val="150"/>
              <w:marTop w:val="100"/>
              <w:marBottom w:val="100"/>
              <w:divBdr>
                <w:top w:val="none" w:sz="0" w:space="0" w:color="auto"/>
                <w:left w:val="none" w:sz="0" w:space="0" w:color="auto"/>
                <w:bottom w:val="none" w:sz="0" w:space="0" w:color="auto"/>
                <w:right w:val="none" w:sz="0" w:space="0" w:color="auto"/>
              </w:divBdr>
              <w:divsChild>
                <w:div w:id="501743767">
                  <w:marLeft w:val="0"/>
                  <w:marRight w:val="0"/>
                  <w:marTop w:val="0"/>
                  <w:marBottom w:val="0"/>
                  <w:divBdr>
                    <w:top w:val="none" w:sz="0" w:space="0" w:color="auto"/>
                    <w:left w:val="none" w:sz="0" w:space="0" w:color="auto"/>
                    <w:bottom w:val="none" w:sz="0" w:space="0" w:color="auto"/>
                    <w:right w:val="none" w:sz="0" w:space="0" w:color="auto"/>
                  </w:divBdr>
                  <w:divsChild>
                    <w:div w:id="249236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8169032">
      <w:bodyDiv w:val="1"/>
      <w:marLeft w:val="0"/>
      <w:marRight w:val="0"/>
      <w:marTop w:val="0"/>
      <w:marBottom w:val="0"/>
      <w:divBdr>
        <w:top w:val="none" w:sz="0" w:space="0" w:color="auto"/>
        <w:left w:val="none" w:sz="0" w:space="0" w:color="auto"/>
        <w:bottom w:val="none" w:sz="0" w:space="0" w:color="auto"/>
        <w:right w:val="none" w:sz="0" w:space="0" w:color="auto"/>
      </w:divBdr>
      <w:divsChild>
        <w:div w:id="1792362338">
          <w:marLeft w:val="0"/>
          <w:marRight w:val="0"/>
          <w:marTop w:val="0"/>
          <w:marBottom w:val="0"/>
          <w:divBdr>
            <w:top w:val="none" w:sz="0" w:space="0" w:color="auto"/>
            <w:left w:val="none" w:sz="0" w:space="0" w:color="auto"/>
            <w:bottom w:val="none" w:sz="0" w:space="0" w:color="auto"/>
            <w:right w:val="none" w:sz="0" w:space="0" w:color="auto"/>
          </w:divBdr>
        </w:div>
      </w:divsChild>
    </w:div>
    <w:div w:id="733239838">
      <w:bodyDiv w:val="1"/>
      <w:marLeft w:val="0"/>
      <w:marRight w:val="0"/>
      <w:marTop w:val="0"/>
      <w:marBottom w:val="0"/>
      <w:divBdr>
        <w:top w:val="none" w:sz="0" w:space="0" w:color="auto"/>
        <w:left w:val="none" w:sz="0" w:space="0" w:color="auto"/>
        <w:bottom w:val="none" w:sz="0" w:space="0" w:color="auto"/>
        <w:right w:val="none" w:sz="0" w:space="0" w:color="auto"/>
      </w:divBdr>
      <w:divsChild>
        <w:div w:id="1052460835">
          <w:marLeft w:val="0"/>
          <w:marRight w:val="0"/>
          <w:marTop w:val="0"/>
          <w:marBottom w:val="0"/>
          <w:divBdr>
            <w:top w:val="none" w:sz="0" w:space="0" w:color="auto"/>
            <w:left w:val="none" w:sz="0" w:space="0" w:color="auto"/>
            <w:bottom w:val="none" w:sz="0" w:space="0" w:color="auto"/>
            <w:right w:val="none" w:sz="0" w:space="0" w:color="auto"/>
          </w:divBdr>
          <w:divsChild>
            <w:div w:id="548226264">
              <w:marLeft w:val="150"/>
              <w:marRight w:val="150"/>
              <w:marTop w:val="100"/>
              <w:marBottom w:val="100"/>
              <w:divBdr>
                <w:top w:val="none" w:sz="0" w:space="0" w:color="auto"/>
                <w:left w:val="none" w:sz="0" w:space="0" w:color="auto"/>
                <w:bottom w:val="none" w:sz="0" w:space="0" w:color="auto"/>
                <w:right w:val="none" w:sz="0" w:space="0" w:color="auto"/>
              </w:divBdr>
              <w:divsChild>
                <w:div w:id="1971087398">
                  <w:marLeft w:val="0"/>
                  <w:marRight w:val="0"/>
                  <w:marTop w:val="0"/>
                  <w:marBottom w:val="0"/>
                  <w:divBdr>
                    <w:top w:val="none" w:sz="0" w:space="0" w:color="auto"/>
                    <w:left w:val="none" w:sz="0" w:space="0" w:color="auto"/>
                    <w:bottom w:val="none" w:sz="0" w:space="0" w:color="auto"/>
                    <w:right w:val="none" w:sz="0" w:space="0" w:color="auto"/>
                  </w:divBdr>
                  <w:divsChild>
                    <w:div w:id="149698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2365475">
      <w:bodyDiv w:val="1"/>
      <w:marLeft w:val="0"/>
      <w:marRight w:val="0"/>
      <w:marTop w:val="0"/>
      <w:marBottom w:val="0"/>
      <w:divBdr>
        <w:top w:val="none" w:sz="0" w:space="0" w:color="auto"/>
        <w:left w:val="none" w:sz="0" w:space="0" w:color="auto"/>
        <w:bottom w:val="none" w:sz="0" w:space="0" w:color="auto"/>
        <w:right w:val="none" w:sz="0" w:space="0" w:color="auto"/>
      </w:divBdr>
      <w:divsChild>
        <w:div w:id="2088380720">
          <w:marLeft w:val="0"/>
          <w:marRight w:val="0"/>
          <w:marTop w:val="0"/>
          <w:marBottom w:val="0"/>
          <w:divBdr>
            <w:top w:val="none" w:sz="0" w:space="0" w:color="auto"/>
            <w:left w:val="none" w:sz="0" w:space="0" w:color="auto"/>
            <w:bottom w:val="none" w:sz="0" w:space="0" w:color="auto"/>
            <w:right w:val="none" w:sz="0" w:space="0" w:color="auto"/>
          </w:divBdr>
          <w:divsChild>
            <w:div w:id="1167405576">
              <w:marLeft w:val="150"/>
              <w:marRight w:val="150"/>
              <w:marTop w:val="100"/>
              <w:marBottom w:val="100"/>
              <w:divBdr>
                <w:top w:val="none" w:sz="0" w:space="0" w:color="auto"/>
                <w:left w:val="none" w:sz="0" w:space="0" w:color="auto"/>
                <w:bottom w:val="none" w:sz="0" w:space="0" w:color="auto"/>
                <w:right w:val="none" w:sz="0" w:space="0" w:color="auto"/>
              </w:divBdr>
              <w:divsChild>
                <w:div w:id="1571387319">
                  <w:marLeft w:val="0"/>
                  <w:marRight w:val="0"/>
                  <w:marTop w:val="0"/>
                  <w:marBottom w:val="0"/>
                  <w:divBdr>
                    <w:top w:val="none" w:sz="0" w:space="0" w:color="auto"/>
                    <w:left w:val="none" w:sz="0" w:space="0" w:color="auto"/>
                    <w:bottom w:val="none" w:sz="0" w:space="0" w:color="auto"/>
                    <w:right w:val="none" w:sz="0" w:space="0" w:color="auto"/>
                  </w:divBdr>
                  <w:divsChild>
                    <w:div w:id="27637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9060439">
      <w:bodyDiv w:val="1"/>
      <w:marLeft w:val="0"/>
      <w:marRight w:val="0"/>
      <w:marTop w:val="0"/>
      <w:marBottom w:val="0"/>
      <w:divBdr>
        <w:top w:val="none" w:sz="0" w:space="0" w:color="auto"/>
        <w:left w:val="none" w:sz="0" w:space="0" w:color="auto"/>
        <w:bottom w:val="none" w:sz="0" w:space="0" w:color="auto"/>
        <w:right w:val="none" w:sz="0" w:space="0" w:color="auto"/>
      </w:divBdr>
      <w:divsChild>
        <w:div w:id="1586500490">
          <w:marLeft w:val="0"/>
          <w:marRight w:val="0"/>
          <w:marTop w:val="0"/>
          <w:marBottom w:val="0"/>
          <w:divBdr>
            <w:top w:val="none" w:sz="0" w:space="0" w:color="auto"/>
            <w:left w:val="none" w:sz="0" w:space="0" w:color="auto"/>
            <w:bottom w:val="none" w:sz="0" w:space="0" w:color="auto"/>
            <w:right w:val="none" w:sz="0" w:space="0" w:color="auto"/>
          </w:divBdr>
          <w:divsChild>
            <w:div w:id="1664969378">
              <w:marLeft w:val="150"/>
              <w:marRight w:val="150"/>
              <w:marTop w:val="100"/>
              <w:marBottom w:val="100"/>
              <w:divBdr>
                <w:top w:val="none" w:sz="0" w:space="0" w:color="auto"/>
                <w:left w:val="none" w:sz="0" w:space="0" w:color="auto"/>
                <w:bottom w:val="none" w:sz="0" w:space="0" w:color="auto"/>
                <w:right w:val="none" w:sz="0" w:space="0" w:color="auto"/>
              </w:divBdr>
              <w:divsChild>
                <w:div w:id="1090467753">
                  <w:marLeft w:val="0"/>
                  <w:marRight w:val="0"/>
                  <w:marTop w:val="0"/>
                  <w:marBottom w:val="0"/>
                  <w:divBdr>
                    <w:top w:val="none" w:sz="0" w:space="0" w:color="auto"/>
                    <w:left w:val="none" w:sz="0" w:space="0" w:color="auto"/>
                    <w:bottom w:val="none" w:sz="0" w:space="0" w:color="auto"/>
                    <w:right w:val="none" w:sz="0" w:space="0" w:color="auto"/>
                  </w:divBdr>
                  <w:divsChild>
                    <w:div w:id="1386685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7765972">
      <w:bodyDiv w:val="1"/>
      <w:marLeft w:val="0"/>
      <w:marRight w:val="0"/>
      <w:marTop w:val="0"/>
      <w:marBottom w:val="0"/>
      <w:divBdr>
        <w:top w:val="none" w:sz="0" w:space="0" w:color="auto"/>
        <w:left w:val="none" w:sz="0" w:space="0" w:color="auto"/>
        <w:bottom w:val="none" w:sz="0" w:space="0" w:color="auto"/>
        <w:right w:val="none" w:sz="0" w:space="0" w:color="auto"/>
      </w:divBdr>
      <w:divsChild>
        <w:div w:id="1736852773">
          <w:marLeft w:val="0"/>
          <w:marRight w:val="0"/>
          <w:marTop w:val="0"/>
          <w:marBottom w:val="0"/>
          <w:divBdr>
            <w:top w:val="none" w:sz="0" w:space="0" w:color="auto"/>
            <w:left w:val="none" w:sz="0" w:space="0" w:color="auto"/>
            <w:bottom w:val="none" w:sz="0" w:space="0" w:color="auto"/>
            <w:right w:val="none" w:sz="0" w:space="0" w:color="auto"/>
          </w:divBdr>
          <w:divsChild>
            <w:div w:id="524833033">
              <w:marLeft w:val="150"/>
              <w:marRight w:val="150"/>
              <w:marTop w:val="100"/>
              <w:marBottom w:val="100"/>
              <w:divBdr>
                <w:top w:val="none" w:sz="0" w:space="0" w:color="auto"/>
                <w:left w:val="none" w:sz="0" w:space="0" w:color="auto"/>
                <w:bottom w:val="none" w:sz="0" w:space="0" w:color="auto"/>
                <w:right w:val="none" w:sz="0" w:space="0" w:color="auto"/>
              </w:divBdr>
              <w:divsChild>
                <w:div w:id="1065378817">
                  <w:marLeft w:val="0"/>
                  <w:marRight w:val="0"/>
                  <w:marTop w:val="0"/>
                  <w:marBottom w:val="0"/>
                  <w:divBdr>
                    <w:top w:val="none" w:sz="0" w:space="0" w:color="auto"/>
                    <w:left w:val="none" w:sz="0" w:space="0" w:color="auto"/>
                    <w:bottom w:val="none" w:sz="0" w:space="0" w:color="auto"/>
                    <w:right w:val="none" w:sz="0" w:space="0" w:color="auto"/>
                  </w:divBdr>
                  <w:divsChild>
                    <w:div w:id="201706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3934640">
      <w:bodyDiv w:val="1"/>
      <w:marLeft w:val="0"/>
      <w:marRight w:val="0"/>
      <w:marTop w:val="0"/>
      <w:marBottom w:val="0"/>
      <w:divBdr>
        <w:top w:val="none" w:sz="0" w:space="0" w:color="auto"/>
        <w:left w:val="none" w:sz="0" w:space="0" w:color="auto"/>
        <w:bottom w:val="none" w:sz="0" w:space="0" w:color="auto"/>
        <w:right w:val="none" w:sz="0" w:space="0" w:color="auto"/>
      </w:divBdr>
      <w:divsChild>
        <w:div w:id="2024014329">
          <w:marLeft w:val="0"/>
          <w:marRight w:val="0"/>
          <w:marTop w:val="0"/>
          <w:marBottom w:val="0"/>
          <w:divBdr>
            <w:top w:val="none" w:sz="0" w:space="0" w:color="auto"/>
            <w:left w:val="none" w:sz="0" w:space="0" w:color="auto"/>
            <w:bottom w:val="none" w:sz="0" w:space="0" w:color="auto"/>
            <w:right w:val="none" w:sz="0" w:space="0" w:color="auto"/>
          </w:divBdr>
          <w:divsChild>
            <w:div w:id="1280798561">
              <w:marLeft w:val="150"/>
              <w:marRight w:val="150"/>
              <w:marTop w:val="100"/>
              <w:marBottom w:val="100"/>
              <w:divBdr>
                <w:top w:val="none" w:sz="0" w:space="0" w:color="auto"/>
                <w:left w:val="none" w:sz="0" w:space="0" w:color="auto"/>
                <w:bottom w:val="none" w:sz="0" w:space="0" w:color="auto"/>
                <w:right w:val="none" w:sz="0" w:space="0" w:color="auto"/>
              </w:divBdr>
              <w:divsChild>
                <w:div w:id="449322278">
                  <w:marLeft w:val="0"/>
                  <w:marRight w:val="0"/>
                  <w:marTop w:val="0"/>
                  <w:marBottom w:val="0"/>
                  <w:divBdr>
                    <w:top w:val="none" w:sz="0" w:space="0" w:color="auto"/>
                    <w:left w:val="none" w:sz="0" w:space="0" w:color="auto"/>
                    <w:bottom w:val="none" w:sz="0" w:space="0" w:color="auto"/>
                    <w:right w:val="none" w:sz="0" w:space="0" w:color="auto"/>
                  </w:divBdr>
                  <w:divsChild>
                    <w:div w:id="1437410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8120087">
      <w:bodyDiv w:val="1"/>
      <w:marLeft w:val="0"/>
      <w:marRight w:val="0"/>
      <w:marTop w:val="0"/>
      <w:marBottom w:val="0"/>
      <w:divBdr>
        <w:top w:val="none" w:sz="0" w:space="0" w:color="auto"/>
        <w:left w:val="none" w:sz="0" w:space="0" w:color="auto"/>
        <w:bottom w:val="none" w:sz="0" w:space="0" w:color="auto"/>
        <w:right w:val="none" w:sz="0" w:space="0" w:color="auto"/>
      </w:divBdr>
      <w:divsChild>
        <w:div w:id="31271997">
          <w:marLeft w:val="0"/>
          <w:marRight w:val="0"/>
          <w:marTop w:val="0"/>
          <w:marBottom w:val="0"/>
          <w:divBdr>
            <w:top w:val="none" w:sz="0" w:space="0" w:color="auto"/>
            <w:left w:val="none" w:sz="0" w:space="0" w:color="auto"/>
            <w:bottom w:val="none" w:sz="0" w:space="0" w:color="auto"/>
            <w:right w:val="none" w:sz="0" w:space="0" w:color="auto"/>
          </w:divBdr>
          <w:divsChild>
            <w:div w:id="2021471042">
              <w:marLeft w:val="150"/>
              <w:marRight w:val="150"/>
              <w:marTop w:val="100"/>
              <w:marBottom w:val="100"/>
              <w:divBdr>
                <w:top w:val="none" w:sz="0" w:space="0" w:color="auto"/>
                <w:left w:val="none" w:sz="0" w:space="0" w:color="auto"/>
                <w:bottom w:val="none" w:sz="0" w:space="0" w:color="auto"/>
                <w:right w:val="none" w:sz="0" w:space="0" w:color="auto"/>
              </w:divBdr>
              <w:divsChild>
                <w:div w:id="135494928">
                  <w:marLeft w:val="0"/>
                  <w:marRight w:val="0"/>
                  <w:marTop w:val="0"/>
                  <w:marBottom w:val="0"/>
                  <w:divBdr>
                    <w:top w:val="none" w:sz="0" w:space="0" w:color="auto"/>
                    <w:left w:val="none" w:sz="0" w:space="0" w:color="auto"/>
                    <w:bottom w:val="none" w:sz="0" w:space="0" w:color="auto"/>
                    <w:right w:val="none" w:sz="0" w:space="0" w:color="auto"/>
                  </w:divBdr>
                  <w:divsChild>
                    <w:div w:id="43797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4781747">
      <w:bodyDiv w:val="1"/>
      <w:marLeft w:val="0"/>
      <w:marRight w:val="0"/>
      <w:marTop w:val="0"/>
      <w:marBottom w:val="0"/>
      <w:divBdr>
        <w:top w:val="none" w:sz="0" w:space="0" w:color="auto"/>
        <w:left w:val="none" w:sz="0" w:space="0" w:color="auto"/>
        <w:bottom w:val="none" w:sz="0" w:space="0" w:color="auto"/>
        <w:right w:val="none" w:sz="0" w:space="0" w:color="auto"/>
      </w:divBdr>
      <w:divsChild>
        <w:div w:id="703336154">
          <w:marLeft w:val="0"/>
          <w:marRight w:val="0"/>
          <w:marTop w:val="0"/>
          <w:marBottom w:val="0"/>
          <w:divBdr>
            <w:top w:val="none" w:sz="0" w:space="0" w:color="auto"/>
            <w:left w:val="none" w:sz="0" w:space="0" w:color="auto"/>
            <w:bottom w:val="none" w:sz="0" w:space="0" w:color="auto"/>
            <w:right w:val="none" w:sz="0" w:space="0" w:color="auto"/>
          </w:divBdr>
        </w:div>
      </w:divsChild>
    </w:div>
    <w:div w:id="1236741587">
      <w:bodyDiv w:val="1"/>
      <w:marLeft w:val="0"/>
      <w:marRight w:val="0"/>
      <w:marTop w:val="0"/>
      <w:marBottom w:val="0"/>
      <w:divBdr>
        <w:top w:val="none" w:sz="0" w:space="0" w:color="auto"/>
        <w:left w:val="none" w:sz="0" w:space="0" w:color="auto"/>
        <w:bottom w:val="none" w:sz="0" w:space="0" w:color="auto"/>
        <w:right w:val="none" w:sz="0" w:space="0" w:color="auto"/>
      </w:divBdr>
      <w:divsChild>
        <w:div w:id="1549878842">
          <w:marLeft w:val="0"/>
          <w:marRight w:val="0"/>
          <w:marTop w:val="0"/>
          <w:marBottom w:val="0"/>
          <w:divBdr>
            <w:top w:val="none" w:sz="0" w:space="0" w:color="auto"/>
            <w:left w:val="none" w:sz="0" w:space="0" w:color="auto"/>
            <w:bottom w:val="none" w:sz="0" w:space="0" w:color="auto"/>
            <w:right w:val="none" w:sz="0" w:space="0" w:color="auto"/>
          </w:divBdr>
          <w:divsChild>
            <w:div w:id="1468931767">
              <w:marLeft w:val="0"/>
              <w:marRight w:val="0"/>
              <w:marTop w:val="0"/>
              <w:marBottom w:val="0"/>
              <w:divBdr>
                <w:top w:val="none" w:sz="0" w:space="0" w:color="auto"/>
                <w:left w:val="none" w:sz="0" w:space="0" w:color="auto"/>
                <w:bottom w:val="none" w:sz="0" w:space="0" w:color="auto"/>
                <w:right w:val="none" w:sz="0" w:space="0" w:color="auto"/>
              </w:divBdr>
              <w:divsChild>
                <w:div w:id="84569862">
                  <w:marLeft w:val="0"/>
                  <w:marRight w:val="0"/>
                  <w:marTop w:val="0"/>
                  <w:marBottom w:val="0"/>
                  <w:divBdr>
                    <w:top w:val="none" w:sz="0" w:space="0" w:color="auto"/>
                    <w:left w:val="none" w:sz="0" w:space="0" w:color="auto"/>
                    <w:bottom w:val="none" w:sz="0" w:space="0" w:color="auto"/>
                    <w:right w:val="none" w:sz="0" w:space="0" w:color="auto"/>
                  </w:divBdr>
                  <w:divsChild>
                    <w:div w:id="2130006736">
                      <w:marLeft w:val="0"/>
                      <w:marRight w:val="0"/>
                      <w:marTop w:val="0"/>
                      <w:marBottom w:val="0"/>
                      <w:divBdr>
                        <w:top w:val="none" w:sz="0" w:space="0" w:color="auto"/>
                        <w:left w:val="none" w:sz="0" w:space="0" w:color="auto"/>
                        <w:bottom w:val="none" w:sz="0" w:space="0" w:color="auto"/>
                        <w:right w:val="none" w:sz="0" w:space="0" w:color="auto"/>
                      </w:divBdr>
                      <w:divsChild>
                        <w:div w:id="1389567248">
                          <w:marLeft w:val="0"/>
                          <w:marRight w:val="0"/>
                          <w:marTop w:val="0"/>
                          <w:marBottom w:val="0"/>
                          <w:divBdr>
                            <w:top w:val="none" w:sz="0" w:space="0" w:color="auto"/>
                            <w:left w:val="none" w:sz="0" w:space="0" w:color="auto"/>
                            <w:bottom w:val="none" w:sz="0" w:space="0" w:color="auto"/>
                            <w:right w:val="none" w:sz="0" w:space="0" w:color="auto"/>
                          </w:divBdr>
                          <w:divsChild>
                            <w:div w:id="1478689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9229433">
      <w:bodyDiv w:val="1"/>
      <w:marLeft w:val="0"/>
      <w:marRight w:val="0"/>
      <w:marTop w:val="0"/>
      <w:marBottom w:val="0"/>
      <w:divBdr>
        <w:top w:val="none" w:sz="0" w:space="0" w:color="auto"/>
        <w:left w:val="none" w:sz="0" w:space="0" w:color="auto"/>
        <w:bottom w:val="none" w:sz="0" w:space="0" w:color="auto"/>
        <w:right w:val="none" w:sz="0" w:space="0" w:color="auto"/>
      </w:divBdr>
    </w:div>
    <w:div w:id="1498811758">
      <w:bodyDiv w:val="1"/>
      <w:marLeft w:val="0"/>
      <w:marRight w:val="0"/>
      <w:marTop w:val="0"/>
      <w:marBottom w:val="0"/>
      <w:divBdr>
        <w:top w:val="none" w:sz="0" w:space="0" w:color="auto"/>
        <w:left w:val="none" w:sz="0" w:space="0" w:color="auto"/>
        <w:bottom w:val="none" w:sz="0" w:space="0" w:color="auto"/>
        <w:right w:val="none" w:sz="0" w:space="0" w:color="auto"/>
      </w:divBdr>
      <w:divsChild>
        <w:div w:id="1018969808">
          <w:marLeft w:val="0"/>
          <w:marRight w:val="0"/>
          <w:marTop w:val="0"/>
          <w:marBottom w:val="0"/>
          <w:divBdr>
            <w:top w:val="none" w:sz="0" w:space="0" w:color="auto"/>
            <w:left w:val="none" w:sz="0" w:space="0" w:color="auto"/>
            <w:bottom w:val="none" w:sz="0" w:space="0" w:color="auto"/>
            <w:right w:val="none" w:sz="0" w:space="0" w:color="auto"/>
          </w:divBdr>
          <w:divsChild>
            <w:div w:id="1812096199">
              <w:marLeft w:val="150"/>
              <w:marRight w:val="150"/>
              <w:marTop w:val="100"/>
              <w:marBottom w:val="100"/>
              <w:divBdr>
                <w:top w:val="none" w:sz="0" w:space="0" w:color="auto"/>
                <w:left w:val="none" w:sz="0" w:space="0" w:color="auto"/>
                <w:bottom w:val="none" w:sz="0" w:space="0" w:color="auto"/>
                <w:right w:val="none" w:sz="0" w:space="0" w:color="auto"/>
              </w:divBdr>
              <w:divsChild>
                <w:div w:id="848567945">
                  <w:marLeft w:val="0"/>
                  <w:marRight w:val="0"/>
                  <w:marTop w:val="0"/>
                  <w:marBottom w:val="0"/>
                  <w:divBdr>
                    <w:top w:val="none" w:sz="0" w:space="0" w:color="auto"/>
                    <w:left w:val="none" w:sz="0" w:space="0" w:color="auto"/>
                    <w:bottom w:val="none" w:sz="0" w:space="0" w:color="auto"/>
                    <w:right w:val="none" w:sz="0" w:space="0" w:color="auto"/>
                  </w:divBdr>
                  <w:divsChild>
                    <w:div w:id="1995835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4710053">
      <w:bodyDiv w:val="1"/>
      <w:marLeft w:val="0"/>
      <w:marRight w:val="0"/>
      <w:marTop w:val="0"/>
      <w:marBottom w:val="0"/>
      <w:divBdr>
        <w:top w:val="none" w:sz="0" w:space="0" w:color="auto"/>
        <w:left w:val="none" w:sz="0" w:space="0" w:color="auto"/>
        <w:bottom w:val="none" w:sz="0" w:space="0" w:color="auto"/>
        <w:right w:val="none" w:sz="0" w:space="0" w:color="auto"/>
      </w:divBdr>
      <w:divsChild>
        <w:div w:id="1175874753">
          <w:marLeft w:val="0"/>
          <w:marRight w:val="0"/>
          <w:marTop w:val="0"/>
          <w:marBottom w:val="0"/>
          <w:divBdr>
            <w:top w:val="none" w:sz="0" w:space="0" w:color="auto"/>
            <w:left w:val="none" w:sz="0" w:space="0" w:color="auto"/>
            <w:bottom w:val="none" w:sz="0" w:space="0" w:color="auto"/>
            <w:right w:val="none" w:sz="0" w:space="0" w:color="auto"/>
          </w:divBdr>
        </w:div>
      </w:divsChild>
    </w:div>
    <w:div w:id="1591280196">
      <w:bodyDiv w:val="1"/>
      <w:marLeft w:val="0"/>
      <w:marRight w:val="0"/>
      <w:marTop w:val="0"/>
      <w:marBottom w:val="0"/>
      <w:divBdr>
        <w:top w:val="none" w:sz="0" w:space="0" w:color="auto"/>
        <w:left w:val="none" w:sz="0" w:space="0" w:color="auto"/>
        <w:bottom w:val="none" w:sz="0" w:space="0" w:color="auto"/>
        <w:right w:val="none" w:sz="0" w:space="0" w:color="auto"/>
      </w:divBdr>
      <w:divsChild>
        <w:div w:id="1664553504">
          <w:marLeft w:val="0"/>
          <w:marRight w:val="0"/>
          <w:marTop w:val="0"/>
          <w:marBottom w:val="0"/>
          <w:divBdr>
            <w:top w:val="none" w:sz="0" w:space="0" w:color="auto"/>
            <w:left w:val="none" w:sz="0" w:space="0" w:color="auto"/>
            <w:bottom w:val="none" w:sz="0" w:space="0" w:color="auto"/>
            <w:right w:val="none" w:sz="0" w:space="0" w:color="auto"/>
          </w:divBdr>
          <w:divsChild>
            <w:div w:id="932854670">
              <w:marLeft w:val="150"/>
              <w:marRight w:val="150"/>
              <w:marTop w:val="100"/>
              <w:marBottom w:val="100"/>
              <w:divBdr>
                <w:top w:val="none" w:sz="0" w:space="0" w:color="auto"/>
                <w:left w:val="none" w:sz="0" w:space="0" w:color="auto"/>
                <w:bottom w:val="none" w:sz="0" w:space="0" w:color="auto"/>
                <w:right w:val="none" w:sz="0" w:space="0" w:color="auto"/>
              </w:divBdr>
              <w:divsChild>
                <w:div w:id="236742548">
                  <w:marLeft w:val="0"/>
                  <w:marRight w:val="0"/>
                  <w:marTop w:val="0"/>
                  <w:marBottom w:val="0"/>
                  <w:divBdr>
                    <w:top w:val="none" w:sz="0" w:space="0" w:color="auto"/>
                    <w:left w:val="none" w:sz="0" w:space="0" w:color="auto"/>
                    <w:bottom w:val="none" w:sz="0" w:space="0" w:color="auto"/>
                    <w:right w:val="none" w:sz="0" w:space="0" w:color="auto"/>
                  </w:divBdr>
                  <w:divsChild>
                    <w:div w:id="90495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8170317">
      <w:bodyDiv w:val="1"/>
      <w:marLeft w:val="0"/>
      <w:marRight w:val="0"/>
      <w:marTop w:val="0"/>
      <w:marBottom w:val="0"/>
      <w:divBdr>
        <w:top w:val="none" w:sz="0" w:space="0" w:color="auto"/>
        <w:left w:val="none" w:sz="0" w:space="0" w:color="auto"/>
        <w:bottom w:val="none" w:sz="0" w:space="0" w:color="auto"/>
        <w:right w:val="none" w:sz="0" w:space="0" w:color="auto"/>
      </w:divBdr>
      <w:divsChild>
        <w:div w:id="1472792732">
          <w:marLeft w:val="0"/>
          <w:marRight w:val="0"/>
          <w:marTop w:val="0"/>
          <w:marBottom w:val="0"/>
          <w:divBdr>
            <w:top w:val="none" w:sz="0" w:space="0" w:color="auto"/>
            <w:left w:val="none" w:sz="0" w:space="0" w:color="auto"/>
            <w:bottom w:val="none" w:sz="0" w:space="0" w:color="auto"/>
            <w:right w:val="none" w:sz="0" w:space="0" w:color="auto"/>
          </w:divBdr>
          <w:divsChild>
            <w:div w:id="622855361">
              <w:marLeft w:val="150"/>
              <w:marRight w:val="150"/>
              <w:marTop w:val="100"/>
              <w:marBottom w:val="100"/>
              <w:divBdr>
                <w:top w:val="none" w:sz="0" w:space="0" w:color="auto"/>
                <w:left w:val="none" w:sz="0" w:space="0" w:color="auto"/>
                <w:bottom w:val="none" w:sz="0" w:space="0" w:color="auto"/>
                <w:right w:val="none" w:sz="0" w:space="0" w:color="auto"/>
              </w:divBdr>
              <w:divsChild>
                <w:div w:id="1223952282">
                  <w:marLeft w:val="0"/>
                  <w:marRight w:val="0"/>
                  <w:marTop w:val="0"/>
                  <w:marBottom w:val="0"/>
                  <w:divBdr>
                    <w:top w:val="none" w:sz="0" w:space="0" w:color="auto"/>
                    <w:left w:val="none" w:sz="0" w:space="0" w:color="auto"/>
                    <w:bottom w:val="none" w:sz="0" w:space="0" w:color="auto"/>
                    <w:right w:val="none" w:sz="0" w:space="0" w:color="auto"/>
                  </w:divBdr>
                  <w:divsChild>
                    <w:div w:id="988561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6443243">
      <w:bodyDiv w:val="1"/>
      <w:marLeft w:val="0"/>
      <w:marRight w:val="0"/>
      <w:marTop w:val="0"/>
      <w:marBottom w:val="0"/>
      <w:divBdr>
        <w:top w:val="none" w:sz="0" w:space="0" w:color="auto"/>
        <w:left w:val="none" w:sz="0" w:space="0" w:color="auto"/>
        <w:bottom w:val="none" w:sz="0" w:space="0" w:color="auto"/>
        <w:right w:val="none" w:sz="0" w:space="0" w:color="auto"/>
      </w:divBdr>
    </w:div>
    <w:div w:id="1656497167">
      <w:bodyDiv w:val="1"/>
      <w:marLeft w:val="0"/>
      <w:marRight w:val="0"/>
      <w:marTop w:val="0"/>
      <w:marBottom w:val="0"/>
      <w:divBdr>
        <w:top w:val="none" w:sz="0" w:space="0" w:color="auto"/>
        <w:left w:val="none" w:sz="0" w:space="0" w:color="auto"/>
        <w:bottom w:val="none" w:sz="0" w:space="0" w:color="auto"/>
        <w:right w:val="none" w:sz="0" w:space="0" w:color="auto"/>
      </w:divBdr>
      <w:divsChild>
        <w:div w:id="821889147">
          <w:marLeft w:val="0"/>
          <w:marRight w:val="0"/>
          <w:marTop w:val="0"/>
          <w:marBottom w:val="0"/>
          <w:divBdr>
            <w:top w:val="none" w:sz="0" w:space="0" w:color="auto"/>
            <w:left w:val="none" w:sz="0" w:space="0" w:color="auto"/>
            <w:bottom w:val="none" w:sz="0" w:space="0" w:color="auto"/>
            <w:right w:val="none" w:sz="0" w:space="0" w:color="auto"/>
          </w:divBdr>
          <w:divsChild>
            <w:div w:id="1778911681">
              <w:marLeft w:val="150"/>
              <w:marRight w:val="150"/>
              <w:marTop w:val="100"/>
              <w:marBottom w:val="100"/>
              <w:divBdr>
                <w:top w:val="none" w:sz="0" w:space="0" w:color="auto"/>
                <w:left w:val="none" w:sz="0" w:space="0" w:color="auto"/>
                <w:bottom w:val="none" w:sz="0" w:space="0" w:color="auto"/>
                <w:right w:val="none" w:sz="0" w:space="0" w:color="auto"/>
              </w:divBdr>
              <w:divsChild>
                <w:div w:id="751854592">
                  <w:marLeft w:val="0"/>
                  <w:marRight w:val="0"/>
                  <w:marTop w:val="0"/>
                  <w:marBottom w:val="0"/>
                  <w:divBdr>
                    <w:top w:val="none" w:sz="0" w:space="0" w:color="auto"/>
                    <w:left w:val="none" w:sz="0" w:space="0" w:color="auto"/>
                    <w:bottom w:val="none" w:sz="0" w:space="0" w:color="auto"/>
                    <w:right w:val="none" w:sz="0" w:space="0" w:color="auto"/>
                  </w:divBdr>
                  <w:divsChild>
                    <w:div w:id="1749107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7532579">
      <w:bodyDiv w:val="1"/>
      <w:marLeft w:val="0"/>
      <w:marRight w:val="0"/>
      <w:marTop w:val="0"/>
      <w:marBottom w:val="0"/>
      <w:divBdr>
        <w:top w:val="none" w:sz="0" w:space="0" w:color="auto"/>
        <w:left w:val="none" w:sz="0" w:space="0" w:color="auto"/>
        <w:bottom w:val="none" w:sz="0" w:space="0" w:color="auto"/>
        <w:right w:val="none" w:sz="0" w:space="0" w:color="auto"/>
      </w:divBdr>
      <w:divsChild>
        <w:div w:id="1103301689">
          <w:marLeft w:val="0"/>
          <w:marRight w:val="0"/>
          <w:marTop w:val="0"/>
          <w:marBottom w:val="0"/>
          <w:divBdr>
            <w:top w:val="none" w:sz="0" w:space="0" w:color="auto"/>
            <w:left w:val="none" w:sz="0" w:space="0" w:color="auto"/>
            <w:bottom w:val="none" w:sz="0" w:space="0" w:color="auto"/>
            <w:right w:val="none" w:sz="0" w:space="0" w:color="auto"/>
          </w:divBdr>
          <w:divsChild>
            <w:div w:id="1901789633">
              <w:marLeft w:val="150"/>
              <w:marRight w:val="150"/>
              <w:marTop w:val="100"/>
              <w:marBottom w:val="100"/>
              <w:divBdr>
                <w:top w:val="none" w:sz="0" w:space="0" w:color="auto"/>
                <w:left w:val="none" w:sz="0" w:space="0" w:color="auto"/>
                <w:bottom w:val="none" w:sz="0" w:space="0" w:color="auto"/>
                <w:right w:val="none" w:sz="0" w:space="0" w:color="auto"/>
              </w:divBdr>
              <w:divsChild>
                <w:div w:id="1505045843">
                  <w:marLeft w:val="0"/>
                  <w:marRight w:val="0"/>
                  <w:marTop w:val="0"/>
                  <w:marBottom w:val="0"/>
                  <w:divBdr>
                    <w:top w:val="none" w:sz="0" w:space="0" w:color="auto"/>
                    <w:left w:val="none" w:sz="0" w:space="0" w:color="auto"/>
                    <w:bottom w:val="none" w:sz="0" w:space="0" w:color="auto"/>
                    <w:right w:val="none" w:sz="0" w:space="0" w:color="auto"/>
                  </w:divBdr>
                  <w:divsChild>
                    <w:div w:id="435247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3065375">
      <w:bodyDiv w:val="1"/>
      <w:marLeft w:val="0"/>
      <w:marRight w:val="0"/>
      <w:marTop w:val="0"/>
      <w:marBottom w:val="0"/>
      <w:divBdr>
        <w:top w:val="none" w:sz="0" w:space="0" w:color="auto"/>
        <w:left w:val="none" w:sz="0" w:space="0" w:color="auto"/>
        <w:bottom w:val="none" w:sz="0" w:space="0" w:color="auto"/>
        <w:right w:val="none" w:sz="0" w:space="0" w:color="auto"/>
      </w:divBdr>
      <w:divsChild>
        <w:div w:id="887691458">
          <w:marLeft w:val="0"/>
          <w:marRight w:val="0"/>
          <w:marTop w:val="0"/>
          <w:marBottom w:val="0"/>
          <w:divBdr>
            <w:top w:val="none" w:sz="0" w:space="0" w:color="auto"/>
            <w:left w:val="none" w:sz="0" w:space="0" w:color="auto"/>
            <w:bottom w:val="none" w:sz="0" w:space="0" w:color="auto"/>
            <w:right w:val="none" w:sz="0" w:space="0" w:color="auto"/>
          </w:divBdr>
          <w:divsChild>
            <w:div w:id="1785035042">
              <w:marLeft w:val="150"/>
              <w:marRight w:val="150"/>
              <w:marTop w:val="100"/>
              <w:marBottom w:val="100"/>
              <w:divBdr>
                <w:top w:val="none" w:sz="0" w:space="0" w:color="auto"/>
                <w:left w:val="none" w:sz="0" w:space="0" w:color="auto"/>
                <w:bottom w:val="none" w:sz="0" w:space="0" w:color="auto"/>
                <w:right w:val="none" w:sz="0" w:space="0" w:color="auto"/>
              </w:divBdr>
              <w:divsChild>
                <w:div w:id="819614465">
                  <w:marLeft w:val="0"/>
                  <w:marRight w:val="0"/>
                  <w:marTop w:val="0"/>
                  <w:marBottom w:val="0"/>
                  <w:divBdr>
                    <w:top w:val="none" w:sz="0" w:space="0" w:color="auto"/>
                    <w:left w:val="none" w:sz="0" w:space="0" w:color="auto"/>
                    <w:bottom w:val="none" w:sz="0" w:space="0" w:color="auto"/>
                    <w:right w:val="none" w:sz="0" w:space="0" w:color="auto"/>
                  </w:divBdr>
                  <w:divsChild>
                    <w:div w:id="1051421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0465365">
      <w:bodyDiv w:val="1"/>
      <w:marLeft w:val="0"/>
      <w:marRight w:val="0"/>
      <w:marTop w:val="0"/>
      <w:marBottom w:val="0"/>
      <w:divBdr>
        <w:top w:val="none" w:sz="0" w:space="0" w:color="auto"/>
        <w:left w:val="none" w:sz="0" w:space="0" w:color="auto"/>
        <w:bottom w:val="none" w:sz="0" w:space="0" w:color="auto"/>
        <w:right w:val="none" w:sz="0" w:space="0" w:color="auto"/>
      </w:divBdr>
      <w:divsChild>
        <w:div w:id="39861762">
          <w:marLeft w:val="0"/>
          <w:marRight w:val="0"/>
          <w:marTop w:val="0"/>
          <w:marBottom w:val="0"/>
          <w:divBdr>
            <w:top w:val="none" w:sz="0" w:space="0" w:color="auto"/>
            <w:left w:val="none" w:sz="0" w:space="0" w:color="auto"/>
            <w:bottom w:val="none" w:sz="0" w:space="0" w:color="auto"/>
            <w:right w:val="none" w:sz="0" w:space="0" w:color="auto"/>
          </w:divBdr>
          <w:divsChild>
            <w:div w:id="644243326">
              <w:marLeft w:val="150"/>
              <w:marRight w:val="150"/>
              <w:marTop w:val="100"/>
              <w:marBottom w:val="100"/>
              <w:divBdr>
                <w:top w:val="none" w:sz="0" w:space="0" w:color="auto"/>
                <w:left w:val="none" w:sz="0" w:space="0" w:color="auto"/>
                <w:bottom w:val="none" w:sz="0" w:space="0" w:color="auto"/>
                <w:right w:val="none" w:sz="0" w:space="0" w:color="auto"/>
              </w:divBdr>
              <w:divsChild>
                <w:div w:id="1726828093">
                  <w:marLeft w:val="0"/>
                  <w:marRight w:val="0"/>
                  <w:marTop w:val="0"/>
                  <w:marBottom w:val="0"/>
                  <w:divBdr>
                    <w:top w:val="none" w:sz="0" w:space="0" w:color="auto"/>
                    <w:left w:val="none" w:sz="0" w:space="0" w:color="auto"/>
                    <w:bottom w:val="none" w:sz="0" w:space="0" w:color="auto"/>
                    <w:right w:val="none" w:sz="0" w:space="0" w:color="auto"/>
                  </w:divBdr>
                  <w:divsChild>
                    <w:div w:id="1283539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8140852">
      <w:bodyDiv w:val="1"/>
      <w:marLeft w:val="0"/>
      <w:marRight w:val="0"/>
      <w:marTop w:val="0"/>
      <w:marBottom w:val="0"/>
      <w:divBdr>
        <w:top w:val="none" w:sz="0" w:space="0" w:color="auto"/>
        <w:left w:val="none" w:sz="0" w:space="0" w:color="auto"/>
        <w:bottom w:val="none" w:sz="0" w:space="0" w:color="auto"/>
        <w:right w:val="none" w:sz="0" w:space="0" w:color="auto"/>
      </w:divBdr>
      <w:divsChild>
        <w:div w:id="320891007">
          <w:marLeft w:val="0"/>
          <w:marRight w:val="0"/>
          <w:marTop w:val="0"/>
          <w:marBottom w:val="0"/>
          <w:divBdr>
            <w:top w:val="none" w:sz="0" w:space="0" w:color="auto"/>
            <w:left w:val="none" w:sz="0" w:space="0" w:color="auto"/>
            <w:bottom w:val="none" w:sz="0" w:space="0" w:color="auto"/>
            <w:right w:val="none" w:sz="0" w:space="0" w:color="auto"/>
          </w:divBdr>
          <w:divsChild>
            <w:div w:id="883834394">
              <w:marLeft w:val="0"/>
              <w:marRight w:val="0"/>
              <w:marTop w:val="0"/>
              <w:marBottom w:val="0"/>
              <w:divBdr>
                <w:top w:val="none" w:sz="0" w:space="0" w:color="auto"/>
                <w:left w:val="none" w:sz="0" w:space="0" w:color="auto"/>
                <w:bottom w:val="none" w:sz="0" w:space="0" w:color="auto"/>
                <w:right w:val="none" w:sz="0" w:space="0" w:color="auto"/>
              </w:divBdr>
              <w:divsChild>
                <w:div w:id="1451781296">
                  <w:marLeft w:val="0"/>
                  <w:marRight w:val="0"/>
                  <w:marTop w:val="0"/>
                  <w:marBottom w:val="0"/>
                  <w:divBdr>
                    <w:top w:val="none" w:sz="0" w:space="0" w:color="auto"/>
                    <w:left w:val="none" w:sz="0" w:space="0" w:color="auto"/>
                    <w:bottom w:val="none" w:sz="0" w:space="0" w:color="auto"/>
                    <w:right w:val="none" w:sz="0" w:space="0" w:color="auto"/>
                  </w:divBdr>
                  <w:divsChild>
                    <w:div w:id="776676503">
                      <w:marLeft w:val="0"/>
                      <w:marRight w:val="0"/>
                      <w:marTop w:val="0"/>
                      <w:marBottom w:val="0"/>
                      <w:divBdr>
                        <w:top w:val="none" w:sz="0" w:space="0" w:color="auto"/>
                        <w:left w:val="none" w:sz="0" w:space="0" w:color="auto"/>
                        <w:bottom w:val="none" w:sz="0" w:space="0" w:color="auto"/>
                        <w:right w:val="none" w:sz="0" w:space="0" w:color="auto"/>
                      </w:divBdr>
                      <w:divsChild>
                        <w:div w:id="1576285639">
                          <w:marLeft w:val="0"/>
                          <w:marRight w:val="0"/>
                          <w:marTop w:val="0"/>
                          <w:marBottom w:val="0"/>
                          <w:divBdr>
                            <w:top w:val="single" w:sz="6" w:space="0" w:color="828282"/>
                            <w:left w:val="single" w:sz="6" w:space="0" w:color="828282"/>
                            <w:bottom w:val="single" w:sz="6" w:space="0" w:color="828282"/>
                            <w:right w:val="single" w:sz="6" w:space="0" w:color="828282"/>
                          </w:divBdr>
                          <w:divsChild>
                            <w:div w:id="969894688">
                              <w:marLeft w:val="0"/>
                              <w:marRight w:val="0"/>
                              <w:marTop w:val="0"/>
                              <w:marBottom w:val="0"/>
                              <w:divBdr>
                                <w:top w:val="none" w:sz="0" w:space="0" w:color="auto"/>
                                <w:left w:val="none" w:sz="0" w:space="0" w:color="auto"/>
                                <w:bottom w:val="none" w:sz="0" w:space="0" w:color="auto"/>
                                <w:right w:val="none" w:sz="0" w:space="0" w:color="auto"/>
                              </w:divBdr>
                              <w:divsChild>
                                <w:div w:id="779489122">
                                  <w:marLeft w:val="0"/>
                                  <w:marRight w:val="0"/>
                                  <w:marTop w:val="0"/>
                                  <w:marBottom w:val="0"/>
                                  <w:divBdr>
                                    <w:top w:val="none" w:sz="0" w:space="0" w:color="auto"/>
                                    <w:left w:val="none" w:sz="0" w:space="0" w:color="auto"/>
                                    <w:bottom w:val="none" w:sz="0" w:space="0" w:color="auto"/>
                                    <w:right w:val="none" w:sz="0" w:space="0" w:color="auto"/>
                                  </w:divBdr>
                                  <w:divsChild>
                                    <w:div w:id="1072316215">
                                      <w:marLeft w:val="0"/>
                                      <w:marRight w:val="0"/>
                                      <w:marTop w:val="0"/>
                                      <w:marBottom w:val="0"/>
                                      <w:divBdr>
                                        <w:top w:val="none" w:sz="0" w:space="0" w:color="auto"/>
                                        <w:left w:val="none" w:sz="0" w:space="0" w:color="auto"/>
                                        <w:bottom w:val="none" w:sz="0" w:space="0" w:color="auto"/>
                                        <w:right w:val="none" w:sz="0" w:space="0" w:color="auto"/>
                                      </w:divBdr>
                                      <w:divsChild>
                                        <w:div w:id="1016075133">
                                          <w:marLeft w:val="0"/>
                                          <w:marRight w:val="0"/>
                                          <w:marTop w:val="0"/>
                                          <w:marBottom w:val="0"/>
                                          <w:divBdr>
                                            <w:top w:val="none" w:sz="0" w:space="0" w:color="auto"/>
                                            <w:left w:val="none" w:sz="0" w:space="0" w:color="auto"/>
                                            <w:bottom w:val="none" w:sz="0" w:space="0" w:color="auto"/>
                                            <w:right w:val="none" w:sz="0" w:space="0" w:color="auto"/>
                                          </w:divBdr>
                                          <w:divsChild>
                                            <w:div w:id="325977840">
                                              <w:marLeft w:val="0"/>
                                              <w:marRight w:val="0"/>
                                              <w:marTop w:val="0"/>
                                              <w:marBottom w:val="0"/>
                                              <w:divBdr>
                                                <w:top w:val="none" w:sz="0" w:space="0" w:color="auto"/>
                                                <w:left w:val="none" w:sz="0" w:space="0" w:color="auto"/>
                                                <w:bottom w:val="none" w:sz="0" w:space="0" w:color="auto"/>
                                                <w:right w:val="none" w:sz="0" w:space="0" w:color="auto"/>
                                              </w:divBdr>
                                              <w:divsChild>
                                                <w:div w:id="52193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117" Type="http://schemas.openxmlformats.org/officeDocument/2006/relationships/hyperlink" Target="http://www.environment.gov.au/cgi-bin/sprat/public/publicspecies.pl?taxon_id=68444" TargetMode="External"/><Relationship Id="rId21" Type="http://schemas.openxmlformats.org/officeDocument/2006/relationships/image" Target="media/image6.jpeg"/><Relationship Id="rId42" Type="http://schemas.openxmlformats.org/officeDocument/2006/relationships/hyperlink" Target="http://www.environment.gov.au/cva" TargetMode="External"/><Relationship Id="rId47" Type="http://schemas.openxmlformats.org/officeDocument/2006/relationships/hyperlink" Target="http://www.environment.gov.au" TargetMode="External"/><Relationship Id="rId63" Type="http://schemas.openxmlformats.org/officeDocument/2006/relationships/hyperlink" Target="http://www.acap.aq" TargetMode="External"/><Relationship Id="rId68" Type="http://schemas.openxmlformats.org/officeDocument/2006/relationships/hyperlink" Target="http://www.acap.aq" TargetMode="External"/><Relationship Id="rId84" Type="http://schemas.openxmlformats.org/officeDocument/2006/relationships/hyperlink" Target="http://www.environment.nsw.gov.au/animals/TheLittlePenguin.htm" TargetMode="External"/><Relationship Id="rId89" Type="http://schemas.openxmlformats.org/officeDocument/2006/relationships/hyperlink" Target="http://www.environment.gov.au/biodiversity/threatened/publications/recovery/draft-for-comment-blue-whale.html" TargetMode="External"/><Relationship Id="rId112" Type="http://schemas.openxmlformats.org/officeDocument/2006/relationships/hyperlink" Target="http://www.environment.gov.au/cgi-bin/sprat/public/publicspecies.pl?taxon_id=37" TargetMode="External"/><Relationship Id="rId133" Type="http://schemas.openxmlformats.org/officeDocument/2006/relationships/hyperlink" Target="http://www.comlaw.gov.au/ComLaw/Legislation/ActCompilation1.nsf/BrowseProof2/6272CB08CD062A47CA256F71004F12BD?OpenDocument&amp;mostrecent=1" TargetMode="External"/><Relationship Id="rId138" Type="http://schemas.openxmlformats.org/officeDocument/2006/relationships/hyperlink" Target="http://www.censusdata.abs.gov.au/census_services/getproduct/census/2011/quickstat/0" TargetMode="External"/><Relationship Id="rId16" Type="http://schemas.openxmlformats.org/officeDocument/2006/relationships/image" Target="media/image1.jpeg"/><Relationship Id="rId107" Type="http://schemas.openxmlformats.org/officeDocument/2006/relationships/hyperlink" Target="http://www.jostimages.de/haiartikel/mollet_cailliet_1996cha9.pdf" TargetMode="External"/><Relationship Id="rId11" Type="http://schemas.openxmlformats.org/officeDocument/2006/relationships/footnotes" Target="footnotes.xml"/><Relationship Id="rId32" Type="http://schemas.openxmlformats.org/officeDocument/2006/relationships/hyperlink" Target="http://www.environment.gov.au/sprat" TargetMode="External"/><Relationship Id="rId37" Type="http://schemas.openxmlformats.org/officeDocument/2006/relationships/hyperlink" Target="http://www.environment.gov.au/cva" TargetMode="External"/><Relationship Id="rId53" Type="http://schemas.openxmlformats.org/officeDocument/2006/relationships/hyperlink" Target="http://www.environment.gov.au/cgi-bin/sprat/public/sprat.pl" TargetMode="External"/><Relationship Id="rId58" Type="http://schemas.openxmlformats.org/officeDocument/2006/relationships/hyperlink" Target="http://www.environment.gov.au/heritage/shipwrecks/index.html" TargetMode="External"/><Relationship Id="rId74" Type="http://schemas.openxmlformats.org/officeDocument/2006/relationships/hyperlink" Target="http://www.environment.gov.au/biodiversity/abrs/online-resources/fauna/afd/index.html" TargetMode="External"/><Relationship Id="rId79" Type="http://schemas.openxmlformats.org/officeDocument/2006/relationships/hyperlink" Target="http://www.birdlife.org" TargetMode="External"/><Relationship Id="rId102" Type="http://schemas.openxmlformats.org/officeDocument/2006/relationships/hyperlink" Target="http://www.environment.gov.au/cgi-bin/sprat/public/publicspecies.pl?taxon_id=1059" TargetMode="External"/><Relationship Id="rId123" Type="http://schemas.openxmlformats.org/officeDocument/2006/relationships/hyperlink" Target="http://www.environment.gov.au/coasts/fisheries" TargetMode="External"/><Relationship Id="rId128" Type="http://schemas.openxmlformats.org/officeDocument/2006/relationships/image" Target="media/image16.emf"/><Relationship Id="rId144" Type="http://schemas.openxmlformats.org/officeDocument/2006/relationships/hyperlink" Target="http://www.environment.gov.au/coasts/mbp/publications/south-east/sermp.html" TargetMode="External"/><Relationship Id="rId5" Type="http://schemas.openxmlformats.org/officeDocument/2006/relationships/customXml" Target="../customXml/item5.xml"/><Relationship Id="rId90" Type="http://schemas.openxmlformats.org/officeDocument/2006/relationships/hyperlink" Target="http://www.environment.gov.au/biodiversity/threatened/publications/recovery/e-australis/index.html" TargetMode="External"/><Relationship Id="rId95" Type="http://schemas.openxmlformats.org/officeDocument/2006/relationships/hyperlink" Target="https://mail.connect.tas.gov.au/owa/redir.aspx?C=oUti8lnmQUOjHHm1f6Aj67pnjwNCNNAIRtKMvkydP6xUVSI1vpc9yC18X7TRP2LThjTR8QKz-vE.&amp;URL=http%3a%2f%2fwww.environment.gov.au%2fcgi-bin%2fsprat%2fpublic%2fpublicspecies.pl%3ftaxon_id%3d66491" TargetMode="External"/><Relationship Id="rId22" Type="http://schemas.openxmlformats.org/officeDocument/2006/relationships/image" Target="media/image7.jpeg"/><Relationship Id="rId27" Type="http://schemas.openxmlformats.org/officeDocument/2006/relationships/hyperlink" Target="http://www.environment.gov.au/legislation/environment-protection-and-biodiversity-conservation-act/about-epbc-act/epbc-act-lists" TargetMode="External"/><Relationship Id="rId43" Type="http://schemas.openxmlformats.org/officeDocument/2006/relationships/hyperlink" Target="http://www.environment.gov.au/cva" TargetMode="External"/><Relationship Id="rId48" Type="http://schemas.openxmlformats.org/officeDocument/2006/relationships/hyperlink" Target="http://www.environment.gov.au/cva" TargetMode="External"/><Relationship Id="rId64" Type="http://schemas.openxmlformats.org/officeDocument/2006/relationships/hyperlink" Target="http://www.acap.aq" TargetMode="External"/><Relationship Id="rId69" Type="http://schemas.openxmlformats.org/officeDocument/2006/relationships/hyperlink" Target="http://www.acap.aq" TargetMode="External"/><Relationship Id="rId113" Type="http://schemas.openxmlformats.org/officeDocument/2006/relationships/hyperlink" Target="http://www.environment.gov.au/biodiversity/threatened/species/c-taurus.html" TargetMode="External"/><Relationship Id="rId118" Type="http://schemas.openxmlformats.org/officeDocument/2006/relationships/hyperlink" Target="http://www.environment.gov.au/cgi-bin/sprat/public/publicspecies.pl?taxon_id=82679" TargetMode="External"/><Relationship Id="rId134" Type="http://schemas.openxmlformats.org/officeDocument/2006/relationships/hyperlink" Target="http://www.environment.gov.au/coasts/pollution/dumping" TargetMode="External"/><Relationship Id="rId139" Type="http://schemas.openxmlformats.org/officeDocument/2006/relationships/hyperlink" Target="http://www.abs.gov.au/ausstats/abs@.nsf/Latestproducts/3218.0Main%20Features12011-12?opendocument&amp;tabname=Summary&amp;prodno=3218.0&amp;issue=2011-12&amp;num=&amp;view" TargetMode="External"/><Relationship Id="rId80" Type="http://schemas.openxmlformats.org/officeDocument/2006/relationships/hyperlink" Target="http://www.birdlife.org" TargetMode="External"/><Relationship Id="rId85" Type="http://schemas.openxmlformats.org/officeDocument/2006/relationships/hyperlink" Target="http://www.dpiwe.tas.gov.au/inter.nsf/WebPages/BHAN-53K77E?open" TargetMode="Externa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2.jpeg"/><Relationship Id="rId25" Type="http://schemas.openxmlformats.org/officeDocument/2006/relationships/hyperlink" Target="http://www.environment.gov.au/coasts/mbp/publications/south-east/sermp.html" TargetMode="External"/><Relationship Id="rId33" Type="http://schemas.openxmlformats.org/officeDocument/2006/relationships/hyperlink" Target="http://www.environment.gov.au/sprat" TargetMode="External"/><Relationship Id="rId38" Type="http://schemas.openxmlformats.org/officeDocument/2006/relationships/hyperlink" Target="http://www.environment.gov.au/cva" TargetMode="External"/><Relationship Id="rId46" Type="http://schemas.openxmlformats.org/officeDocument/2006/relationships/hyperlink" Target="http://www.environment.gov.au/cva" TargetMode="External"/><Relationship Id="rId59" Type="http://schemas.openxmlformats.org/officeDocument/2006/relationships/hyperlink" Target="http://www.acap.aq" TargetMode="External"/><Relationship Id="rId67" Type="http://schemas.openxmlformats.org/officeDocument/2006/relationships/hyperlink" Target="http://www.acap.aq" TargetMode="External"/><Relationship Id="rId103" Type="http://schemas.openxmlformats.org/officeDocument/2006/relationships/hyperlink" Target="http://www.environment.gov.au/biodiversity/threatened/publications/recovery/pubs/white-shark-issues-paper.pdf" TargetMode="External"/><Relationship Id="rId108" Type="http://schemas.openxmlformats.org/officeDocument/2006/relationships/hyperlink" Target="http://www.environment.gov.au/coasts/mbp/publications/south-east/sermp.html" TargetMode="External"/><Relationship Id="rId116" Type="http://schemas.openxmlformats.org/officeDocument/2006/relationships/hyperlink" Target="http://www.environment.gov.au/cgi-bin/sprat/public/publicspecies.pl?taxon_id=22" TargetMode="External"/><Relationship Id="rId124" Type="http://schemas.openxmlformats.org/officeDocument/2006/relationships/image" Target="media/image14.emf"/><Relationship Id="rId129" Type="http://schemas.openxmlformats.org/officeDocument/2006/relationships/oleObject" Target="embeddings/oleObject4.bin"/><Relationship Id="rId137" Type="http://schemas.openxmlformats.org/officeDocument/2006/relationships/hyperlink" Target="http://www.environment.gov.au/marinereserves/south-east/publications/pubs/se-draft-management-plan.pdf" TargetMode="External"/><Relationship Id="rId20" Type="http://schemas.openxmlformats.org/officeDocument/2006/relationships/image" Target="media/image5.jpeg"/><Relationship Id="rId41" Type="http://schemas.openxmlformats.org/officeDocument/2006/relationships/hyperlink" Target="http://www.environment.gov.au/cva" TargetMode="External"/><Relationship Id="rId54" Type="http://schemas.openxmlformats.org/officeDocument/2006/relationships/hyperlink" Target="http://www.environment.gov.au/sprat" TargetMode="External"/><Relationship Id="rId62" Type="http://schemas.openxmlformats.org/officeDocument/2006/relationships/hyperlink" Target="http://www.acap.aq" TargetMode="External"/><Relationship Id="rId70" Type="http://schemas.openxmlformats.org/officeDocument/2006/relationships/hyperlink" Target="http://www.acap.aq" TargetMode="External"/><Relationship Id="rId75" Type="http://schemas.openxmlformats.org/officeDocument/2006/relationships/hyperlink" Target="http://www.amonline.net.au/factsheets/fur_seal.htm" TargetMode="External"/><Relationship Id="rId83" Type="http://schemas.openxmlformats.org/officeDocument/2006/relationships/hyperlink" Target="http://www.environment.nsw.gov.au/threatenedspeciesapp/profile.aspx?id=10903" TargetMode="External"/><Relationship Id="rId88" Type="http://schemas.openxmlformats.org/officeDocument/2006/relationships/hyperlink" Target="http://www.environment.gov.au/cgi-bin/sprat/public/publicspecies.pl?taxon_id=76339" TargetMode="External"/><Relationship Id="rId91" Type="http://schemas.openxmlformats.org/officeDocument/2006/relationships/hyperlink" Target="http://www.environment.gov.au/coasts/marineplans/temperate-east/index.html" TargetMode="External"/><Relationship Id="rId96" Type="http://schemas.openxmlformats.org/officeDocument/2006/relationships/hyperlink" Target="http://www.environment.gov.au/cgi-bin/sprat/public/publicspecies.pl?taxon_id=82345" TargetMode="External"/><Relationship Id="rId111" Type="http://schemas.openxmlformats.org/officeDocument/2006/relationships/hyperlink" Target="http://www.nature.com/srep/2013/130318/srep01471/full/srep01471.html" TargetMode="External"/><Relationship Id="rId132" Type="http://schemas.openxmlformats.org/officeDocument/2006/relationships/hyperlink" Target="http://www.australianminesatlas.gov.au/?site=atlas&amp;x=147.83466311379&amp;y=-40.8287568858641" TargetMode="External"/><Relationship Id="rId140" Type="http://schemas.openxmlformats.org/officeDocument/2006/relationships/hyperlink" Target="http://cpd.org.au/2011/09/stocking-up/" TargetMode="External"/><Relationship Id="rId145" Type="http://schemas.openxmlformats.org/officeDocument/2006/relationships/hyperlink" Target="http://www.environment.gov.au/coasts/species/cetaceans/conservation/sanctuary.html" TargetMode="Externa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footer" Target="footer1.xml"/><Relationship Id="rId23" Type="http://schemas.openxmlformats.org/officeDocument/2006/relationships/image" Target="media/image8.jpeg"/><Relationship Id="rId28" Type="http://schemas.openxmlformats.org/officeDocument/2006/relationships/hyperlink" Target="http://www.environment.gov.au/cva" TargetMode="External"/><Relationship Id="rId36" Type="http://schemas.openxmlformats.org/officeDocument/2006/relationships/hyperlink" Target="http://www.environment.gov.au/cva" TargetMode="External"/><Relationship Id="rId49" Type="http://schemas.openxmlformats.org/officeDocument/2006/relationships/hyperlink" Target="http://www.environment.gov.au/cva" TargetMode="External"/><Relationship Id="rId57" Type="http://schemas.openxmlformats.org/officeDocument/2006/relationships/image" Target="media/image11.jpeg"/><Relationship Id="rId106" Type="http://schemas.openxmlformats.org/officeDocument/2006/relationships/hyperlink" Target="http://www.environment.gov.au/cgi-bin/sprat/public/publicspecies.pl?taxon_id=38" TargetMode="External"/><Relationship Id="rId114" Type="http://schemas.openxmlformats.org/officeDocument/2006/relationships/hyperlink" Target="http://www.environment.gov.au/biodiversity/threatened/species/pubs/76339-listing-advice.pdf" TargetMode="External"/><Relationship Id="rId119" Type="http://schemas.openxmlformats.org/officeDocument/2006/relationships/image" Target="media/image12.jpeg"/><Relationship Id="rId127" Type="http://schemas.openxmlformats.org/officeDocument/2006/relationships/oleObject" Target="embeddings/oleObject3.bin"/><Relationship Id="rId10" Type="http://schemas.openxmlformats.org/officeDocument/2006/relationships/webSettings" Target="webSettings.xml"/><Relationship Id="rId31" Type="http://schemas.openxmlformats.org/officeDocument/2006/relationships/hyperlink" Target="http://www.environment.gov.au/cva" TargetMode="External"/><Relationship Id="rId44" Type="http://schemas.openxmlformats.org/officeDocument/2006/relationships/hyperlink" Target="http://www.environment.gov.au/cva" TargetMode="External"/><Relationship Id="rId52" Type="http://schemas.openxmlformats.org/officeDocument/2006/relationships/hyperlink" Target="http://www.environment.gov.au/cva" TargetMode="External"/><Relationship Id="rId60" Type="http://schemas.openxmlformats.org/officeDocument/2006/relationships/hyperlink" Target="http://www.acap.aq" TargetMode="External"/><Relationship Id="rId65" Type="http://schemas.openxmlformats.org/officeDocument/2006/relationships/hyperlink" Target="http://www.acap.aq" TargetMode="External"/><Relationship Id="rId73" Type="http://schemas.openxmlformats.org/officeDocument/2006/relationships/hyperlink" Target="http://www.antarctica.gov.au/about-antarctica/wildlife/animals/flying-birds/common-diving-petrel%20Accessed%204.5.2013" TargetMode="External"/><Relationship Id="rId78" Type="http://schemas.openxmlformats.org/officeDocument/2006/relationships/hyperlink" Target="http://www.birdlife.org" TargetMode="External"/><Relationship Id="rId81" Type="http://schemas.openxmlformats.org/officeDocument/2006/relationships/hyperlink" Target="http://www.fao.org/docrep/005/t1817e/t1817e15.htm" TargetMode="External"/><Relationship Id="rId86" Type="http://schemas.openxmlformats.org/officeDocument/2006/relationships/hyperlink" Target="http://www.dpiw.tas.gov.au/inter.nsf/WebPages/BHAN-53K7C8?open" TargetMode="External"/><Relationship Id="rId94" Type="http://schemas.openxmlformats.org/officeDocument/2006/relationships/hyperlink" Target="http://www.environment.gov.au/cgi-bin/sprat/public/publicspecies.pl?taxon_id=38" TargetMode="External"/><Relationship Id="rId99" Type="http://schemas.openxmlformats.org/officeDocument/2006/relationships/hyperlink" Target="http://www.environment.gov.au/biodiversity/threatened/publications/pubs/seals.pdf" TargetMode="External"/><Relationship Id="rId101" Type="http://schemas.openxmlformats.org/officeDocument/2006/relationships/hyperlink" Target="http://www.environment.gov.au/cgi-bin/sprat/public/publicspecies.pl?taxon_id=1061" TargetMode="External"/><Relationship Id="rId122" Type="http://schemas.openxmlformats.org/officeDocument/2006/relationships/hyperlink" Target="http://www.environment.gov.au/heritage/shipwrecks/index.html" TargetMode="External"/><Relationship Id="rId130" Type="http://schemas.openxmlformats.org/officeDocument/2006/relationships/image" Target="media/image17.jpeg"/><Relationship Id="rId135" Type="http://schemas.openxmlformats.org/officeDocument/2006/relationships/hyperlink" Target="http://en.wikipedia.org/wiki/Submarine_communications_cable" TargetMode="External"/><Relationship Id="rId143" Type="http://schemas.openxmlformats.org/officeDocument/2006/relationships/hyperlink" Target="http://www.dpiw.tas.gov.au/inter.nsf/Attachments/VWAS-8FQ4A2/$FILE/TAS_recsurvey0708report.pdf" TargetMode="Externa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hyperlink" Target="mailto:public.affairs@environment.gov.au" TargetMode="External"/><Relationship Id="rId18" Type="http://schemas.openxmlformats.org/officeDocument/2006/relationships/image" Target="media/image3.jpeg"/><Relationship Id="rId39" Type="http://schemas.openxmlformats.org/officeDocument/2006/relationships/hyperlink" Target="http://www.environment.gov.au/cva" TargetMode="External"/><Relationship Id="rId109" Type="http://schemas.openxmlformats.org/officeDocument/2006/relationships/hyperlink" Target="http://www.dpi.nsw.gov.au/__data/assets/pdf_file/0008/208268/FR26-southern-bluefin-tuna.pdf" TargetMode="External"/><Relationship Id="rId34" Type="http://schemas.openxmlformats.org/officeDocument/2006/relationships/hyperlink" Target="http://www.environment.gov.au/cva" TargetMode="External"/><Relationship Id="rId50" Type="http://schemas.openxmlformats.org/officeDocument/2006/relationships/hyperlink" Target="http://www.environment.gov.au/cva" TargetMode="External"/><Relationship Id="rId55" Type="http://schemas.openxmlformats.org/officeDocument/2006/relationships/image" Target="media/image10.jpeg"/><Relationship Id="rId76" Type="http://schemas.openxmlformats.org/officeDocument/2006/relationships/hyperlink" Target="http://australianmuseum.net.au/Australasian-Gannet/" TargetMode="External"/><Relationship Id="rId97" Type="http://schemas.openxmlformats.org/officeDocument/2006/relationships/hyperlink" Target="https://mail.connect.tas.gov.au/owa/redir.aspx?C=oUti8lnmQUOjHHm1f6Aj67pnjwNCNNAIRtKMvkydP6xUVSI1vpc9yC18X7TRP2LThjTR8QKz-vE.&amp;URL=http%3a%2f%2fwww.environment.gov.au%2fcgi-bin%2fsprat%2fpublic%2fpublicspecies.pl%3ftaxon_id%3d1076" TargetMode="External"/><Relationship Id="rId104" Type="http://schemas.openxmlformats.org/officeDocument/2006/relationships/hyperlink" Target="http://www.environment.gov.au/archive/biodiversity/threatened/publications/recovery/albatross/index.html" TargetMode="External"/><Relationship Id="rId120" Type="http://schemas.openxmlformats.org/officeDocument/2006/relationships/image" Target="media/image13.emf"/><Relationship Id="rId125" Type="http://schemas.openxmlformats.org/officeDocument/2006/relationships/oleObject" Target="embeddings/oleObject2.bin"/><Relationship Id="rId141" Type="http://schemas.openxmlformats.org/officeDocument/2006/relationships/hyperlink" Target="https://www.ga.gov.au/products/servlet/controller?event=GEOCAT_DETAILS&amp;catno=64757" TargetMode="External"/><Relationship Id="rId146" Type="http://schemas.openxmlformats.org/officeDocument/2006/relationships/fontTable" Target="fontTable.xml"/><Relationship Id="rId7" Type="http://schemas.openxmlformats.org/officeDocument/2006/relationships/numbering" Target="numbering.xml"/><Relationship Id="rId71" Type="http://schemas.openxmlformats.org/officeDocument/2006/relationships/hyperlink" Target="http://www.antarctica.gov.au/about-antarctica/wildlife/animals/seals-and-sea-lions/antarctic-fur-seals" TargetMode="External"/><Relationship Id="rId92" Type="http://schemas.openxmlformats.org/officeDocument/2006/relationships/hyperlink" Target="http://www.environment.gov.au/cgi-bin/sprat/public/publicspecies.pl?taxon_id=26179" TargetMode="External"/><Relationship Id="rId2" Type="http://schemas.openxmlformats.org/officeDocument/2006/relationships/customXml" Target="../customXml/item2.xml"/><Relationship Id="rId29" Type="http://schemas.openxmlformats.org/officeDocument/2006/relationships/hyperlink" Target="http://www.environment.gov.au/sprat" TargetMode="External"/><Relationship Id="rId24" Type="http://schemas.openxmlformats.org/officeDocument/2006/relationships/hyperlink" Target="http://www.environment.gov.au/coasts/mbp/publications/general/benthic-factsheets.html" TargetMode="External"/><Relationship Id="rId40" Type="http://schemas.openxmlformats.org/officeDocument/2006/relationships/hyperlink" Target="http://www.environment.gov.au/cva" TargetMode="External"/><Relationship Id="rId45" Type="http://schemas.openxmlformats.org/officeDocument/2006/relationships/hyperlink" Target="http://www.environment.gov.au/cva" TargetMode="External"/><Relationship Id="rId66" Type="http://schemas.openxmlformats.org/officeDocument/2006/relationships/hyperlink" Target="http://www.acap.aq" TargetMode="External"/><Relationship Id="rId87" Type="http://schemas.openxmlformats.org/officeDocument/2006/relationships/hyperlink" Target="http://www.environment.gov.au/cgi-bin/sprat/public/publicspecies.pl?taxon_id=68455" TargetMode="External"/><Relationship Id="rId110" Type="http://schemas.openxmlformats.org/officeDocument/2006/relationships/hyperlink" Target="http://www.iucnredlist.org" TargetMode="External"/><Relationship Id="rId115" Type="http://schemas.openxmlformats.org/officeDocument/2006/relationships/hyperlink" Target="http://www.environment.gov.au/biodiversity/threatened/species/pubs/69402-listing-advice.pdf" TargetMode="External"/><Relationship Id="rId131" Type="http://schemas.openxmlformats.org/officeDocument/2006/relationships/image" Target="media/image18.jpeg"/><Relationship Id="rId136" Type="http://schemas.openxmlformats.org/officeDocument/2006/relationships/hyperlink" Target="http://www.dpiw.tas.gov.au/inter/nsf/Topics/HMUY-67P723?open" TargetMode="External"/><Relationship Id="rId61" Type="http://schemas.openxmlformats.org/officeDocument/2006/relationships/hyperlink" Target="http://www.acap.aq" TargetMode="External"/><Relationship Id="rId82" Type="http://schemas.openxmlformats.org/officeDocument/2006/relationships/hyperlink" Target="http://www.penguins.cl/little-penguins.htm%20on%2020/04/2013" TargetMode="External"/><Relationship Id="rId19" Type="http://schemas.openxmlformats.org/officeDocument/2006/relationships/image" Target="media/image4.jpeg"/><Relationship Id="rId14" Type="http://schemas.openxmlformats.org/officeDocument/2006/relationships/header" Target="header1.xml"/><Relationship Id="rId30" Type="http://schemas.openxmlformats.org/officeDocument/2006/relationships/hyperlink" Target="http://www.environment.gov.au/cgi-bin/sprat/public/sprat.pl" TargetMode="External"/><Relationship Id="rId35" Type="http://schemas.openxmlformats.org/officeDocument/2006/relationships/hyperlink" Target="http://www.environment.gov.au/cgi-bin/sprat/public/sprat.pl" TargetMode="External"/><Relationship Id="rId56" Type="http://schemas.openxmlformats.org/officeDocument/2006/relationships/hyperlink" Target="http://www.environment.gov.au/marinereserves" TargetMode="External"/><Relationship Id="rId77" Type="http://schemas.openxmlformats.org/officeDocument/2006/relationships/hyperlink" Target="http://www.environment.gov.au/resource/action-plan-australian-cetaceans" TargetMode="External"/><Relationship Id="rId100" Type="http://schemas.openxmlformats.org/officeDocument/2006/relationships/hyperlink" Target="http://www.environment.gov.au/cgi-bin/sprat/public/publicspecies.pl?taxon_id=1060" TargetMode="External"/><Relationship Id="rId105" Type="http://schemas.openxmlformats.org/officeDocument/2006/relationships/hyperlink" Target="http://www.environment.gov.au/cgi-bin/sprat/public/publicspecies.pl?taxon_id=34" TargetMode="External"/><Relationship Id="rId126" Type="http://schemas.openxmlformats.org/officeDocument/2006/relationships/image" Target="media/image15.emf"/><Relationship Id="rId147" Type="http://schemas.openxmlformats.org/officeDocument/2006/relationships/theme" Target="theme/theme1.xml"/><Relationship Id="rId8" Type="http://schemas.openxmlformats.org/officeDocument/2006/relationships/styles" Target="styles.xml"/><Relationship Id="rId51" Type="http://schemas.openxmlformats.org/officeDocument/2006/relationships/hyperlink" Target="http://www.environment.gov.au/cva" TargetMode="External"/><Relationship Id="rId72" Type="http://schemas.openxmlformats.org/officeDocument/2006/relationships/hyperlink" Target="http://www.antarctica.gov.au/about-antarctica/wildlife/animals/seals-and-sea-lions/elephant-seals%20Accessed%2006/06/2013" TargetMode="External"/><Relationship Id="rId93" Type="http://schemas.openxmlformats.org/officeDocument/2006/relationships/hyperlink" Target="http://www.environment.gov.au/cgi-bin/sprat/public/publicspecies.pl?taxon_id=66472" TargetMode="External"/><Relationship Id="rId98" Type="http://schemas.openxmlformats.org/officeDocument/2006/relationships/hyperlink" Target="https://mail.connect.tas.gov.au/owa/redir.aspx?C=oUti8lnmQUOjHHm1f6Aj67pnjwNCNNAIRtKMvkydP6xUVSI1vpc9yC18X7TRP2LThjTR8QKz-vE.&amp;URL=http%3a%2f%2fwww.environment.gov.au%2fcgi-bin%2fsprat%2fpublic%2fpublicspecies.pl%3ftaxon_id%3d1073" TargetMode="External"/><Relationship Id="rId121" Type="http://schemas.openxmlformats.org/officeDocument/2006/relationships/oleObject" Target="embeddings/oleObject1.bin"/><Relationship Id="rId142" Type="http://schemas.openxmlformats.org/officeDocument/2006/relationships/hyperlink" Target="http://www.australianminesatlas.gov.au/index.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customXsn xmlns="http://schemas.microsoft.com/office/2006/metadata/customXsn">
  <xsnLocation/>
  <cached>True</cached>
  <openByDefault>True</openByDefault>
  <xsnScope/>
</customXsn>
</file>

<file path=customXml/item2.xml><?xml version="1.0" encoding="utf-8"?>
<ct:contentTypeSchema xmlns:ct="http://schemas.microsoft.com/office/2006/metadata/contentType" xmlns:ma="http://schemas.microsoft.com/office/2006/metadata/properties/metaAttributes" ct:_="" ma:_="" ma:contentTypeName="SPIRE Document" ma:contentTypeID="0x0101009DB8618430E8D149BA674DA7B0E0C3F000C45DBDBC2782C340B35B7B7EB4A39BCE" ma:contentTypeVersion="7" ma:contentTypeDescription="SPIRE Document" ma:contentTypeScope="" ma:versionID="8f9ee2a46bcc63a28fd8aed0fe930374">
  <xsd:schema xmlns:xsd="http://www.w3.org/2001/XMLSchema" xmlns:xs="http://www.w3.org/2001/XMLSchema" xmlns:p="http://schemas.microsoft.com/office/2006/metadata/properties" xmlns:ns2="344c6e69-c594-4ca4-b341-09ae9dfc1422" xmlns:ns3="http://schemas.microsoft.com/sharepoint/v4" targetNamespace="http://schemas.microsoft.com/office/2006/metadata/properties" ma:root="true" ma:fieldsID="9ec5ea965922893bebddee06a7ddcdff" ns2:_="" ns3:_="">
    <xsd:import namespace="344c6e69-c594-4ca4-b341-09ae9dfc1422"/>
    <xsd:import namespace="http://schemas.microsoft.com/sharepoint/v4"/>
    <xsd:element name="properties">
      <xsd:complexType>
        <xsd:sequence>
          <xsd:element name="documentManagement">
            <xsd:complexType>
              <xsd:all>
                <xsd:element ref="ns2:DocumentDescription" minOccurs="0"/>
                <xsd:element ref="ns2:Approval" minOccurs="0"/>
                <xsd:element ref="ns2:RecordNumber" minOccurs="0"/>
                <xsd:element ref="ns2:Function" minOccurs="0"/>
                <xsd:element ref="ns3: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44c6e69-c594-4ca4-b341-09ae9dfc1422" elementFormDefault="qualified">
    <xsd:import namespace="http://schemas.microsoft.com/office/2006/documentManagement/types"/>
    <xsd:import namespace="http://schemas.microsoft.com/office/infopath/2007/PartnerControls"/>
    <xsd:element name="DocumentDescription" ma:index="8" nillable="true" ma:displayName="Document Description" ma:description="Document Description. Max 255 characters" ma:internalName="DocumentDescription">
      <xsd:simpleType>
        <xsd:restriction base="dms:Note">
          <xsd:maxLength value="255"/>
        </xsd:restriction>
      </xsd:simpleType>
    </xsd:element>
    <xsd:element name="Approval" ma:index="9" nillable="true" ma:displayName="Approval" ma:default="" ma:description="Select the approval status of the document" ma:format="Dropdown" ma:internalName="Approval">
      <xsd:simpleType>
        <xsd:restriction base="dms:Choice">
          <xsd:enumeration value="For Review"/>
          <xsd:enumeration value="Approved"/>
          <xsd:enumeration value="Superseded"/>
          <xsd:enumeration value="Cancelled"/>
        </xsd:restriction>
      </xsd:simpleType>
    </xsd:element>
    <xsd:element name="RecordNumber" ma:index="10" nillable="true" ma:displayName="Record Number" ma:description="RecordPoint Record Number" ma:internalName="RecordNumber">
      <xsd:simpleType>
        <xsd:restriction base="dms:Text"/>
      </xsd:simpleType>
    </xsd:element>
    <xsd:element name="Function" ma:index="11" nillable="true" ma:displayName="Function" ma:default="Regulation" ma:description="Select the relevance function" ma:format="Dropdown" ma:hidden="true" ma:internalName="Function" ma:readOnly="false">
      <xsd:simpleType>
        <xsd:restriction base="dms:Choice">
          <xsd:enumeration value="Administration"/>
          <xsd:enumeration value="International"/>
          <xsd:enumeration value="OHS"/>
          <xsd:enumeration value="Legal"/>
          <xsd:enumeration value="Personnel"/>
          <xsd:enumeration value="Program Admin"/>
          <xsd:enumeration value="Project"/>
          <xsd:enumeration value="Property"/>
          <xsd:enumeration value="Regulation"/>
          <xsd:enumeration value="Technology"/>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2"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spe:Receivers>
</file>

<file path=customXml/item5.xml><?xml version="1.0" encoding="utf-8"?>
<p:properties xmlns:p="http://schemas.microsoft.com/office/2006/metadata/properties" xmlns:xsi="http://www.w3.org/2001/XMLSchema-instance">
  <documentManagement>
    <Approval xmlns="344c6e69-c594-4ca4-b341-09ae9dfc1422">Approved</Approval>
    <Function xmlns="344c6e69-c594-4ca4-b341-09ae9dfc1422">Regulation</Function>
    <IconOverlay xmlns="http://schemas.microsoft.com/sharepoint/v4" xsi:nil="true"/>
    <DocumentDescription xmlns="344c6e69-c594-4ca4-b341-09ae9dfc1422" xsi:nil="true"/>
    <RecordNumber xmlns="344c6e69-c594-4ca4-b341-09ae9dfc1422">000097288</RecordNumber>
  </documentManagement>
</p:properties>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62BDBB-1510-4D94-86EA-3CDD3087FE92}">
  <ds:schemaRefs>
    <ds:schemaRef ds:uri="http://schemas.microsoft.com/office/2006/metadata/customXsn"/>
  </ds:schemaRefs>
</ds:datastoreItem>
</file>

<file path=customXml/itemProps2.xml><?xml version="1.0" encoding="utf-8"?>
<ds:datastoreItem xmlns:ds="http://schemas.openxmlformats.org/officeDocument/2006/customXml" ds:itemID="{DC416AE8-B005-4D86-97D7-77FE50C3CB1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44c6e69-c594-4ca4-b341-09ae9dfc1422"/>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5D39E57-FC39-4C66-BEA5-6F17030C41BC}">
  <ds:schemaRefs>
    <ds:schemaRef ds:uri="http://schemas.microsoft.com/sharepoint/v3/contenttype/forms"/>
  </ds:schemaRefs>
</ds:datastoreItem>
</file>

<file path=customXml/itemProps4.xml><?xml version="1.0" encoding="utf-8"?>
<ds:datastoreItem xmlns:ds="http://schemas.openxmlformats.org/officeDocument/2006/customXml" ds:itemID="{23A561C4-3279-4AFE-A0EF-9990AFD26B79}">
  <ds:schemaRefs>
    <ds:schemaRef ds:uri="http://schemas.microsoft.com/sharepoint/events"/>
  </ds:schemaRefs>
</ds:datastoreItem>
</file>

<file path=customXml/itemProps5.xml><?xml version="1.0" encoding="utf-8"?>
<ds:datastoreItem xmlns:ds="http://schemas.openxmlformats.org/officeDocument/2006/customXml" ds:itemID="{9BAD3DB7-147D-407B-B034-A63C38F3EB9D}">
  <ds:schemaRefs>
    <ds:schemaRef ds:uri="http://schemas.microsoft.com/office/2006/metadata/properties"/>
    <ds:schemaRef ds:uri="344c6e69-c594-4ca4-b341-09ae9dfc1422"/>
    <ds:schemaRef ds:uri="http://schemas.microsoft.com/sharepoint/v4"/>
  </ds:schemaRefs>
</ds:datastoreItem>
</file>

<file path=customXml/itemProps6.xml><?xml version="1.0" encoding="utf-8"?>
<ds:datastoreItem xmlns:ds="http://schemas.openxmlformats.org/officeDocument/2006/customXml" ds:itemID="{37DA3BE9-0A8C-477F-BBDF-E5459C150B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102</Pages>
  <Words>40400</Words>
  <Characters>230281</Characters>
  <Application>Microsoft Office Word</Application>
  <DocSecurity>0</DocSecurity>
  <Lines>1919</Lines>
  <Paragraphs>540</Paragraphs>
  <ScaleCrop>false</ScaleCrop>
  <HeadingPairs>
    <vt:vector size="2" baseType="variant">
      <vt:variant>
        <vt:lpstr>Title</vt:lpstr>
      </vt:variant>
      <vt:variant>
        <vt:i4>1</vt:i4>
      </vt:variant>
    </vt:vector>
  </HeadingPairs>
  <TitlesOfParts>
    <vt:vector size="1" baseType="lpstr">
      <vt:lpstr>South-east Marine Bioregional Profile</vt:lpstr>
    </vt:vector>
  </TitlesOfParts>
  <Company>DEWHA</Company>
  <LinksUpToDate>false</LinksUpToDate>
  <CharactersWithSpaces>270141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South-east marine region profile: A description of the ecosystems, conservation values and uses of the South-east Marine Region</dc:title>
  <dc:creator>a14201</dc:creator>
  <cp:lastModifiedBy>A00870</cp:lastModifiedBy>
  <cp:revision>5</cp:revision>
  <cp:lastPrinted>2014-03-25T22:10:00Z</cp:lastPrinted>
  <dcterms:created xsi:type="dcterms:W3CDTF">2015-01-07T00:37:00Z</dcterms:created>
  <dcterms:modified xsi:type="dcterms:W3CDTF">2015-09-11T04:33:00Z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0x0101009DB8618430E8D149BA674DA7B0E0C3F000C45DBDBC2782C340B35B7B7EB4A39BCE</vt:lpwstr>
  </property>
  <property fmtid="{D5CDD505-2E9C-101B-9397-08002B2CF9AE}" pid="3" name="RecordPoint_SubmissionDate">
    <vt:lpwstr/>
  </property>
  <property fmtid="{D5CDD505-2E9C-101B-9397-08002B2CF9AE}" pid="4" name="RecordPoint_RecordNumberSubmitted">
    <vt:lpwstr>000097288</vt:lpwstr>
  </property>
  <property fmtid="{D5CDD505-2E9C-101B-9397-08002B2CF9AE}" pid="5" name="RecordPoint_ActiveItemSiteId">
    <vt:lpwstr>{8003c3b3-d20c-4e9a-bee9-0e2243d810ee}</vt:lpwstr>
  </property>
  <property fmtid="{D5CDD505-2E9C-101B-9397-08002B2CF9AE}" pid="6" name="RecordPoint_ActiveItemListId">
    <vt:lpwstr>{3e661296-2af0-4c26-ae59-dc23b5b1d77d}</vt:lpwstr>
  </property>
  <property fmtid="{D5CDD505-2E9C-101B-9397-08002B2CF9AE}" pid="7" name="RecordPoint_ActiveItemMoved">
    <vt:lpwstr/>
  </property>
  <property fmtid="{D5CDD505-2E9C-101B-9397-08002B2CF9AE}" pid="8" name="RecordPoint_RecordFormat">
    <vt:lpwstr/>
  </property>
  <property fmtid="{D5CDD505-2E9C-101B-9397-08002B2CF9AE}" pid="9" name="RecordPoint_SubmissionCompleted">
    <vt:lpwstr>2015-07-29T20:10:33.6182917+10:00</vt:lpwstr>
  </property>
  <property fmtid="{D5CDD505-2E9C-101B-9397-08002B2CF9AE}" pid="10" name="RecordPoint_ActiveItemUniqueId">
    <vt:lpwstr>{deb4a8f5-3068-4ac0-bd34-daebd2fdfed2}</vt:lpwstr>
  </property>
  <property fmtid="{D5CDD505-2E9C-101B-9397-08002B2CF9AE}" pid="11" name="RecordPoint_ActiveItemWebId">
    <vt:lpwstr>{3a05a73e-70bc-44fb-8700-0efd7b8f0900}</vt:lpwstr>
  </property>
  <property fmtid="{D5CDD505-2E9C-101B-9397-08002B2CF9AE}" pid="12" name="RecordPoint_WorkflowType">
    <vt:lpwstr>ActiveSubmitStub</vt:lpwstr>
  </property>
</Properties>
</file>