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B19B934" w14:textId="2FC9B29E" w:rsidR="00905F94" w:rsidRPr="00B64769" w:rsidRDefault="005C06B7" w:rsidP="005C06B7">
      <w:pPr>
        <w:jc w:val="center"/>
        <w:rPr>
          <w:rFonts w:asciiTheme="majorHAnsi" w:hAnsiTheme="majorHAnsi" w:cs="Calibri"/>
          <w:b/>
          <w:bCs/>
        </w:rPr>
      </w:pPr>
      <w:r w:rsidRPr="00B64769">
        <w:rPr>
          <w:rFonts w:asciiTheme="majorHAnsi" w:hAnsiTheme="majorHAnsi" w:cs="Calibri"/>
          <w:b/>
          <w:bCs/>
        </w:rPr>
        <w:t xml:space="preserve">Subcommittee on Plant Health </w:t>
      </w:r>
      <w:r w:rsidR="00E616BF" w:rsidRPr="00B64769">
        <w:rPr>
          <w:rFonts w:asciiTheme="majorHAnsi" w:hAnsiTheme="majorHAnsi" w:cs="Calibri"/>
          <w:b/>
          <w:bCs/>
        </w:rPr>
        <w:t>Diagnostics</w:t>
      </w:r>
      <w:r w:rsidRPr="00B64769">
        <w:rPr>
          <w:rFonts w:asciiTheme="majorHAnsi" w:hAnsiTheme="majorHAnsi" w:cs="Calibri"/>
          <w:b/>
          <w:bCs/>
        </w:rPr>
        <w:t xml:space="preserve"> Communiqué – </w:t>
      </w:r>
      <w:r w:rsidR="004322E1" w:rsidRPr="00B64769">
        <w:rPr>
          <w:rFonts w:asciiTheme="majorHAnsi" w:hAnsiTheme="majorHAnsi" w:cs="Calibri"/>
          <w:b/>
          <w:bCs/>
        </w:rPr>
        <w:t>SPHD3</w:t>
      </w:r>
      <w:r w:rsidR="00E92FDF">
        <w:rPr>
          <w:rFonts w:asciiTheme="majorHAnsi" w:hAnsiTheme="majorHAnsi" w:cs="Calibri"/>
          <w:b/>
          <w:bCs/>
        </w:rPr>
        <w:t>5</w:t>
      </w:r>
    </w:p>
    <w:p w14:paraId="7541BB70" w14:textId="75C09C50" w:rsidR="005C06B7" w:rsidRPr="00B64769" w:rsidRDefault="005C06B7" w:rsidP="005C06B7">
      <w:pPr>
        <w:jc w:val="center"/>
        <w:rPr>
          <w:rFonts w:asciiTheme="majorHAnsi" w:hAnsiTheme="majorHAnsi" w:cs="Calibri"/>
        </w:rPr>
      </w:pPr>
    </w:p>
    <w:p w14:paraId="2761DB25" w14:textId="53763C64" w:rsidR="00934FA1" w:rsidRPr="00B64769" w:rsidRDefault="005C06B7" w:rsidP="00336B2E">
      <w:pPr>
        <w:jc w:val="both"/>
        <w:rPr>
          <w:rFonts w:asciiTheme="majorHAnsi" w:hAnsiTheme="majorHAnsi" w:cs="Calibri"/>
        </w:rPr>
      </w:pPr>
      <w:r w:rsidRPr="00B64769">
        <w:rPr>
          <w:rFonts w:asciiTheme="majorHAnsi" w:hAnsiTheme="majorHAnsi" w:cs="Calibri"/>
        </w:rPr>
        <w:t xml:space="preserve">The Subcommittee on Plant Health </w:t>
      </w:r>
      <w:r w:rsidR="00E616BF" w:rsidRPr="00B64769">
        <w:rPr>
          <w:rFonts w:asciiTheme="majorHAnsi" w:hAnsiTheme="majorHAnsi" w:cs="Calibri"/>
        </w:rPr>
        <w:t>Diagnostics</w:t>
      </w:r>
      <w:r w:rsidRPr="00B64769">
        <w:rPr>
          <w:rFonts w:asciiTheme="majorHAnsi" w:hAnsiTheme="majorHAnsi" w:cs="Calibri"/>
        </w:rPr>
        <w:t xml:space="preserve"> (SPH</w:t>
      </w:r>
      <w:r w:rsidR="00E616BF" w:rsidRPr="00B64769">
        <w:rPr>
          <w:rFonts w:asciiTheme="majorHAnsi" w:hAnsiTheme="majorHAnsi" w:cs="Calibri"/>
        </w:rPr>
        <w:t>D</w:t>
      </w:r>
      <w:r w:rsidRPr="00B64769">
        <w:rPr>
          <w:rFonts w:asciiTheme="majorHAnsi" w:hAnsiTheme="majorHAnsi" w:cs="Calibri"/>
        </w:rPr>
        <w:t xml:space="preserve">) held its </w:t>
      </w:r>
      <w:r w:rsidR="00E616BF" w:rsidRPr="00B64769">
        <w:rPr>
          <w:rFonts w:asciiTheme="majorHAnsi" w:hAnsiTheme="majorHAnsi" w:cs="Calibri"/>
        </w:rPr>
        <w:t>3</w:t>
      </w:r>
      <w:r w:rsidR="00E92FDF">
        <w:rPr>
          <w:rFonts w:asciiTheme="majorHAnsi" w:hAnsiTheme="majorHAnsi" w:cs="Calibri"/>
        </w:rPr>
        <w:t>5</w:t>
      </w:r>
      <w:r w:rsidR="001605C4" w:rsidRPr="001605C4">
        <w:rPr>
          <w:rFonts w:asciiTheme="majorHAnsi" w:hAnsiTheme="majorHAnsi" w:cs="Calibri"/>
          <w:vertAlign w:val="superscript"/>
        </w:rPr>
        <w:t>th</w:t>
      </w:r>
      <w:r w:rsidR="001605C4">
        <w:rPr>
          <w:rFonts w:asciiTheme="majorHAnsi" w:hAnsiTheme="majorHAnsi" w:cs="Calibri"/>
        </w:rPr>
        <w:t xml:space="preserve"> </w:t>
      </w:r>
      <w:r w:rsidRPr="00B64769">
        <w:rPr>
          <w:rFonts w:asciiTheme="majorHAnsi" w:hAnsiTheme="majorHAnsi" w:cs="Calibri"/>
        </w:rPr>
        <w:t xml:space="preserve">meeting </w:t>
      </w:r>
      <w:r w:rsidR="001605C4">
        <w:rPr>
          <w:rFonts w:asciiTheme="majorHAnsi" w:hAnsiTheme="majorHAnsi" w:cs="Calibri"/>
        </w:rPr>
        <w:t xml:space="preserve">in </w:t>
      </w:r>
      <w:r w:rsidR="00E92FDF">
        <w:rPr>
          <w:rFonts w:asciiTheme="majorHAnsi" w:hAnsiTheme="majorHAnsi" w:cs="Calibri"/>
        </w:rPr>
        <w:t>Perth, WA</w:t>
      </w:r>
      <w:r w:rsidR="001605C4">
        <w:rPr>
          <w:rFonts w:asciiTheme="majorHAnsi" w:hAnsiTheme="majorHAnsi" w:cs="Calibri"/>
        </w:rPr>
        <w:t>, on 1</w:t>
      </w:r>
      <w:r w:rsidR="00E92FDF">
        <w:rPr>
          <w:rFonts w:asciiTheme="majorHAnsi" w:hAnsiTheme="majorHAnsi" w:cs="Calibri"/>
        </w:rPr>
        <w:t>1</w:t>
      </w:r>
      <w:r w:rsidR="001605C4">
        <w:rPr>
          <w:rFonts w:asciiTheme="majorHAnsi" w:hAnsiTheme="majorHAnsi" w:cs="Calibri"/>
        </w:rPr>
        <w:t xml:space="preserve"> – 1</w:t>
      </w:r>
      <w:r w:rsidR="00E92FDF">
        <w:rPr>
          <w:rFonts w:asciiTheme="majorHAnsi" w:hAnsiTheme="majorHAnsi" w:cs="Calibri"/>
        </w:rPr>
        <w:t xml:space="preserve">2 October </w:t>
      </w:r>
      <w:r w:rsidRPr="00B64769">
        <w:rPr>
          <w:rFonts w:asciiTheme="majorHAnsi" w:hAnsiTheme="majorHAnsi" w:cs="Calibri"/>
        </w:rPr>
        <w:t>202</w:t>
      </w:r>
      <w:r w:rsidR="001605C4">
        <w:rPr>
          <w:rFonts w:asciiTheme="majorHAnsi" w:hAnsiTheme="majorHAnsi" w:cs="Calibri"/>
        </w:rPr>
        <w:t>2</w:t>
      </w:r>
      <w:r w:rsidRPr="00B64769">
        <w:rPr>
          <w:rFonts w:asciiTheme="majorHAnsi" w:hAnsiTheme="majorHAnsi" w:cs="Calibri"/>
        </w:rPr>
        <w:t xml:space="preserve">. Issues considered by </w:t>
      </w:r>
      <w:r w:rsidR="00E616BF" w:rsidRPr="00B64769">
        <w:rPr>
          <w:rFonts w:asciiTheme="majorHAnsi" w:hAnsiTheme="majorHAnsi" w:cs="Calibri"/>
        </w:rPr>
        <w:t>SPHD</w:t>
      </w:r>
      <w:r w:rsidRPr="00B64769">
        <w:rPr>
          <w:rFonts w:asciiTheme="majorHAnsi" w:hAnsiTheme="majorHAnsi" w:cs="Calibri"/>
        </w:rPr>
        <w:t xml:space="preserve"> as part of the meeting are detailed below:</w:t>
      </w:r>
    </w:p>
    <w:p w14:paraId="2FC6AAA6" w14:textId="2F8E70EF" w:rsidR="0007390C" w:rsidRDefault="0007390C" w:rsidP="00336B2E">
      <w:pPr>
        <w:pStyle w:val="ListNumber"/>
        <w:numPr>
          <w:ilvl w:val="0"/>
          <w:numId w:val="42"/>
        </w:numPr>
        <w:spacing w:after="0"/>
        <w:ind w:left="567" w:right="17" w:hanging="567"/>
        <w:jc w:val="both"/>
        <w:rPr>
          <w:rFonts w:asciiTheme="majorHAnsi" w:hAnsiTheme="majorHAnsi"/>
          <w:b/>
          <w:bCs/>
        </w:rPr>
      </w:pPr>
      <w:r w:rsidRPr="00B64769">
        <w:rPr>
          <w:rFonts w:asciiTheme="majorHAnsi" w:hAnsiTheme="majorHAnsi"/>
          <w:b/>
          <w:bCs/>
        </w:rPr>
        <w:t>Implementation of the National Plant Pest Reference Collections Strategy (NPPRCS)</w:t>
      </w:r>
    </w:p>
    <w:p w14:paraId="0A5A59D9" w14:textId="2EA7DB81" w:rsidR="00BB2C01" w:rsidRDefault="00BB2C01" w:rsidP="55F7A5DE">
      <w:pPr>
        <w:pStyle w:val="ListNumber"/>
        <w:numPr>
          <w:ilvl w:val="0"/>
          <w:numId w:val="0"/>
        </w:numPr>
        <w:spacing w:after="0"/>
        <w:ind w:left="567" w:right="17"/>
        <w:jc w:val="both"/>
        <w:rPr>
          <w:rFonts w:asciiTheme="majorHAnsi" w:hAnsiTheme="majorHAnsi"/>
        </w:rPr>
      </w:pPr>
      <w:r w:rsidRPr="55F7A5DE">
        <w:rPr>
          <w:rFonts w:asciiTheme="majorHAnsi" w:hAnsiTheme="majorHAnsi"/>
        </w:rPr>
        <w:t>The Reference Collection Implementation Plan Working Group (R</w:t>
      </w:r>
      <w:r w:rsidR="00CB3149" w:rsidRPr="55F7A5DE">
        <w:rPr>
          <w:rFonts w:asciiTheme="majorHAnsi" w:hAnsiTheme="majorHAnsi"/>
        </w:rPr>
        <w:t>CI</w:t>
      </w:r>
      <w:r w:rsidRPr="55F7A5DE">
        <w:rPr>
          <w:rFonts w:asciiTheme="majorHAnsi" w:hAnsiTheme="majorHAnsi"/>
        </w:rPr>
        <w:t>PWG) provided a report to the Subcommittee</w:t>
      </w:r>
      <w:r w:rsidR="00DF7F9E" w:rsidRPr="55F7A5DE">
        <w:rPr>
          <w:rFonts w:asciiTheme="majorHAnsi" w:hAnsiTheme="majorHAnsi"/>
        </w:rPr>
        <w:t xml:space="preserve"> and </w:t>
      </w:r>
      <w:r w:rsidRPr="55F7A5DE">
        <w:rPr>
          <w:rFonts w:asciiTheme="majorHAnsi" w:hAnsiTheme="majorHAnsi"/>
        </w:rPr>
        <w:t xml:space="preserve">recommended that its future work around </w:t>
      </w:r>
      <w:r w:rsidR="00DF7F9E" w:rsidRPr="55F7A5DE">
        <w:rPr>
          <w:rFonts w:asciiTheme="majorHAnsi" w:hAnsiTheme="majorHAnsi"/>
        </w:rPr>
        <w:t>n</w:t>
      </w:r>
      <w:r w:rsidRPr="55F7A5DE">
        <w:rPr>
          <w:rFonts w:asciiTheme="majorHAnsi" w:hAnsiTheme="majorHAnsi"/>
        </w:rPr>
        <w:t xml:space="preserve">ational </w:t>
      </w:r>
      <w:r w:rsidR="00DF7F9E" w:rsidRPr="55F7A5DE">
        <w:rPr>
          <w:rFonts w:asciiTheme="majorHAnsi" w:hAnsiTheme="majorHAnsi"/>
        </w:rPr>
        <w:t>p</w:t>
      </w:r>
      <w:r w:rsidRPr="55F7A5DE">
        <w:rPr>
          <w:rFonts w:asciiTheme="majorHAnsi" w:hAnsiTheme="majorHAnsi"/>
        </w:rPr>
        <w:t xml:space="preserve">lant </w:t>
      </w:r>
      <w:r w:rsidR="0022656A">
        <w:rPr>
          <w:rFonts w:asciiTheme="majorHAnsi" w:hAnsiTheme="majorHAnsi"/>
        </w:rPr>
        <w:t>p</w:t>
      </w:r>
      <w:r w:rsidR="0022656A" w:rsidRPr="55F7A5DE">
        <w:rPr>
          <w:rFonts w:asciiTheme="majorHAnsi" w:hAnsiTheme="majorHAnsi"/>
        </w:rPr>
        <w:t xml:space="preserve">est </w:t>
      </w:r>
      <w:r w:rsidRPr="55F7A5DE">
        <w:rPr>
          <w:rFonts w:asciiTheme="majorHAnsi" w:hAnsiTheme="majorHAnsi"/>
        </w:rPr>
        <w:t>reference collections be reviewed a</w:t>
      </w:r>
      <w:r w:rsidR="00C90569" w:rsidRPr="55F7A5DE">
        <w:rPr>
          <w:rFonts w:asciiTheme="majorHAnsi" w:hAnsiTheme="majorHAnsi"/>
        </w:rPr>
        <w:t xml:space="preserve">s part of a funded workshop that will focus on the development </w:t>
      </w:r>
      <w:r w:rsidR="00976428" w:rsidRPr="55F7A5DE">
        <w:rPr>
          <w:rFonts w:asciiTheme="majorHAnsi" w:hAnsiTheme="majorHAnsi"/>
        </w:rPr>
        <w:t xml:space="preserve">of </w:t>
      </w:r>
      <w:r w:rsidR="00C90569" w:rsidRPr="55F7A5DE">
        <w:rPr>
          <w:rFonts w:asciiTheme="majorHAnsi" w:hAnsiTheme="majorHAnsi"/>
        </w:rPr>
        <w:t xml:space="preserve">reference collection standards. </w:t>
      </w:r>
      <w:r w:rsidR="00C410D4" w:rsidRPr="55F7A5DE">
        <w:rPr>
          <w:rFonts w:asciiTheme="majorHAnsi" w:hAnsiTheme="majorHAnsi"/>
        </w:rPr>
        <w:t xml:space="preserve">RCIPWG reported that linkages between the group and the administration groups of the Australian Plant Pest Database (APPD) and Pest and Disease Image Library (PaDIL), together with the Australian Entomology Society Curation Committee, have been formed and are </w:t>
      </w:r>
      <w:r w:rsidR="324D58E1" w:rsidRPr="55F7A5DE">
        <w:rPr>
          <w:rFonts w:asciiTheme="majorHAnsi" w:hAnsiTheme="majorHAnsi"/>
        </w:rPr>
        <w:t>progressing towards</w:t>
      </w:r>
      <w:r w:rsidR="00C410D4" w:rsidRPr="55F7A5DE">
        <w:rPr>
          <w:rFonts w:asciiTheme="majorHAnsi" w:hAnsiTheme="majorHAnsi"/>
        </w:rPr>
        <w:t xml:space="preserve"> fulfilment of recommendation of the NPPRCS</w:t>
      </w:r>
      <w:r w:rsidR="000B5F99" w:rsidRPr="55F7A5DE">
        <w:rPr>
          <w:rFonts w:asciiTheme="majorHAnsi" w:hAnsiTheme="majorHAnsi"/>
        </w:rPr>
        <w:t>.</w:t>
      </w:r>
      <w:r w:rsidR="00C410D4" w:rsidRPr="55F7A5DE">
        <w:rPr>
          <w:rFonts w:asciiTheme="majorHAnsi" w:hAnsiTheme="majorHAnsi"/>
        </w:rPr>
        <w:t xml:space="preserve"> The Group provided the proposal for setting standards, which was endorsed and will now be forwarded to the Commonwealth (Department of Agriculture, Fisheries and Forestry) </w:t>
      </w:r>
    </w:p>
    <w:p w14:paraId="46957965" w14:textId="0860FE32" w:rsidR="00934FA1" w:rsidRDefault="00934FA1" w:rsidP="00336B2E">
      <w:pPr>
        <w:pStyle w:val="ListNumber"/>
        <w:numPr>
          <w:ilvl w:val="0"/>
          <w:numId w:val="42"/>
        </w:numPr>
        <w:spacing w:after="0"/>
        <w:ind w:left="567" w:right="17" w:hanging="567"/>
        <w:jc w:val="both"/>
        <w:rPr>
          <w:rFonts w:asciiTheme="majorHAnsi" w:hAnsiTheme="majorHAnsi"/>
          <w:b/>
          <w:bCs/>
        </w:rPr>
      </w:pPr>
      <w:r w:rsidRPr="00B64769">
        <w:rPr>
          <w:rFonts w:asciiTheme="majorHAnsi" w:hAnsiTheme="majorHAnsi"/>
          <w:b/>
          <w:bCs/>
        </w:rPr>
        <w:t>Enhancing the National Plant Biosecurity Diagnostic Network (NPBDN)</w:t>
      </w:r>
    </w:p>
    <w:p w14:paraId="0C04838F" w14:textId="7DECCA8B" w:rsidR="00C90569" w:rsidRPr="008A7027" w:rsidRDefault="00DF7F9E" w:rsidP="00336B2E">
      <w:pPr>
        <w:ind w:left="567"/>
        <w:jc w:val="both"/>
      </w:pPr>
      <w:r w:rsidRPr="00DF7F9E">
        <w:rPr>
          <w:rFonts w:asciiTheme="majorHAnsi" w:hAnsiTheme="majorHAnsi"/>
        </w:rPr>
        <w:t xml:space="preserve">SPHD heard from the </w:t>
      </w:r>
      <w:r>
        <w:rPr>
          <w:rFonts w:asciiTheme="majorHAnsi" w:hAnsiTheme="majorHAnsi"/>
        </w:rPr>
        <w:t>Network Implementation Working Group (NIWG)</w:t>
      </w:r>
      <w:r w:rsidR="00C410D4">
        <w:rPr>
          <w:rFonts w:asciiTheme="majorHAnsi" w:hAnsiTheme="majorHAnsi"/>
        </w:rPr>
        <w:t xml:space="preserve"> of the success of the Annual Diagnosticians’ and Surveillance Workshop in Melbourne on 30 August – 1 September 2022. It was noted t</w:t>
      </w:r>
      <w:r w:rsidR="005C6E5D" w:rsidRPr="008A7027">
        <w:t xml:space="preserve">he Annual Diagnosticians’ Workshop </w:t>
      </w:r>
      <w:r w:rsidR="00C410D4">
        <w:t xml:space="preserve">will return to an in-person event and is </w:t>
      </w:r>
      <w:r w:rsidR="005C6E5D" w:rsidRPr="008A7027">
        <w:t>plann</w:t>
      </w:r>
      <w:r w:rsidR="00C410D4">
        <w:t xml:space="preserve">ed to be held in </w:t>
      </w:r>
      <w:r w:rsidR="007579F4">
        <w:t xml:space="preserve">May </w:t>
      </w:r>
      <w:r w:rsidR="00C410D4">
        <w:t>2023 in Canberra.</w:t>
      </w:r>
      <w:r w:rsidR="005C6E5D" w:rsidRPr="008A7027">
        <w:t xml:space="preserve"> </w:t>
      </w:r>
      <w:r w:rsidR="00C410D4">
        <w:t xml:space="preserve">SPHD also heard the planned updates to the NIWG workplan and proposed upgrade to the NPBDN website to include a streamlined, easy-use interface. </w:t>
      </w:r>
      <w:r w:rsidR="005C6E5D" w:rsidRPr="008A7027">
        <w:t xml:space="preserve">NIWG </w:t>
      </w:r>
      <w:r w:rsidR="00C410D4">
        <w:t>continue</w:t>
      </w:r>
      <w:r w:rsidR="008A288F">
        <w:t>s</w:t>
      </w:r>
      <w:r w:rsidR="008A288F" w:rsidRPr="008A7027">
        <w:t xml:space="preserve"> </w:t>
      </w:r>
      <w:r w:rsidR="005C6E5D" w:rsidRPr="008A7027">
        <w:t xml:space="preserve">expanding the expertise within the working </w:t>
      </w:r>
      <w:r w:rsidR="008B46E3" w:rsidRPr="008A7027">
        <w:t>group and</w:t>
      </w:r>
      <w:r w:rsidR="005C6E5D" w:rsidRPr="008A7027">
        <w:t xml:space="preserve"> </w:t>
      </w:r>
      <w:r w:rsidR="00C410D4">
        <w:t>two new members to the group were endorsed by SPHD</w:t>
      </w:r>
      <w:r w:rsidR="005C6E5D" w:rsidRPr="008A7027">
        <w:t xml:space="preserve">. SPHD also heard the NPBDN report and the continued </w:t>
      </w:r>
      <w:r w:rsidR="00C410D4">
        <w:t xml:space="preserve">increase in </w:t>
      </w:r>
      <w:r w:rsidR="005C6E5D" w:rsidRPr="008A7027">
        <w:t xml:space="preserve">membership numbers </w:t>
      </w:r>
      <w:r w:rsidR="00C410D4">
        <w:t xml:space="preserve">within </w:t>
      </w:r>
      <w:r w:rsidR="005C6E5D" w:rsidRPr="008A7027">
        <w:t>the network</w:t>
      </w:r>
      <w:r w:rsidR="00F04D1F">
        <w:t xml:space="preserve">. </w:t>
      </w:r>
    </w:p>
    <w:p w14:paraId="5B8C9373" w14:textId="58AA7A0C" w:rsidR="00934FA1" w:rsidRDefault="00934FA1" w:rsidP="00336B2E">
      <w:pPr>
        <w:pStyle w:val="ListNumber"/>
        <w:numPr>
          <w:ilvl w:val="0"/>
          <w:numId w:val="42"/>
        </w:numPr>
        <w:spacing w:after="0"/>
        <w:ind w:left="567" w:right="17" w:hanging="567"/>
        <w:jc w:val="both"/>
        <w:rPr>
          <w:rFonts w:asciiTheme="majorHAnsi" w:hAnsiTheme="majorHAnsi"/>
          <w:b/>
          <w:bCs/>
        </w:rPr>
      </w:pPr>
      <w:r w:rsidRPr="00B64769">
        <w:rPr>
          <w:rFonts w:asciiTheme="majorHAnsi" w:hAnsiTheme="majorHAnsi"/>
          <w:b/>
          <w:bCs/>
        </w:rPr>
        <w:t>National Diagnostic Capacity (Diagnostics Protocol Working Group – DPWG)</w:t>
      </w:r>
    </w:p>
    <w:p w14:paraId="52F864A5" w14:textId="1BA0B136" w:rsidR="00F04D1F" w:rsidRPr="008A7027" w:rsidRDefault="008A7027" w:rsidP="00336B2E">
      <w:pPr>
        <w:pStyle w:val="ListNumber"/>
        <w:numPr>
          <w:ilvl w:val="0"/>
          <w:numId w:val="0"/>
        </w:numPr>
        <w:spacing w:after="0"/>
        <w:ind w:left="567" w:right="17"/>
        <w:jc w:val="both"/>
        <w:rPr>
          <w:rFonts w:asciiTheme="majorHAnsi" w:hAnsiTheme="majorHAnsi"/>
        </w:rPr>
      </w:pPr>
      <w:r w:rsidRPr="008A7027">
        <w:rPr>
          <w:rFonts w:asciiTheme="majorHAnsi" w:hAnsiTheme="majorHAnsi"/>
        </w:rPr>
        <w:t xml:space="preserve">The DPWG </w:t>
      </w:r>
      <w:r>
        <w:rPr>
          <w:rFonts w:asciiTheme="majorHAnsi" w:hAnsiTheme="majorHAnsi"/>
        </w:rPr>
        <w:t>provided</w:t>
      </w:r>
      <w:r w:rsidR="00F04D1F">
        <w:rPr>
          <w:rFonts w:asciiTheme="majorHAnsi" w:hAnsiTheme="majorHAnsi"/>
        </w:rPr>
        <w:t xml:space="preserve"> a</w:t>
      </w:r>
      <w:r>
        <w:rPr>
          <w:rFonts w:asciiTheme="majorHAnsi" w:hAnsiTheme="majorHAnsi"/>
        </w:rPr>
        <w:t xml:space="preserve"> </w:t>
      </w:r>
      <w:r w:rsidR="00FA204F">
        <w:rPr>
          <w:rFonts w:asciiTheme="majorHAnsi" w:hAnsiTheme="majorHAnsi"/>
        </w:rPr>
        <w:t>report updating SPHD on DPWG membership, with New Zealand to be added as a member jurisdiction</w:t>
      </w:r>
      <w:r w:rsidR="00F04D1F">
        <w:rPr>
          <w:rFonts w:asciiTheme="majorHAnsi" w:hAnsiTheme="majorHAnsi"/>
        </w:rPr>
        <w:t xml:space="preserve">. </w:t>
      </w:r>
      <w:r w:rsidR="00CB3149">
        <w:rPr>
          <w:rFonts w:asciiTheme="majorHAnsi" w:hAnsiTheme="majorHAnsi"/>
        </w:rPr>
        <w:t xml:space="preserve">The group reported success in streamlining the National Diagnostic Protocol (NDP) endorsement process, with 49 endorsed and 75 draft NDPs in place. The group also reported their review of SPHD Reference Standards, with input to be provided in the DPWG report at SPHD36. </w:t>
      </w:r>
      <w:r w:rsidR="00F04D1F">
        <w:rPr>
          <w:rFonts w:asciiTheme="majorHAnsi" w:hAnsiTheme="majorHAnsi"/>
        </w:rPr>
        <w:t xml:space="preserve">The Subcommittee noted the </w:t>
      </w:r>
      <w:r w:rsidR="00FB2E23">
        <w:rPr>
          <w:rFonts w:asciiTheme="majorHAnsi" w:hAnsiTheme="majorHAnsi"/>
        </w:rPr>
        <w:t>NDP Coordinator report, detailing five recently endorsed National Diagnostic Protocols (NDP) and four further NDPs nearing endorsement.</w:t>
      </w:r>
      <w:r w:rsidR="00FA204F">
        <w:rPr>
          <w:rFonts w:asciiTheme="majorHAnsi" w:hAnsiTheme="majorHAnsi"/>
        </w:rPr>
        <w:t xml:space="preserve"> SPHD also confirmed an exercise to progress NDP tasking from PHC for input into the SPHD paper being delivered at PHC62 in November 2022.</w:t>
      </w:r>
    </w:p>
    <w:p w14:paraId="0BF31DC7" w14:textId="7E1F01C8" w:rsidR="00934FA1" w:rsidRDefault="00934FA1" w:rsidP="00336B2E">
      <w:pPr>
        <w:pStyle w:val="ListNumber"/>
        <w:numPr>
          <w:ilvl w:val="0"/>
          <w:numId w:val="42"/>
        </w:numPr>
        <w:spacing w:after="0"/>
        <w:ind w:left="567" w:right="17" w:hanging="567"/>
        <w:jc w:val="both"/>
        <w:rPr>
          <w:rFonts w:asciiTheme="majorHAnsi" w:hAnsiTheme="majorHAnsi"/>
          <w:b/>
          <w:bCs/>
        </w:rPr>
      </w:pPr>
      <w:r w:rsidRPr="00B64769">
        <w:rPr>
          <w:rFonts w:asciiTheme="majorHAnsi" w:hAnsiTheme="majorHAnsi"/>
          <w:b/>
          <w:bCs/>
        </w:rPr>
        <w:t>Implementing quality</w:t>
      </w:r>
      <w:r w:rsidR="00F04D1F">
        <w:rPr>
          <w:rFonts w:asciiTheme="majorHAnsi" w:hAnsiTheme="majorHAnsi"/>
          <w:b/>
          <w:bCs/>
        </w:rPr>
        <w:t xml:space="preserve"> </w:t>
      </w:r>
      <w:r w:rsidRPr="00B64769">
        <w:rPr>
          <w:rFonts w:asciiTheme="majorHAnsi" w:hAnsiTheme="majorHAnsi"/>
          <w:b/>
          <w:bCs/>
        </w:rPr>
        <w:t>management systems: Proficiency Testing</w:t>
      </w:r>
    </w:p>
    <w:p w14:paraId="069450D8" w14:textId="1E266E75" w:rsidR="00F04D1F" w:rsidRDefault="00CB3149" w:rsidP="00336B2E">
      <w:pPr>
        <w:pStyle w:val="ListNumber"/>
        <w:numPr>
          <w:ilvl w:val="0"/>
          <w:numId w:val="0"/>
        </w:numPr>
        <w:spacing w:after="0"/>
        <w:ind w:left="567" w:right="17"/>
        <w:jc w:val="both"/>
        <w:rPr>
          <w:bCs/>
        </w:rPr>
      </w:pPr>
      <w:r>
        <w:rPr>
          <w:rFonts w:asciiTheme="majorHAnsi" w:hAnsiTheme="majorHAnsi"/>
        </w:rPr>
        <w:t>SPHD heard that the recent round of the National Plant Health Proficiency Testing Program (NPHPTP) was delivered on 26 July 2022, with the next round delayed until late October 2022</w:t>
      </w:r>
      <w:r w:rsidR="00F04D1F">
        <w:rPr>
          <w:rFonts w:asciiTheme="majorHAnsi" w:hAnsiTheme="majorHAnsi"/>
        </w:rPr>
        <w:t xml:space="preserve">. The Subcommittee further </w:t>
      </w:r>
      <w:r>
        <w:rPr>
          <w:rFonts w:asciiTheme="majorHAnsi" w:hAnsiTheme="majorHAnsi"/>
        </w:rPr>
        <w:t>heard that links to state and territory resources for prohibited and restricted biosecurity matter will be included on the NPBDN website</w:t>
      </w:r>
      <w:r w:rsidR="00283CB8">
        <w:rPr>
          <w:bCs/>
        </w:rPr>
        <w:t>.</w:t>
      </w:r>
    </w:p>
    <w:p w14:paraId="436851F9" w14:textId="77777777" w:rsidR="00CB3149" w:rsidRPr="00F04D1F" w:rsidRDefault="00CB3149" w:rsidP="00336B2E">
      <w:pPr>
        <w:pStyle w:val="ListNumber"/>
        <w:numPr>
          <w:ilvl w:val="0"/>
          <w:numId w:val="0"/>
        </w:numPr>
        <w:spacing w:after="0"/>
        <w:ind w:left="567" w:right="17"/>
        <w:jc w:val="both"/>
        <w:rPr>
          <w:rFonts w:asciiTheme="majorHAnsi" w:hAnsiTheme="majorHAnsi"/>
        </w:rPr>
      </w:pPr>
    </w:p>
    <w:p w14:paraId="40006730" w14:textId="018C0352" w:rsidR="00934FA1" w:rsidRDefault="00934FA1" w:rsidP="00336B2E">
      <w:pPr>
        <w:pStyle w:val="ListNumber"/>
        <w:numPr>
          <w:ilvl w:val="0"/>
          <w:numId w:val="42"/>
        </w:numPr>
        <w:spacing w:after="0"/>
        <w:ind w:left="567" w:right="17" w:hanging="567"/>
        <w:jc w:val="both"/>
        <w:rPr>
          <w:rFonts w:asciiTheme="majorHAnsi" w:hAnsiTheme="majorHAnsi"/>
          <w:b/>
          <w:bCs/>
        </w:rPr>
      </w:pPr>
      <w:r w:rsidRPr="00B64769">
        <w:rPr>
          <w:rFonts w:asciiTheme="majorHAnsi" w:hAnsiTheme="majorHAnsi"/>
          <w:b/>
          <w:bCs/>
        </w:rPr>
        <w:lastRenderedPageBreak/>
        <w:t>National Plant Biosecurity Diagnostic Strategy Update (NPBDS)</w:t>
      </w:r>
    </w:p>
    <w:p w14:paraId="736807C0" w14:textId="3A6E3E81" w:rsidR="00283CB8" w:rsidRPr="00283CB8" w:rsidRDefault="00283CB8" w:rsidP="00336B2E">
      <w:pPr>
        <w:pStyle w:val="ListNumber"/>
        <w:numPr>
          <w:ilvl w:val="0"/>
          <w:numId w:val="0"/>
        </w:numPr>
        <w:tabs>
          <w:tab w:val="left" w:pos="709"/>
          <w:tab w:val="left" w:pos="1134"/>
        </w:tabs>
        <w:spacing w:after="0"/>
        <w:ind w:left="567" w:right="17"/>
        <w:jc w:val="both"/>
      </w:pPr>
      <w:r>
        <w:t xml:space="preserve">SPHD acknowledged the progress made by Plant Health Australia to establish the National Plant Biosecurity Strategy Implementation Group to oversee </w:t>
      </w:r>
      <w:r w:rsidRPr="009D309B">
        <w:t xml:space="preserve">implementation, reporting and review across </w:t>
      </w:r>
      <w:r>
        <w:t>the</w:t>
      </w:r>
      <w:r w:rsidRPr="009D309B">
        <w:t xml:space="preserve"> suite of national plant biosecurity strategies</w:t>
      </w:r>
      <w:r>
        <w:t xml:space="preserve">. The update highlighted the importance of effective </w:t>
      </w:r>
      <w:r w:rsidRPr="003648EE">
        <w:t xml:space="preserve">coordination to </w:t>
      </w:r>
      <w:r w:rsidR="006524B3">
        <w:t xml:space="preserve">achieve </w:t>
      </w:r>
      <w:r w:rsidRPr="003648EE">
        <w:t xml:space="preserve">successful implementation of the </w:t>
      </w:r>
      <w:r>
        <w:t>National Plant Biosecurity Diagnostic Strategy</w:t>
      </w:r>
      <w:r w:rsidRPr="003648EE">
        <w:t>.</w:t>
      </w:r>
      <w:r>
        <w:t xml:space="preserve"> </w:t>
      </w:r>
    </w:p>
    <w:p w14:paraId="21F7AFD1" w14:textId="77777777" w:rsidR="002571A4" w:rsidRPr="00B64769" w:rsidRDefault="00537B81" w:rsidP="00336B2E">
      <w:pPr>
        <w:pStyle w:val="ListParagraph"/>
        <w:numPr>
          <w:ilvl w:val="0"/>
          <w:numId w:val="42"/>
        </w:numPr>
        <w:ind w:left="567" w:hanging="567"/>
        <w:jc w:val="both"/>
        <w:rPr>
          <w:rFonts w:asciiTheme="majorHAnsi" w:hAnsiTheme="majorHAnsi" w:cs="Calibri"/>
          <w:b/>
          <w:bCs/>
        </w:rPr>
      </w:pPr>
      <w:r w:rsidRPr="00B64769">
        <w:rPr>
          <w:rFonts w:asciiTheme="majorHAnsi" w:hAnsiTheme="majorHAnsi" w:cs="Calibri"/>
          <w:b/>
          <w:bCs/>
        </w:rPr>
        <w:t>Plant Biosecurity Research Initiative (PBRI) update</w:t>
      </w:r>
      <w:r w:rsidR="002571A4" w:rsidRPr="00B64769">
        <w:rPr>
          <w:rFonts w:asciiTheme="majorHAnsi" w:hAnsiTheme="majorHAnsi" w:cs="Calibri"/>
          <w:b/>
          <w:bCs/>
        </w:rPr>
        <w:t>:</w:t>
      </w:r>
    </w:p>
    <w:p w14:paraId="64544162" w14:textId="0739EE6E" w:rsidR="00537B81" w:rsidRPr="00B64769" w:rsidRDefault="00283CB8" w:rsidP="00336B2E">
      <w:pPr>
        <w:pStyle w:val="ListParagraph"/>
        <w:ind w:left="567"/>
        <w:jc w:val="both"/>
        <w:rPr>
          <w:iCs/>
        </w:rPr>
      </w:pPr>
      <w:r>
        <w:t xml:space="preserve">The Program Director of PBRI, Jo Luck, provided an update to the Subcommittee on </w:t>
      </w:r>
      <w:r w:rsidR="006524B3">
        <w:t>recent activities undertaken under the initiative</w:t>
      </w:r>
      <w:r>
        <w:t>.</w:t>
      </w:r>
      <w:r w:rsidR="006524B3">
        <w:t xml:space="preserve"> The Subcommittee also noted that future meetings will incorporate a standing item for discussion of project ideas to potentially be funded under PBRI.</w:t>
      </w:r>
    </w:p>
    <w:p w14:paraId="11601206" w14:textId="77777777" w:rsidR="002571A4" w:rsidRPr="00B64769" w:rsidRDefault="002571A4" w:rsidP="002571A4">
      <w:pPr>
        <w:pStyle w:val="ListParagraph"/>
        <w:ind w:left="1287"/>
        <w:rPr>
          <w:rFonts w:asciiTheme="majorHAnsi" w:hAnsiTheme="majorHAnsi" w:cs="Calibri"/>
        </w:rPr>
      </w:pPr>
    </w:p>
    <w:p w14:paraId="6074ADF7" w14:textId="0D470FFC" w:rsidR="00B5024D" w:rsidRPr="00B64769" w:rsidRDefault="00B5024D" w:rsidP="00B5024D">
      <w:pPr>
        <w:rPr>
          <w:rFonts w:asciiTheme="majorHAnsi" w:hAnsiTheme="majorHAnsi" w:cs="Calibri"/>
          <w:b/>
          <w:bCs/>
        </w:rPr>
      </w:pPr>
      <w:r w:rsidRPr="00B64769">
        <w:rPr>
          <w:rFonts w:asciiTheme="majorHAnsi" w:hAnsiTheme="majorHAnsi" w:cs="Calibri"/>
          <w:b/>
          <w:bCs/>
        </w:rPr>
        <w:t>Date of Next Meeting</w:t>
      </w:r>
    </w:p>
    <w:p w14:paraId="082E9565" w14:textId="77777777" w:rsidR="008141F1" w:rsidRDefault="00B5024D" w:rsidP="55F7A5DE">
      <w:pPr>
        <w:pStyle w:val="ListNumber"/>
        <w:numPr>
          <w:ilvl w:val="0"/>
          <w:numId w:val="0"/>
        </w:numPr>
        <w:spacing w:before="0" w:after="0"/>
        <w:ind w:left="4"/>
        <w:rPr>
          <w:rFonts w:asciiTheme="majorHAnsi" w:hAnsiTheme="majorHAnsi"/>
        </w:rPr>
      </w:pPr>
      <w:r w:rsidRPr="55F7A5DE">
        <w:rPr>
          <w:rFonts w:asciiTheme="majorHAnsi" w:hAnsiTheme="majorHAnsi"/>
        </w:rPr>
        <w:t>SPHD3</w:t>
      </w:r>
      <w:r w:rsidR="001605C4" w:rsidRPr="55F7A5DE">
        <w:rPr>
          <w:rFonts w:asciiTheme="majorHAnsi" w:hAnsiTheme="majorHAnsi"/>
        </w:rPr>
        <w:t>6</w:t>
      </w:r>
      <w:r w:rsidRPr="55F7A5DE">
        <w:rPr>
          <w:rFonts w:asciiTheme="majorHAnsi" w:hAnsiTheme="majorHAnsi"/>
        </w:rPr>
        <w:t xml:space="preserve"> will be held</w:t>
      </w:r>
      <w:r w:rsidR="00930485" w:rsidRPr="55F7A5DE">
        <w:rPr>
          <w:rFonts w:asciiTheme="majorHAnsi" w:hAnsiTheme="majorHAnsi"/>
        </w:rPr>
        <w:t xml:space="preserve"> </w:t>
      </w:r>
      <w:r w:rsidR="00384B85" w:rsidRPr="55F7A5DE">
        <w:rPr>
          <w:rFonts w:asciiTheme="majorHAnsi" w:hAnsiTheme="majorHAnsi"/>
        </w:rPr>
        <w:t xml:space="preserve">from </w:t>
      </w:r>
      <w:r w:rsidR="00E92FDF" w:rsidRPr="55F7A5DE">
        <w:rPr>
          <w:rFonts w:asciiTheme="majorHAnsi" w:hAnsiTheme="majorHAnsi"/>
        </w:rPr>
        <w:t>2</w:t>
      </w:r>
      <w:r w:rsidR="00C56444">
        <w:rPr>
          <w:rFonts w:asciiTheme="majorHAnsi" w:hAnsiTheme="majorHAnsi"/>
        </w:rPr>
        <w:t>2</w:t>
      </w:r>
      <w:r w:rsidR="00E92FDF" w:rsidRPr="55F7A5DE">
        <w:rPr>
          <w:rFonts w:asciiTheme="majorHAnsi" w:hAnsiTheme="majorHAnsi"/>
        </w:rPr>
        <w:t>-2</w:t>
      </w:r>
      <w:r w:rsidR="00C56444">
        <w:rPr>
          <w:rFonts w:asciiTheme="majorHAnsi" w:hAnsiTheme="majorHAnsi"/>
        </w:rPr>
        <w:t>3</w:t>
      </w:r>
      <w:r w:rsidR="00E92FDF" w:rsidRPr="55F7A5DE">
        <w:rPr>
          <w:rFonts w:asciiTheme="majorHAnsi" w:hAnsiTheme="majorHAnsi"/>
        </w:rPr>
        <w:t xml:space="preserve"> May</w:t>
      </w:r>
      <w:r w:rsidR="00930485" w:rsidRPr="55F7A5DE">
        <w:rPr>
          <w:rFonts w:asciiTheme="majorHAnsi" w:hAnsiTheme="majorHAnsi"/>
        </w:rPr>
        <w:t xml:space="preserve"> 202</w:t>
      </w:r>
      <w:r w:rsidR="00E92FDF" w:rsidRPr="55F7A5DE">
        <w:rPr>
          <w:rFonts w:asciiTheme="majorHAnsi" w:hAnsiTheme="majorHAnsi"/>
        </w:rPr>
        <w:t>3</w:t>
      </w:r>
      <w:r w:rsidR="00930485" w:rsidRPr="55F7A5DE">
        <w:rPr>
          <w:rFonts w:asciiTheme="majorHAnsi" w:hAnsiTheme="majorHAnsi"/>
        </w:rPr>
        <w:t xml:space="preserve"> </w:t>
      </w:r>
      <w:r w:rsidR="00E92FDF" w:rsidRPr="55F7A5DE">
        <w:rPr>
          <w:rFonts w:asciiTheme="majorHAnsi" w:hAnsiTheme="majorHAnsi"/>
        </w:rPr>
        <w:t>a</w:t>
      </w:r>
      <w:r w:rsidR="7BA4F94F" w:rsidRPr="55F7A5DE">
        <w:rPr>
          <w:rFonts w:asciiTheme="majorHAnsi" w:hAnsiTheme="majorHAnsi"/>
        </w:rPr>
        <w:t>t Canberra, ACT</w:t>
      </w:r>
      <w:r w:rsidR="001605C4" w:rsidRPr="55F7A5DE">
        <w:rPr>
          <w:rFonts w:asciiTheme="majorHAnsi" w:hAnsiTheme="majorHAnsi"/>
        </w:rPr>
        <w:t>.</w:t>
      </w:r>
      <w:r w:rsidR="008141F1">
        <w:rPr>
          <w:rFonts w:asciiTheme="majorHAnsi" w:hAnsiTheme="majorHAnsi"/>
        </w:rPr>
        <w:t xml:space="preserve"> </w:t>
      </w:r>
    </w:p>
    <w:p w14:paraId="2A7386E6" w14:textId="65E47377" w:rsidR="004351C4" w:rsidRPr="00B27FC3" w:rsidRDefault="008141F1" w:rsidP="55F7A5DE">
      <w:pPr>
        <w:pStyle w:val="ListNumber"/>
        <w:numPr>
          <w:ilvl w:val="0"/>
          <w:numId w:val="0"/>
        </w:numPr>
        <w:spacing w:before="0" w:after="0"/>
        <w:ind w:left="4"/>
        <w:rPr>
          <w:rFonts w:asciiTheme="majorHAnsi" w:hAnsiTheme="majorHAnsi"/>
          <w:sz w:val="24"/>
          <w:szCs w:val="24"/>
        </w:rPr>
      </w:pPr>
      <w:r>
        <w:rPr>
          <w:rFonts w:asciiTheme="majorHAnsi" w:hAnsiTheme="majorHAnsi"/>
        </w:rPr>
        <w:t xml:space="preserve">Following SPHD36 a joint meeting of the SPHD, </w:t>
      </w:r>
      <w:r w:rsidRPr="008141F1">
        <w:rPr>
          <w:rFonts w:asciiTheme="majorHAnsi" w:hAnsiTheme="majorHAnsi"/>
        </w:rPr>
        <w:t>Subcommittee on National Plant Health Surveillance</w:t>
      </w:r>
      <w:r>
        <w:rPr>
          <w:rFonts w:asciiTheme="majorHAnsi" w:hAnsiTheme="majorHAnsi"/>
        </w:rPr>
        <w:t xml:space="preserve"> (SNPHS) and </w:t>
      </w:r>
      <w:r w:rsidRPr="008141F1">
        <w:rPr>
          <w:rFonts w:asciiTheme="majorHAnsi" w:hAnsiTheme="majorHAnsi"/>
        </w:rPr>
        <w:t xml:space="preserve">Plant Biosecurity Preparedness Working Group </w:t>
      </w:r>
      <w:r>
        <w:rPr>
          <w:rFonts w:asciiTheme="majorHAnsi" w:hAnsiTheme="majorHAnsi"/>
        </w:rPr>
        <w:t>(PBPWG) will be held on 24 May 2023 in Canberra, ACT.</w:t>
      </w:r>
    </w:p>
    <w:sectPr w:rsidR="004351C4" w:rsidRPr="00B27FC3" w:rsidSect="005C06B7">
      <w:headerReference w:type="even" r:id="rId11"/>
      <w:headerReference w:type="default" r:id="rId12"/>
      <w:footerReference w:type="even" r:id="rId13"/>
      <w:footerReference w:type="default" r:id="rId14"/>
      <w:headerReference w:type="first" r:id="rId15"/>
      <w:footerReference w:type="first" r:id="rId16"/>
      <w:pgSz w:w="11906" w:h="16838"/>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C8DD" w14:textId="77777777" w:rsidR="001D62DF" w:rsidRDefault="001D62DF">
      <w:r>
        <w:separator/>
      </w:r>
    </w:p>
  </w:endnote>
  <w:endnote w:type="continuationSeparator" w:id="0">
    <w:p w14:paraId="4459C09B" w14:textId="77777777" w:rsidR="001D62DF" w:rsidRDefault="001D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1BF5" w14:textId="797D9B3D" w:rsidR="00CC3A57" w:rsidRDefault="00CC3A57">
    <w:pPr>
      <w:pStyle w:val="Footer"/>
    </w:pPr>
    <w:r>
      <w:rPr>
        <w:noProof/>
      </w:rPr>
      <mc:AlternateContent>
        <mc:Choice Requires="wps">
          <w:drawing>
            <wp:anchor distT="0" distB="0" distL="0" distR="0" simplePos="0" relativeHeight="251664384" behindDoc="0" locked="0" layoutInCell="1" allowOverlap="1" wp14:anchorId="62B9729D" wp14:editId="7CB9ADB0">
              <wp:simplePos x="635" y="635"/>
              <wp:positionH relativeFrom="page">
                <wp:align>center</wp:align>
              </wp:positionH>
              <wp:positionV relativeFrom="page">
                <wp:align>bottom</wp:align>
              </wp:positionV>
              <wp:extent cx="622300" cy="452755"/>
              <wp:effectExtent l="0" t="0" r="6350" b="0"/>
              <wp:wrapNone/>
              <wp:docPr id="9376934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4DF6C47" w14:textId="6A49CF22"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9729D" id="_x0000_t202" coordsize="21600,21600" o:spt="202" path="m,l,21600r21600,l21600,xe">
              <v:stroke joinstyle="miter"/>
              <v:path gradientshapeok="t" o:connecttype="rect"/>
            </v:shapetype>
            <v:shape id="Text Box 6" o:spid="_x0000_s1028"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64DF6C47" w14:textId="6A49CF22"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6CCF" w14:textId="670501AE" w:rsidR="004162BC" w:rsidRDefault="00CC3A57" w:rsidP="00C6669A">
    <w:pPr>
      <w:pStyle w:val="Footer"/>
      <w:jc w:val="right"/>
    </w:pPr>
    <w:r>
      <w:rPr>
        <w:noProof/>
      </w:rPr>
      <mc:AlternateContent>
        <mc:Choice Requires="wps">
          <w:drawing>
            <wp:anchor distT="0" distB="0" distL="0" distR="0" simplePos="0" relativeHeight="251665408" behindDoc="0" locked="0" layoutInCell="1" allowOverlap="1" wp14:anchorId="461E6B51" wp14:editId="600BE5EF">
              <wp:simplePos x="914400" y="9779000"/>
              <wp:positionH relativeFrom="page">
                <wp:align>center</wp:align>
              </wp:positionH>
              <wp:positionV relativeFrom="page">
                <wp:align>bottom</wp:align>
              </wp:positionV>
              <wp:extent cx="622300" cy="452755"/>
              <wp:effectExtent l="0" t="0" r="6350" b="0"/>
              <wp:wrapNone/>
              <wp:docPr id="21451176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BB0EFE2" w14:textId="0DEF8627"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1E6B51"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3BB0EFE2" w14:textId="0DEF8627"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v:textbox>
              <w10:wrap anchorx="page" anchory="page"/>
            </v:shape>
          </w:pict>
        </mc:Fallback>
      </mc:AlternateContent>
    </w:r>
  </w:p>
  <w:sdt>
    <w:sdtPr>
      <w:id w:val="-1532262646"/>
      <w:docPartObj>
        <w:docPartGallery w:val="Page Numbers (Bottom of Page)"/>
        <w:docPartUnique/>
      </w:docPartObj>
    </w:sdtPr>
    <w:sdtEndPr>
      <w:rPr>
        <w:noProof/>
      </w:rPr>
    </w:sdtEndPr>
    <w:sdtContent>
      <w:p w14:paraId="09068A68" w14:textId="77777777" w:rsidR="004162BC" w:rsidRDefault="004162BC" w:rsidP="00C6669A">
        <w:pPr>
          <w:pStyle w:val="Footer"/>
          <w:jc w:val="right"/>
        </w:pPr>
      </w:p>
      <w:p w14:paraId="2A4995A4" w14:textId="331CA031" w:rsidR="00C6669A" w:rsidRDefault="00C6669A" w:rsidP="00C6669A">
        <w:pPr>
          <w:pStyle w:val="Footer"/>
          <w:jc w:val="right"/>
        </w:pP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BDFD" w14:textId="023BADF9" w:rsidR="00CC3A57" w:rsidRDefault="00CC3A57">
    <w:pPr>
      <w:pStyle w:val="Footer"/>
    </w:pPr>
    <w:r>
      <w:rPr>
        <w:noProof/>
      </w:rPr>
      <mc:AlternateContent>
        <mc:Choice Requires="wps">
          <w:drawing>
            <wp:anchor distT="0" distB="0" distL="0" distR="0" simplePos="0" relativeHeight="251663360" behindDoc="0" locked="0" layoutInCell="1" allowOverlap="1" wp14:anchorId="468DD118" wp14:editId="0C159267">
              <wp:simplePos x="635" y="635"/>
              <wp:positionH relativeFrom="page">
                <wp:align>center</wp:align>
              </wp:positionH>
              <wp:positionV relativeFrom="page">
                <wp:align>bottom</wp:align>
              </wp:positionV>
              <wp:extent cx="622300" cy="452755"/>
              <wp:effectExtent l="0" t="0" r="6350" b="0"/>
              <wp:wrapNone/>
              <wp:docPr id="7141897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2E33C87" w14:textId="7295E6F3"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DD118" id="_x0000_t202" coordsize="21600,21600" o:spt="202" path="m,l,21600r21600,l21600,xe">
              <v:stroke joinstyle="miter"/>
              <v:path gradientshapeok="t" o:connecttype="rect"/>
            </v:shapetype>
            <v:shape id="Text Box 5" o:spid="_x0000_s1031" type="#_x0000_t202" alt="OFFICIAL" style="position:absolute;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52E33C87" w14:textId="7295E6F3"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50BD" w14:textId="77777777" w:rsidR="001D62DF" w:rsidRDefault="001D62DF">
      <w:r>
        <w:separator/>
      </w:r>
    </w:p>
  </w:footnote>
  <w:footnote w:type="continuationSeparator" w:id="0">
    <w:p w14:paraId="52B5772A" w14:textId="77777777" w:rsidR="001D62DF" w:rsidRDefault="001D6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25BC" w14:textId="77E0ABB1" w:rsidR="00CC3A57" w:rsidRDefault="00CC3A57">
    <w:pPr>
      <w:pStyle w:val="Header"/>
    </w:pPr>
    <w:r>
      <w:rPr>
        <w:noProof/>
      </w:rPr>
      <mc:AlternateContent>
        <mc:Choice Requires="wps">
          <w:drawing>
            <wp:anchor distT="0" distB="0" distL="0" distR="0" simplePos="0" relativeHeight="251661312" behindDoc="0" locked="0" layoutInCell="1" allowOverlap="1" wp14:anchorId="0127AF9F" wp14:editId="470DD20A">
              <wp:simplePos x="635" y="635"/>
              <wp:positionH relativeFrom="page">
                <wp:align>center</wp:align>
              </wp:positionH>
              <wp:positionV relativeFrom="page">
                <wp:align>top</wp:align>
              </wp:positionV>
              <wp:extent cx="622300" cy="452755"/>
              <wp:effectExtent l="0" t="0" r="6350" b="4445"/>
              <wp:wrapNone/>
              <wp:docPr id="956691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45E69BD" w14:textId="150B5373"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7AF9F" id="_x0000_t202" coordsize="21600,21600" o:spt="202" path="m,l,21600r21600,l21600,xe">
              <v:stroke joinstyle="miter"/>
              <v:path gradientshapeok="t" o:connecttype="rect"/>
            </v:shapetype>
            <v:shape id="Text Box 3" o:spid="_x0000_s1026"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645E69BD" w14:textId="150B5373"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0CFA" w14:textId="3C890977" w:rsidR="00626E31" w:rsidRDefault="00CC3A57">
    <w:pPr>
      <w:pStyle w:val="Header"/>
    </w:pPr>
    <w:r>
      <w:rPr>
        <w:rFonts w:cstheme="minorHAnsi"/>
        <w:noProof/>
      </w:rPr>
      <mc:AlternateContent>
        <mc:Choice Requires="wps">
          <w:drawing>
            <wp:anchor distT="0" distB="0" distL="0" distR="0" simplePos="0" relativeHeight="251662336" behindDoc="0" locked="0" layoutInCell="1" allowOverlap="1" wp14:anchorId="703CF4F7" wp14:editId="5C3220CF">
              <wp:simplePos x="914400" y="450850"/>
              <wp:positionH relativeFrom="page">
                <wp:align>center</wp:align>
              </wp:positionH>
              <wp:positionV relativeFrom="page">
                <wp:align>top</wp:align>
              </wp:positionV>
              <wp:extent cx="622300" cy="452755"/>
              <wp:effectExtent l="0" t="0" r="6350" b="4445"/>
              <wp:wrapNone/>
              <wp:docPr id="13103254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07B9233" w14:textId="2FA49B79"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3CF4F7" id="_x0000_t202" coordsize="21600,21600" o:spt="202" path="m,l,21600r21600,l21600,xe">
              <v:stroke joinstyle="miter"/>
              <v:path gradientshapeok="t" o:connecttype="rect"/>
            </v:shapetype>
            <v:shape id="Text Box 4" o:spid="_x0000_s1027"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507B9233" w14:textId="2FA49B79"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v:textbox>
              <w10:wrap anchorx="page" anchory="page"/>
            </v:shape>
          </w:pict>
        </mc:Fallback>
      </mc:AlternateContent>
    </w:r>
    <w:r w:rsidR="00167F35" w:rsidRPr="00930CE0">
      <w:rPr>
        <w:rFonts w:cstheme="minorHAnsi"/>
        <w:noProof/>
      </w:rPr>
      <w:drawing>
        <wp:anchor distT="0" distB="0" distL="114300" distR="114300" simplePos="0" relativeHeight="251659264" behindDoc="1" locked="0" layoutInCell="1" allowOverlap="1" wp14:anchorId="54640139" wp14:editId="1F33665C">
          <wp:simplePos x="0" y="0"/>
          <wp:positionH relativeFrom="page">
            <wp:align>left</wp:align>
          </wp:positionH>
          <wp:positionV relativeFrom="page">
            <wp:align>top</wp:align>
          </wp:positionV>
          <wp:extent cx="7599600" cy="1904400"/>
          <wp:effectExtent l="0" t="0" r="1905" b="635"/>
          <wp:wrapNone/>
          <wp:docPr id="12" name="Picture 12" descr="SPHD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DS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9600" cy="19044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E846" w14:textId="55A94731" w:rsidR="00CC3A57" w:rsidRDefault="00CC3A57">
    <w:pPr>
      <w:pStyle w:val="Header"/>
    </w:pPr>
    <w:r>
      <w:rPr>
        <w:noProof/>
      </w:rPr>
      <mc:AlternateContent>
        <mc:Choice Requires="wps">
          <w:drawing>
            <wp:anchor distT="0" distB="0" distL="0" distR="0" simplePos="0" relativeHeight="251660288" behindDoc="0" locked="0" layoutInCell="1" allowOverlap="1" wp14:anchorId="5A1CFFDC" wp14:editId="443E6932">
              <wp:simplePos x="635" y="635"/>
              <wp:positionH relativeFrom="page">
                <wp:align>center</wp:align>
              </wp:positionH>
              <wp:positionV relativeFrom="page">
                <wp:align>top</wp:align>
              </wp:positionV>
              <wp:extent cx="622300" cy="452755"/>
              <wp:effectExtent l="0" t="0" r="6350" b="4445"/>
              <wp:wrapNone/>
              <wp:docPr id="3483101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54BC6F0" w14:textId="371BC386"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CFFDC" id="_x0000_t202" coordsize="21600,21600" o:spt="202" path="m,l,21600r21600,l21600,xe">
              <v:stroke joinstyle="miter"/>
              <v:path gradientshapeok="t" o:connecttype="rect"/>
            </v:shapetype>
            <v:shape id="Text Box 2" o:spid="_x0000_s1030"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fill o:detectmouseclick="t"/>
              <v:textbox style="mso-fit-shape-to-text:t" inset="0,15pt,0,0">
                <w:txbxContent>
                  <w:p w14:paraId="354BC6F0" w14:textId="371BC386" w:rsidR="00CC3A57" w:rsidRPr="00CC3A57" w:rsidRDefault="00CC3A57" w:rsidP="00CC3A57">
                    <w:pPr>
                      <w:rPr>
                        <w:rFonts w:ascii="Aptos" w:eastAsia="Aptos" w:hAnsi="Aptos" w:cs="Aptos"/>
                        <w:noProof/>
                        <w:color w:val="FF0000"/>
                        <w:sz w:val="24"/>
                        <w:szCs w:val="24"/>
                      </w:rPr>
                    </w:pPr>
                    <w:r w:rsidRPr="00CC3A5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2D8172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E5B30"/>
    <w:multiLevelType w:val="hybridMultilevel"/>
    <w:tmpl w:val="20B08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850A35"/>
    <w:multiLevelType w:val="multilevel"/>
    <w:tmpl w:val="8CF28BA4"/>
    <w:lvl w:ilvl="0">
      <w:start w:val="1"/>
      <w:numFmt w:val="lowerLetter"/>
      <w:lvlText w:val="(%1)"/>
      <w:lvlJc w:val="left"/>
      <w:pPr>
        <w:tabs>
          <w:tab w:val="num" w:pos="1134"/>
        </w:tabs>
        <w:ind w:left="1134" w:hanging="567"/>
      </w:pPr>
      <w:rPr>
        <w:rFonts w:hint="default"/>
        <w:b w:val="0"/>
        <w:bCs w:val="0"/>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B8E1625"/>
    <w:multiLevelType w:val="hybridMultilevel"/>
    <w:tmpl w:val="E7F8B5BC"/>
    <w:lvl w:ilvl="0" w:tplc="4D5ACAAC">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2425AB"/>
    <w:multiLevelType w:val="multilevel"/>
    <w:tmpl w:val="BC8603C0"/>
    <w:numStyleLink w:val="ListNumbers"/>
  </w:abstractNum>
  <w:abstractNum w:abstractNumId="14" w15:restartNumberingAfterBreak="0">
    <w:nsid w:val="2F784195"/>
    <w:multiLevelType w:val="hybridMultilevel"/>
    <w:tmpl w:val="74DEF5A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510F50"/>
    <w:multiLevelType w:val="hybridMultilevel"/>
    <w:tmpl w:val="531836DA"/>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C24606E"/>
    <w:multiLevelType w:val="multilevel"/>
    <w:tmpl w:val="6F4056AC"/>
    <w:lvl w:ilvl="0">
      <w:start w:val="1"/>
      <w:numFmt w:val="lowerLetter"/>
      <w:lvlText w:val="(%1)"/>
      <w:lvlJc w:val="left"/>
      <w:pPr>
        <w:tabs>
          <w:tab w:val="num" w:pos="1134"/>
        </w:tabs>
        <w:ind w:left="1134" w:hanging="567"/>
      </w:pPr>
      <w:rPr>
        <w:rFonts w:hint="default"/>
        <w:b w:val="0"/>
        <w:bCs w:val="0"/>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432404EC"/>
    <w:multiLevelType w:val="multilevel"/>
    <w:tmpl w:val="5212D814"/>
    <w:lvl w:ilvl="0">
      <w:start w:val="1"/>
      <w:numFmt w:val="decimal"/>
      <w:lvlText w:val="%1."/>
      <w:lvlJc w:val="left"/>
      <w:pPr>
        <w:tabs>
          <w:tab w:val="num" w:pos="1134"/>
        </w:tabs>
        <w:ind w:left="1134" w:hanging="567"/>
      </w:pPr>
      <w:rPr>
        <w:rFonts w:hint="default"/>
        <w:b w:val="0"/>
        <w:bCs w:val="0"/>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46DD5C12"/>
    <w:multiLevelType w:val="multilevel"/>
    <w:tmpl w:val="20F2356A"/>
    <w:numStyleLink w:val="Appendix"/>
  </w:abstractNum>
  <w:abstractNum w:abstractNumId="19" w15:restartNumberingAfterBreak="0">
    <w:nsid w:val="46F55C1A"/>
    <w:multiLevelType w:val="hybridMultilevel"/>
    <w:tmpl w:val="172C71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3D401C"/>
    <w:multiLevelType w:val="hybridMultilevel"/>
    <w:tmpl w:val="67AED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034D17"/>
    <w:multiLevelType w:val="hybridMultilevel"/>
    <w:tmpl w:val="69CC28BA"/>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23" w15:restartNumberingAfterBreak="0">
    <w:nsid w:val="55D51CD2"/>
    <w:multiLevelType w:val="multilevel"/>
    <w:tmpl w:val="9A22A1EC"/>
    <w:lvl w:ilvl="0">
      <w:start w:val="1"/>
      <w:numFmt w:val="decimal"/>
      <w:lvlText w:val="%1."/>
      <w:lvlJc w:val="left"/>
      <w:pPr>
        <w:ind w:left="720" w:hanging="360"/>
      </w:pPr>
      <w:rPr>
        <w:b w:val="0"/>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Wingdings" w:hAnsi="Wingdings" w:hint="default"/>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D95AF5"/>
    <w:multiLevelType w:val="hybridMultilevel"/>
    <w:tmpl w:val="00F8A112"/>
    <w:lvl w:ilvl="0" w:tplc="0C09001B">
      <w:start w:val="1"/>
      <w:numFmt w:val="lowerRoman"/>
      <w:lvlText w:val="%1."/>
      <w:lvlJc w:val="righ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5" w15:restartNumberingAfterBreak="0">
    <w:nsid w:val="58EA607C"/>
    <w:multiLevelType w:val="hybridMultilevel"/>
    <w:tmpl w:val="86805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7"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8"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D01882"/>
    <w:multiLevelType w:val="hybridMultilevel"/>
    <w:tmpl w:val="CE2ABFE0"/>
    <w:lvl w:ilvl="0" w:tplc="E884D6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27901C9"/>
    <w:multiLevelType w:val="multilevel"/>
    <w:tmpl w:val="5212D814"/>
    <w:styleLink w:val="PHCPaperListNumbering"/>
    <w:lvl w:ilvl="0">
      <w:start w:val="1"/>
      <w:numFmt w:val="decimal"/>
      <w:lvlText w:val="%1."/>
      <w:lvlJc w:val="left"/>
      <w:pPr>
        <w:tabs>
          <w:tab w:val="num" w:pos="1134"/>
        </w:tabs>
        <w:ind w:left="1134" w:hanging="567"/>
      </w:pPr>
      <w:rPr>
        <w:rFonts w:hint="default"/>
        <w:b w:val="0"/>
        <w:bCs w:val="0"/>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1" w15:restartNumberingAfterBreak="0">
    <w:nsid w:val="63BF6672"/>
    <w:multiLevelType w:val="hybridMultilevel"/>
    <w:tmpl w:val="D5A0182A"/>
    <w:lvl w:ilvl="0" w:tplc="F0BAC150">
      <w:start w:val="3"/>
      <w:numFmt w:val="decimal"/>
      <w:lvlText w:val="%1."/>
      <w:lvlJc w:val="left"/>
      <w:pPr>
        <w:ind w:left="644" w:hanging="360"/>
      </w:pPr>
      <w:rPr>
        <w:rFonts w:hint="default"/>
        <w:b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7541A4"/>
    <w:multiLevelType w:val="hybridMultilevel"/>
    <w:tmpl w:val="EA426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5347412">
    <w:abstractNumId w:val="26"/>
  </w:num>
  <w:num w:numId="2" w16cid:durableId="894657689">
    <w:abstractNumId w:val="20"/>
  </w:num>
  <w:num w:numId="3" w16cid:durableId="906039159">
    <w:abstractNumId w:val="8"/>
  </w:num>
  <w:num w:numId="4" w16cid:durableId="1202279449">
    <w:abstractNumId w:val="9"/>
  </w:num>
  <w:num w:numId="5" w16cid:durableId="198982060">
    <w:abstractNumId w:val="3"/>
  </w:num>
  <w:num w:numId="6" w16cid:durableId="775759495">
    <w:abstractNumId w:val="11"/>
  </w:num>
  <w:num w:numId="7" w16cid:durableId="168183567">
    <w:abstractNumId w:val="33"/>
  </w:num>
  <w:num w:numId="8" w16cid:durableId="1670862072">
    <w:abstractNumId w:val="13"/>
  </w:num>
  <w:num w:numId="9" w16cid:durableId="2026708289">
    <w:abstractNumId w:val="27"/>
  </w:num>
  <w:num w:numId="10" w16cid:durableId="435057632">
    <w:abstractNumId w:val="10"/>
  </w:num>
  <w:num w:numId="11" w16cid:durableId="550579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047907">
    <w:abstractNumId w:val="18"/>
  </w:num>
  <w:num w:numId="13" w16cid:durableId="584149387">
    <w:abstractNumId w:val="28"/>
  </w:num>
  <w:num w:numId="14" w16cid:durableId="443230206">
    <w:abstractNumId w:val="2"/>
  </w:num>
  <w:num w:numId="15" w16cid:durableId="1201897066">
    <w:abstractNumId w:val="1"/>
  </w:num>
  <w:num w:numId="16" w16cid:durableId="1118644399">
    <w:abstractNumId w:val="0"/>
  </w:num>
  <w:num w:numId="17" w16cid:durableId="2042126638">
    <w:abstractNumId w:val="5"/>
  </w:num>
  <w:num w:numId="18" w16cid:durableId="1627849893">
    <w:abstractNumId w:val="25"/>
  </w:num>
  <w:num w:numId="19" w16cid:durableId="1635602612">
    <w:abstractNumId w:val="30"/>
  </w:num>
  <w:num w:numId="20" w16cid:durableId="375357418">
    <w:abstractNumId w:val="17"/>
  </w:num>
  <w:num w:numId="21" w16cid:durableId="563445569">
    <w:abstractNumId w:val="22"/>
  </w:num>
  <w:num w:numId="22" w16cid:durableId="1435200879">
    <w:abstractNumId w:val="13"/>
  </w:num>
  <w:num w:numId="23" w16cid:durableId="1656757335">
    <w:abstractNumId w:val="13"/>
  </w:num>
  <w:num w:numId="24" w16cid:durableId="1829468946">
    <w:abstractNumId w:val="13"/>
  </w:num>
  <w:num w:numId="25" w16cid:durableId="1768040968">
    <w:abstractNumId w:val="23"/>
    <w:lvlOverride w:ilvl="0">
      <w:startOverride w:val="1"/>
    </w:lvlOverride>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6" w16cid:durableId="1401948080">
    <w:abstractNumId w:val="32"/>
  </w:num>
  <w:num w:numId="27" w16cid:durableId="1087113418">
    <w:abstractNumId w:val="13"/>
  </w:num>
  <w:num w:numId="28" w16cid:durableId="1170289237">
    <w:abstractNumId w:val="13"/>
  </w:num>
  <w:num w:numId="29" w16cid:durableId="1061713424">
    <w:abstractNumId w:val="13"/>
  </w:num>
  <w:num w:numId="30" w16cid:durableId="1195849765">
    <w:abstractNumId w:val="29"/>
  </w:num>
  <w:num w:numId="31" w16cid:durableId="978803950">
    <w:abstractNumId w:val="12"/>
  </w:num>
  <w:num w:numId="32" w16cid:durableId="19442163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03549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249369">
    <w:abstractNumId w:val="4"/>
  </w:num>
  <w:num w:numId="35" w16cid:durableId="660432012">
    <w:abstractNumId w:val="16"/>
  </w:num>
  <w:num w:numId="36" w16cid:durableId="1053431635">
    <w:abstractNumId w:val="7"/>
  </w:num>
  <w:num w:numId="37" w16cid:durableId="963123123">
    <w:abstractNumId w:val="31"/>
  </w:num>
  <w:num w:numId="38" w16cid:durableId="214390167">
    <w:abstractNumId w:val="21"/>
  </w:num>
  <w:num w:numId="39" w16cid:durableId="2015185769">
    <w:abstractNumId w:val="14"/>
  </w:num>
  <w:num w:numId="40" w16cid:durableId="1791317195">
    <w:abstractNumId w:val="6"/>
  </w:num>
  <w:num w:numId="41" w16cid:durableId="237518768">
    <w:abstractNumId w:val="24"/>
  </w:num>
  <w:num w:numId="42" w16cid:durableId="2080589275">
    <w:abstractNumId w:val="15"/>
  </w:num>
  <w:num w:numId="43" w16cid:durableId="1546940934">
    <w:abstractNumId w:val="19"/>
  </w:num>
  <w:num w:numId="44" w16cid:durableId="4908689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B7"/>
    <w:rsid w:val="00010122"/>
    <w:rsid w:val="00040009"/>
    <w:rsid w:val="0007390C"/>
    <w:rsid w:val="000813EC"/>
    <w:rsid w:val="000B5F99"/>
    <w:rsid w:val="000C6D54"/>
    <w:rsid w:val="000E177A"/>
    <w:rsid w:val="000F30D1"/>
    <w:rsid w:val="001605C4"/>
    <w:rsid w:val="00167F35"/>
    <w:rsid w:val="001C426F"/>
    <w:rsid w:val="001D62DF"/>
    <w:rsid w:val="001E25C3"/>
    <w:rsid w:val="001E5FFC"/>
    <w:rsid w:val="001F1670"/>
    <w:rsid w:val="00200A77"/>
    <w:rsid w:val="0022656A"/>
    <w:rsid w:val="0023467A"/>
    <w:rsid w:val="002571A4"/>
    <w:rsid w:val="0027145B"/>
    <w:rsid w:val="00283CB8"/>
    <w:rsid w:val="002B513A"/>
    <w:rsid w:val="00317C59"/>
    <w:rsid w:val="00336B2E"/>
    <w:rsid w:val="00370473"/>
    <w:rsid w:val="00374C31"/>
    <w:rsid w:val="00384B85"/>
    <w:rsid w:val="003A0416"/>
    <w:rsid w:val="003C4CBB"/>
    <w:rsid w:val="003F3758"/>
    <w:rsid w:val="00413209"/>
    <w:rsid w:val="004162BC"/>
    <w:rsid w:val="004322E1"/>
    <w:rsid w:val="004351C4"/>
    <w:rsid w:val="004545CD"/>
    <w:rsid w:val="00461807"/>
    <w:rsid w:val="004F3104"/>
    <w:rsid w:val="0051522E"/>
    <w:rsid w:val="00537B81"/>
    <w:rsid w:val="0054747E"/>
    <w:rsid w:val="005952A3"/>
    <w:rsid w:val="005C06B7"/>
    <w:rsid w:val="005C251E"/>
    <w:rsid w:val="005C6E5D"/>
    <w:rsid w:val="005E34CC"/>
    <w:rsid w:val="00626E31"/>
    <w:rsid w:val="006524B3"/>
    <w:rsid w:val="00693E8E"/>
    <w:rsid w:val="006C2BF0"/>
    <w:rsid w:val="007307DA"/>
    <w:rsid w:val="007579F4"/>
    <w:rsid w:val="00761751"/>
    <w:rsid w:val="00792CBF"/>
    <w:rsid w:val="008141F1"/>
    <w:rsid w:val="00826575"/>
    <w:rsid w:val="008A288F"/>
    <w:rsid w:val="008A7027"/>
    <w:rsid w:val="008B46E3"/>
    <w:rsid w:val="008B6728"/>
    <w:rsid w:val="008D65EE"/>
    <w:rsid w:val="008E4BEE"/>
    <w:rsid w:val="00905F94"/>
    <w:rsid w:val="00930485"/>
    <w:rsid w:val="00934FA1"/>
    <w:rsid w:val="00976428"/>
    <w:rsid w:val="009B32FB"/>
    <w:rsid w:val="009F3A29"/>
    <w:rsid w:val="00A21AC0"/>
    <w:rsid w:val="00A751B4"/>
    <w:rsid w:val="00A85589"/>
    <w:rsid w:val="00AA4B88"/>
    <w:rsid w:val="00AD07F5"/>
    <w:rsid w:val="00AD7075"/>
    <w:rsid w:val="00B27FC3"/>
    <w:rsid w:val="00B5024D"/>
    <w:rsid w:val="00B57188"/>
    <w:rsid w:val="00B64769"/>
    <w:rsid w:val="00B67558"/>
    <w:rsid w:val="00B86407"/>
    <w:rsid w:val="00BA279A"/>
    <w:rsid w:val="00BB2C01"/>
    <w:rsid w:val="00BC6708"/>
    <w:rsid w:val="00BD6751"/>
    <w:rsid w:val="00C410D4"/>
    <w:rsid w:val="00C41279"/>
    <w:rsid w:val="00C56444"/>
    <w:rsid w:val="00C57B72"/>
    <w:rsid w:val="00C643EE"/>
    <w:rsid w:val="00C6669A"/>
    <w:rsid w:val="00C77D4B"/>
    <w:rsid w:val="00C83E0E"/>
    <w:rsid w:val="00C84760"/>
    <w:rsid w:val="00C90569"/>
    <w:rsid w:val="00C93DE6"/>
    <w:rsid w:val="00CB3149"/>
    <w:rsid w:val="00CC3A57"/>
    <w:rsid w:val="00CF78D0"/>
    <w:rsid w:val="00D47761"/>
    <w:rsid w:val="00DE4178"/>
    <w:rsid w:val="00DF137D"/>
    <w:rsid w:val="00DF7F9E"/>
    <w:rsid w:val="00E053C7"/>
    <w:rsid w:val="00E3214D"/>
    <w:rsid w:val="00E368DC"/>
    <w:rsid w:val="00E544B2"/>
    <w:rsid w:val="00E616BF"/>
    <w:rsid w:val="00E7233A"/>
    <w:rsid w:val="00E92FDF"/>
    <w:rsid w:val="00E94761"/>
    <w:rsid w:val="00ED03DE"/>
    <w:rsid w:val="00EF7BF6"/>
    <w:rsid w:val="00F04D1F"/>
    <w:rsid w:val="00F93DC5"/>
    <w:rsid w:val="00FA16DD"/>
    <w:rsid w:val="00FA204F"/>
    <w:rsid w:val="00FB2E23"/>
    <w:rsid w:val="00FF173E"/>
    <w:rsid w:val="027F6542"/>
    <w:rsid w:val="13712C29"/>
    <w:rsid w:val="1B802338"/>
    <w:rsid w:val="324D58E1"/>
    <w:rsid w:val="55F7A5DE"/>
    <w:rsid w:val="7BA4F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0D0E"/>
  <w15:chartTrackingRefBased/>
  <w15:docId w15:val="{74F14676-6767-46F4-8E1F-8D0F41B8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aliases w:val="List Number 1"/>
    <w:basedOn w:val="Normal"/>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qFormat/>
    <w:pPr>
      <w:numPr>
        <w:ilvl w:val="1"/>
        <w:numId w:val="8"/>
      </w:numPr>
      <w:spacing w:before="120" w:after="120" w:line="264" w:lineRule="auto"/>
    </w:pPr>
    <w:rPr>
      <w:rFonts w:eastAsia="Times New Roman"/>
      <w:sz w:val="22"/>
      <w:szCs w:val="24"/>
      <w:lang w:eastAsia="en-US"/>
    </w:rPr>
  </w:style>
  <w:style w:type="paragraph" w:styleId="ListNumber3">
    <w:name w:val="List Number 3"/>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NFP GP Bulleted List,Bullets,FooterText,numbered,Paragraphe de liste1,Bulletr List Paragraph,列出段落,列出段落1,List Paragraph2,List Paragraph21,Listeafsnit1,Parágrafo da Lista1,Párrafo de lista1,L"/>
    <w:basedOn w:val="Normal"/>
    <w:link w:val="ListParagraphChar"/>
    <w:uiPriority w:val="99"/>
    <w:qFormat/>
    <w:rsid w:val="00ED03DE"/>
    <w:pPr>
      <w:ind w:left="720"/>
      <w:contextualSpacing/>
    </w:pPr>
  </w:style>
  <w:style w:type="numbering" w:customStyle="1" w:styleId="PHCPaperListNumbering">
    <w:name w:val="PHC Paper List Numbering"/>
    <w:uiPriority w:val="99"/>
    <w:rsid w:val="00BA279A"/>
    <w:pPr>
      <w:numPr>
        <w:numId w:val="19"/>
      </w:numPr>
    </w:pPr>
  </w:style>
  <w:style w:type="character" w:customStyle="1" w:styleId="ListParagraphChar">
    <w:name w:val="List Paragraph Char"/>
    <w:aliases w:val="List Paragraph1 Char,Recommendation Char,List Paragraph11 Char,NFP GP Bulleted List Char,Bullets Char,FooterText Char,numbered Char,Paragraphe de liste1 Char,Bulletr List Paragraph Char,列出段落 Char,列出段落1 Char,List Paragraph2 Char"/>
    <w:basedOn w:val="DefaultParagraphFont"/>
    <w:link w:val="ListParagraph"/>
    <w:uiPriority w:val="99"/>
    <w:qFormat/>
    <w:locked/>
    <w:rsid w:val="00E7233A"/>
    <w:rPr>
      <w:sz w:val="22"/>
      <w:szCs w:val="22"/>
      <w:lang w:eastAsia="en-US"/>
    </w:rPr>
  </w:style>
  <w:style w:type="character" w:styleId="UnresolvedMention">
    <w:name w:val="Unresolved Mention"/>
    <w:basedOn w:val="DefaultParagraphFont"/>
    <w:uiPriority w:val="99"/>
    <w:semiHidden/>
    <w:unhideWhenUsed/>
    <w:rsid w:val="004162BC"/>
    <w:rPr>
      <w:color w:val="605E5C"/>
      <w:shd w:val="clear" w:color="auto" w:fill="E1DFDD"/>
    </w:rPr>
  </w:style>
  <w:style w:type="table" w:customStyle="1" w:styleId="TableGrid1">
    <w:name w:val="Table Grid1"/>
    <w:basedOn w:val="TableNormal"/>
    <w:next w:val="TableGrid"/>
    <w:rsid w:val="009304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37B81"/>
    <w:pPr>
      <w:spacing w:before="0"/>
      <w:ind w:right="19"/>
    </w:pPr>
    <w:rPr>
      <w:rFonts w:ascii="Times New Roman" w:eastAsia="Times New Roman" w:hAnsi="Times New Roman"/>
      <w:i/>
      <w:color w:val="A6A6A6" w:themeColor="background1" w:themeShade="A6"/>
    </w:rPr>
  </w:style>
  <w:style w:type="character" w:customStyle="1" w:styleId="BodyTextChar">
    <w:name w:val="Body Text Char"/>
    <w:basedOn w:val="DefaultParagraphFont"/>
    <w:link w:val="BodyText"/>
    <w:rsid w:val="00537B81"/>
    <w:rPr>
      <w:rFonts w:ascii="Times New Roman" w:eastAsia="Times New Roman" w:hAnsi="Times New Roman"/>
      <w:i/>
      <w:color w:val="A6A6A6" w:themeColor="background1" w:themeShade="A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1234">
      <w:bodyDiv w:val="1"/>
      <w:marLeft w:val="0"/>
      <w:marRight w:val="0"/>
      <w:marTop w:val="0"/>
      <w:marBottom w:val="0"/>
      <w:divBdr>
        <w:top w:val="none" w:sz="0" w:space="0" w:color="auto"/>
        <w:left w:val="none" w:sz="0" w:space="0" w:color="auto"/>
        <w:bottom w:val="none" w:sz="0" w:space="0" w:color="auto"/>
        <w:right w:val="none" w:sz="0" w:space="0" w:color="auto"/>
      </w:divBdr>
    </w:div>
    <w:div w:id="461117683">
      <w:bodyDiv w:val="1"/>
      <w:marLeft w:val="0"/>
      <w:marRight w:val="0"/>
      <w:marTop w:val="0"/>
      <w:marBottom w:val="0"/>
      <w:divBdr>
        <w:top w:val="none" w:sz="0" w:space="0" w:color="auto"/>
        <w:left w:val="none" w:sz="0" w:space="0" w:color="auto"/>
        <w:bottom w:val="none" w:sz="0" w:space="0" w:color="auto"/>
        <w:right w:val="none" w:sz="0" w:space="0" w:color="auto"/>
      </w:divBdr>
    </w:div>
    <w:div w:id="1210993074">
      <w:bodyDiv w:val="1"/>
      <w:marLeft w:val="0"/>
      <w:marRight w:val="0"/>
      <w:marTop w:val="0"/>
      <w:marBottom w:val="0"/>
      <w:divBdr>
        <w:top w:val="none" w:sz="0" w:space="0" w:color="auto"/>
        <w:left w:val="none" w:sz="0" w:space="0" w:color="auto"/>
        <w:bottom w:val="none" w:sz="0" w:space="0" w:color="auto"/>
        <w:right w:val="none" w:sz="0" w:space="0" w:color="auto"/>
      </w:divBdr>
    </w:div>
    <w:div w:id="20729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7450C-7FFC-47D6-9950-EB4E98E8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69876-B92C-46A8-9E71-8F896BCD77DA}">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3.xml><?xml version="1.0" encoding="utf-8"?>
<ds:datastoreItem xmlns:ds="http://schemas.openxmlformats.org/officeDocument/2006/customXml" ds:itemID="{BC8CF354-6B15-499E-B12E-25CEB1EDB129}">
  <ds:schemaRefs>
    <ds:schemaRef ds:uri="http://schemas.openxmlformats.org/officeDocument/2006/bibliography"/>
  </ds:schemaRefs>
</ds:datastoreItem>
</file>

<file path=customXml/itemProps4.xml><?xml version="1.0" encoding="utf-8"?>
<ds:datastoreItem xmlns:ds="http://schemas.openxmlformats.org/officeDocument/2006/customXml" ds:itemID="{C2F6489E-84C6-44FF-9D22-95130E468A32}">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Subcommittee on Plant Health Diagnostics (SPHD) 35 communique</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Subcommittee on Plant Health Diagnostics (SPHD) 35 communique</dc:title>
  <dc:subject/>
  <dc:creator>Department of Agriculture, Fisheries and Forestry</dc:creator>
  <cp:keywords/>
  <dc:description/>
  <cp:revision>4</cp:revision>
  <cp:lastPrinted>2015-08-14T05:36:00Z</cp:lastPrinted>
  <dcterms:created xsi:type="dcterms:W3CDTF">2023-04-12T23:49:00Z</dcterms:created>
  <dcterms:modified xsi:type="dcterms:W3CDTF">2026-05-25T08:08:00Z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da7abd-22af-4be4-9080-cf0e1de95e2f_Enabled">
    <vt:lpwstr>true</vt:lpwstr>
  </property>
  <property fmtid="{D5CDD505-2E9C-101B-9397-08002B2CF9AE}" pid="3" name="MSIP_Label_aada7abd-22af-4be4-9080-cf0e1de95e2f_SetDate">
    <vt:lpwstr>2022-11-14T05:50:16Z</vt:lpwstr>
  </property>
  <property fmtid="{D5CDD505-2E9C-101B-9397-08002B2CF9AE}" pid="4" name="MSIP_Label_aada7abd-22af-4be4-9080-cf0e1de95e2f_Method">
    <vt:lpwstr>Privileged</vt:lpwstr>
  </property>
  <property fmtid="{D5CDD505-2E9C-101B-9397-08002B2CF9AE}" pid="5" name="MSIP_Label_aada7abd-22af-4be4-9080-cf0e1de95e2f_Name">
    <vt:lpwstr>Unofficial (DJPR)</vt:lpwstr>
  </property>
  <property fmtid="{D5CDD505-2E9C-101B-9397-08002B2CF9AE}" pid="6" name="MSIP_Label_aada7abd-22af-4be4-9080-cf0e1de95e2f_SiteId">
    <vt:lpwstr>722ea0be-3e1c-4b11-ad6f-9401d6856e24</vt:lpwstr>
  </property>
  <property fmtid="{D5CDD505-2E9C-101B-9397-08002B2CF9AE}" pid="7" name="MSIP_Label_aada7abd-22af-4be4-9080-cf0e1de95e2f_ActionId">
    <vt:lpwstr>6e5b5273-f84e-4ccc-8149-c1f6c1f8c6fd</vt:lpwstr>
  </property>
  <property fmtid="{D5CDD505-2E9C-101B-9397-08002B2CF9AE}" pid="8" name="MSIP_Label_aada7abd-22af-4be4-9080-cf0e1de95e2f_ContentBits">
    <vt:lpwstr>3</vt:lpwstr>
  </property>
  <property fmtid="{D5CDD505-2E9C-101B-9397-08002B2CF9AE}" pid="9" name="ClassificationContentMarkingHeaderShapeIds">
    <vt:lpwstr>14c2ca8e,5b3cba2,4e19faf8</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2a91abbd,37e410ec,7fdbe5ae</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ContentTypeId">
    <vt:lpwstr>0x0101008991DB94C8E2E14F9D69CDF9B52A3286</vt:lpwstr>
  </property>
  <property fmtid="{D5CDD505-2E9C-101B-9397-08002B2CF9AE}" pid="16" name="MediaServiceImageTags">
    <vt:lpwstr/>
  </property>
</Properties>
</file>