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87B8E23" w14:textId="2617789D" w:rsidR="223D0E5D" w:rsidRDefault="223D0E5D" w:rsidP="223D0E5D">
      <w:pPr>
        <w:jc w:val="center"/>
        <w:rPr>
          <w:rFonts w:asciiTheme="minorHAnsi" w:hAnsiTheme="minorHAnsi" w:cstheme="minorBidi"/>
          <w:b/>
          <w:bCs/>
          <w:sz w:val="36"/>
          <w:szCs w:val="36"/>
        </w:rPr>
      </w:pPr>
    </w:p>
    <w:p w14:paraId="4B19B934" w14:textId="4475A54C" w:rsidR="00905F94" w:rsidRPr="007D0A3C" w:rsidRDefault="005C06B7" w:rsidP="223D0E5D">
      <w:pPr>
        <w:jc w:val="center"/>
        <w:rPr>
          <w:rFonts w:asciiTheme="minorHAnsi" w:hAnsiTheme="minorHAnsi" w:cstheme="minorBidi"/>
          <w:b/>
          <w:bCs/>
          <w:sz w:val="36"/>
          <w:szCs w:val="36"/>
        </w:rPr>
      </w:pPr>
      <w:r w:rsidRPr="223D0E5D">
        <w:rPr>
          <w:rFonts w:asciiTheme="minorHAnsi" w:hAnsiTheme="minorHAnsi" w:cstheme="minorBidi"/>
          <w:b/>
          <w:bCs/>
          <w:sz w:val="36"/>
          <w:szCs w:val="36"/>
        </w:rPr>
        <w:t xml:space="preserve">Subcommittee on Plant Health </w:t>
      </w:r>
      <w:r w:rsidR="00E616BF" w:rsidRPr="223D0E5D">
        <w:rPr>
          <w:rFonts w:asciiTheme="minorHAnsi" w:hAnsiTheme="minorHAnsi" w:cstheme="minorBidi"/>
          <w:b/>
          <w:bCs/>
          <w:sz w:val="36"/>
          <w:szCs w:val="36"/>
        </w:rPr>
        <w:t>Diagnostics</w:t>
      </w:r>
      <w:r w:rsidRPr="223D0E5D">
        <w:rPr>
          <w:rFonts w:asciiTheme="minorHAnsi" w:hAnsiTheme="minorHAnsi" w:cstheme="minorBidi"/>
          <w:b/>
          <w:bCs/>
          <w:sz w:val="36"/>
          <w:szCs w:val="36"/>
        </w:rPr>
        <w:t xml:space="preserve"> Communiqué – </w:t>
      </w:r>
      <w:r w:rsidR="004322E1" w:rsidRPr="223D0E5D">
        <w:rPr>
          <w:rFonts w:asciiTheme="minorHAnsi" w:hAnsiTheme="minorHAnsi" w:cstheme="minorBidi"/>
          <w:b/>
          <w:bCs/>
          <w:sz w:val="36"/>
          <w:szCs w:val="36"/>
        </w:rPr>
        <w:t>SPHD</w:t>
      </w:r>
      <w:r w:rsidR="007A1B2D" w:rsidRPr="223D0E5D">
        <w:rPr>
          <w:rFonts w:asciiTheme="minorHAnsi" w:hAnsiTheme="minorHAnsi" w:cstheme="minorBidi"/>
          <w:b/>
          <w:bCs/>
          <w:sz w:val="36"/>
          <w:szCs w:val="36"/>
        </w:rPr>
        <w:t>40</w:t>
      </w:r>
    </w:p>
    <w:p w14:paraId="12E612DE" w14:textId="5DD0A20F" w:rsidR="008F062B" w:rsidRPr="008F062B" w:rsidRDefault="008F062B" w:rsidP="223D0E5D">
      <w:pPr>
        <w:autoSpaceDE w:val="0"/>
        <w:autoSpaceDN w:val="0"/>
        <w:adjustRightInd w:val="0"/>
        <w:spacing w:after="120"/>
        <w:rPr>
          <w:rFonts w:asciiTheme="minorHAnsi" w:hAnsiTheme="minorHAnsi" w:cstheme="minorBidi"/>
          <w:spacing w:val="1"/>
        </w:rPr>
      </w:pPr>
      <w:bookmarkStart w:id="0" w:name="_Hlk179821641"/>
      <w:r w:rsidRPr="223D0E5D">
        <w:rPr>
          <w:rFonts w:asciiTheme="minorHAnsi" w:hAnsiTheme="minorHAnsi" w:cstheme="minorBidi"/>
          <w:spacing w:val="1"/>
        </w:rPr>
        <w:t xml:space="preserve">The </w:t>
      </w:r>
      <w:r w:rsidR="003C0C3D" w:rsidRPr="223D0E5D">
        <w:rPr>
          <w:rFonts w:asciiTheme="minorHAnsi" w:hAnsiTheme="minorHAnsi" w:cstheme="minorBidi"/>
          <w:spacing w:val="1"/>
        </w:rPr>
        <w:t>Subcommittee on Plant Health Diagnostics (SPHD)</w:t>
      </w:r>
      <w:r w:rsidRPr="223D0E5D">
        <w:rPr>
          <w:rFonts w:asciiTheme="minorHAnsi" w:hAnsiTheme="minorHAnsi" w:cstheme="minorBidi"/>
          <w:spacing w:val="1"/>
        </w:rPr>
        <w:t xml:space="preserve"> held its </w:t>
      </w:r>
      <w:r w:rsidR="007A1B2D" w:rsidRPr="223D0E5D">
        <w:rPr>
          <w:rFonts w:asciiTheme="minorHAnsi" w:hAnsiTheme="minorHAnsi" w:cstheme="minorBidi"/>
          <w:spacing w:val="1"/>
        </w:rPr>
        <w:t>40</w:t>
      </w:r>
      <w:r w:rsidR="00A952EF" w:rsidRPr="223D0E5D">
        <w:rPr>
          <w:rFonts w:asciiTheme="minorHAnsi" w:hAnsiTheme="minorHAnsi" w:cstheme="minorBidi"/>
          <w:spacing w:val="1"/>
        </w:rPr>
        <w:t xml:space="preserve">th </w:t>
      </w:r>
      <w:r w:rsidRPr="223D0E5D">
        <w:rPr>
          <w:rFonts w:asciiTheme="minorHAnsi" w:hAnsiTheme="minorHAnsi" w:cstheme="minorBidi"/>
          <w:spacing w:val="1"/>
        </w:rPr>
        <w:t xml:space="preserve">meeting from </w:t>
      </w:r>
      <w:r w:rsidR="001C6B0B" w:rsidRPr="223D0E5D">
        <w:rPr>
          <w:rFonts w:asciiTheme="minorHAnsi" w:hAnsiTheme="minorHAnsi" w:cstheme="minorBidi"/>
          <w:spacing w:val="1"/>
        </w:rPr>
        <w:t>2</w:t>
      </w:r>
      <w:r w:rsidR="00BC08A5" w:rsidRPr="223D0E5D">
        <w:rPr>
          <w:rFonts w:asciiTheme="minorHAnsi" w:hAnsiTheme="minorHAnsi" w:cstheme="minorBidi"/>
          <w:spacing w:val="1"/>
        </w:rPr>
        <w:t>0</w:t>
      </w:r>
      <w:r w:rsidR="001C6B0B" w:rsidRPr="223D0E5D">
        <w:rPr>
          <w:rFonts w:asciiTheme="minorHAnsi" w:hAnsiTheme="minorHAnsi" w:cstheme="minorBidi"/>
          <w:spacing w:val="1"/>
        </w:rPr>
        <w:t>-2</w:t>
      </w:r>
      <w:r w:rsidR="004814A2" w:rsidRPr="223D0E5D">
        <w:rPr>
          <w:rFonts w:asciiTheme="minorHAnsi" w:hAnsiTheme="minorHAnsi" w:cstheme="minorBidi"/>
          <w:spacing w:val="1"/>
        </w:rPr>
        <w:t xml:space="preserve">2 </w:t>
      </w:r>
      <w:r w:rsidR="007A1B2D" w:rsidRPr="223D0E5D">
        <w:rPr>
          <w:rFonts w:asciiTheme="minorHAnsi" w:hAnsiTheme="minorHAnsi" w:cstheme="minorBidi"/>
          <w:spacing w:val="1"/>
        </w:rPr>
        <w:t>May 2025</w:t>
      </w:r>
      <w:r w:rsidR="13FBBAC7" w:rsidRPr="223D0E5D">
        <w:rPr>
          <w:rFonts w:asciiTheme="minorHAnsi" w:hAnsiTheme="minorHAnsi" w:cstheme="minorBidi"/>
          <w:spacing w:val="1"/>
        </w:rPr>
        <w:t xml:space="preserve"> in Adelaide</w:t>
      </w:r>
      <w:r w:rsidRPr="223D0E5D">
        <w:rPr>
          <w:rFonts w:asciiTheme="minorHAnsi" w:hAnsiTheme="minorHAnsi" w:cstheme="minorBidi"/>
          <w:spacing w:val="1"/>
        </w:rPr>
        <w:t xml:space="preserve">. The meeting was </w:t>
      </w:r>
      <w:r w:rsidR="14951A4E" w:rsidRPr="223D0E5D">
        <w:rPr>
          <w:rFonts w:asciiTheme="minorHAnsi" w:hAnsiTheme="minorHAnsi" w:cstheme="minorBidi"/>
          <w:spacing w:val="1"/>
        </w:rPr>
        <w:t>c</w:t>
      </w:r>
      <w:r w:rsidRPr="223D0E5D">
        <w:rPr>
          <w:rFonts w:asciiTheme="minorHAnsi" w:hAnsiTheme="minorHAnsi" w:cstheme="minorBidi"/>
          <w:spacing w:val="1"/>
        </w:rPr>
        <w:t xml:space="preserve">haired by </w:t>
      </w:r>
      <w:r w:rsidR="00A952EF" w:rsidRPr="223D0E5D">
        <w:rPr>
          <w:rFonts w:asciiTheme="minorHAnsi" w:hAnsiTheme="minorHAnsi" w:cstheme="minorBidi"/>
          <w:spacing w:val="1"/>
        </w:rPr>
        <w:t>Kath De Boer</w:t>
      </w:r>
      <w:r w:rsidR="000C2D3F" w:rsidRPr="223D0E5D">
        <w:rPr>
          <w:rFonts w:asciiTheme="minorHAnsi" w:hAnsiTheme="minorHAnsi" w:cstheme="minorBidi"/>
          <w:spacing w:val="1"/>
        </w:rPr>
        <w:t xml:space="preserve"> (</w:t>
      </w:r>
      <w:r w:rsidR="0093297A" w:rsidRPr="223D0E5D">
        <w:rPr>
          <w:rFonts w:asciiTheme="minorHAnsi" w:hAnsiTheme="minorHAnsi" w:cstheme="minorBidi"/>
          <w:spacing w:val="1"/>
        </w:rPr>
        <w:t>Australian Government</w:t>
      </w:r>
      <w:r w:rsidR="00237613" w:rsidRPr="223D0E5D">
        <w:rPr>
          <w:rFonts w:asciiTheme="minorHAnsi" w:hAnsiTheme="minorHAnsi" w:cstheme="minorBidi"/>
          <w:spacing w:val="1"/>
        </w:rPr>
        <w:t>, Department of Agriculture, Fisheries and Forestry</w:t>
      </w:r>
      <w:r w:rsidR="000C2D3F" w:rsidRPr="223D0E5D">
        <w:rPr>
          <w:rFonts w:asciiTheme="minorHAnsi" w:hAnsiTheme="minorHAnsi" w:cstheme="minorBidi"/>
          <w:spacing w:val="1"/>
        </w:rPr>
        <w:t>)</w:t>
      </w:r>
      <w:r w:rsidR="2B20A52D" w:rsidRPr="223D0E5D">
        <w:rPr>
          <w:rFonts w:asciiTheme="minorHAnsi" w:hAnsiTheme="minorHAnsi" w:cstheme="minorBidi"/>
          <w:spacing w:val="1"/>
        </w:rPr>
        <w:t xml:space="preserve">. </w:t>
      </w:r>
      <w:bookmarkStart w:id="1" w:name="_Hlk179821768"/>
      <w:bookmarkStart w:id="2" w:name="_Hlk181005124"/>
      <w:r w:rsidRPr="223D0E5D">
        <w:rPr>
          <w:rFonts w:asciiTheme="minorHAnsi" w:hAnsiTheme="minorHAnsi" w:cstheme="minorBidi"/>
        </w:rPr>
        <w:t>This document provides an overview of the key topics discussed</w:t>
      </w:r>
      <w:r w:rsidRPr="223D0E5D" w:rsidDel="008F062B">
        <w:rPr>
          <w:rFonts w:asciiTheme="minorHAnsi" w:hAnsiTheme="minorHAnsi" w:cstheme="minorBidi"/>
        </w:rPr>
        <w:t xml:space="preserve"> and </w:t>
      </w:r>
      <w:r w:rsidRPr="223D0E5D">
        <w:rPr>
          <w:rFonts w:asciiTheme="minorHAnsi" w:hAnsiTheme="minorHAnsi" w:cstheme="minorBidi"/>
        </w:rPr>
        <w:t xml:space="preserve">associated outcomes that were agreed during the meeting. </w:t>
      </w:r>
    </w:p>
    <w:bookmarkEnd w:id="1"/>
    <w:p w14:paraId="51E9FEDA" w14:textId="01B66B53" w:rsidR="00F91843" w:rsidRDefault="00EA55EC" w:rsidP="00F33B87">
      <w:pPr>
        <w:autoSpaceDE w:val="0"/>
        <w:autoSpaceDN w:val="0"/>
        <w:adjustRightInd w:val="0"/>
        <w:spacing w:after="120"/>
        <w:rPr>
          <w:rFonts w:asciiTheme="minorHAnsi" w:hAnsiTheme="minorHAnsi" w:cstheme="minorBidi"/>
          <w:spacing w:val="1"/>
        </w:rPr>
      </w:pPr>
      <w:r w:rsidRPr="2E375B0E">
        <w:rPr>
          <w:rFonts w:asciiTheme="minorHAnsi" w:hAnsiTheme="minorHAnsi" w:cstheme="minorBidi"/>
          <w:spacing w:val="1"/>
        </w:rPr>
        <w:t xml:space="preserve">Stakeholders may be interested in some of the following meeting topics and can </w:t>
      </w:r>
      <w:r w:rsidR="2008251F" w:rsidRPr="05767B77">
        <w:rPr>
          <w:rFonts w:asciiTheme="minorHAnsi" w:hAnsiTheme="minorHAnsi" w:cstheme="minorBidi"/>
        </w:rPr>
        <w:t xml:space="preserve">contact </w:t>
      </w:r>
      <w:r w:rsidRPr="2E375B0E">
        <w:rPr>
          <w:rFonts w:asciiTheme="minorHAnsi" w:hAnsiTheme="minorHAnsi" w:cstheme="minorBidi"/>
          <w:spacing w:val="1"/>
        </w:rPr>
        <w:t xml:space="preserve">the SPHD Secretariat – </w:t>
      </w:r>
      <w:hyperlink r:id="rId11" w:history="1">
        <w:r w:rsidR="00F33B87" w:rsidRPr="00263BB6">
          <w:rPr>
            <w:rStyle w:val="Hyperlink"/>
            <w:rFonts w:asciiTheme="minorHAnsi" w:hAnsiTheme="minorHAnsi" w:cstheme="minorBidi"/>
            <w:spacing w:val="1"/>
          </w:rPr>
          <w:t>SPHD@aff.gov.au</w:t>
        </w:r>
      </w:hyperlink>
      <w:r w:rsidR="00F33B87">
        <w:rPr>
          <w:rFonts w:asciiTheme="minorHAnsi" w:hAnsiTheme="minorHAnsi" w:cstheme="minorBidi"/>
          <w:spacing w:val="1"/>
        </w:rPr>
        <w:t xml:space="preserve"> </w:t>
      </w:r>
      <w:r w:rsidRPr="2E375B0E">
        <w:rPr>
          <w:rFonts w:asciiTheme="minorHAnsi" w:hAnsiTheme="minorHAnsi" w:cstheme="minorBidi"/>
          <w:spacing w:val="1"/>
        </w:rPr>
        <w:t>– for additional information.</w:t>
      </w:r>
      <w:bookmarkEnd w:id="0"/>
      <w:bookmarkEnd w:id="2"/>
    </w:p>
    <w:p w14:paraId="48062411" w14:textId="77777777" w:rsidR="00795CF4" w:rsidRPr="00F33B87" w:rsidRDefault="00795CF4" w:rsidP="00F33B87">
      <w:pPr>
        <w:autoSpaceDE w:val="0"/>
        <w:autoSpaceDN w:val="0"/>
        <w:adjustRightInd w:val="0"/>
        <w:spacing w:after="120"/>
        <w:rPr>
          <w:rFonts w:asciiTheme="minorHAnsi" w:hAnsiTheme="minorHAnsi" w:cstheme="minorBidi"/>
          <w:spacing w:val="1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5104"/>
        <w:gridCol w:w="5528"/>
      </w:tblGrid>
      <w:tr w:rsidR="00100850" w:rsidRPr="009E1645" w14:paraId="2233D0E0" w14:textId="77777777" w:rsidTr="002F1900">
        <w:trPr>
          <w:trHeight w:val="3464"/>
        </w:trPr>
        <w:tc>
          <w:tcPr>
            <w:tcW w:w="5104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2B10288A" w14:textId="1CBD4F2E" w:rsidR="00100850" w:rsidRPr="0099749F" w:rsidRDefault="44C0BEBB" w:rsidP="05767B77">
            <w:pPr>
              <w:autoSpaceDE w:val="0"/>
              <w:autoSpaceDN w:val="0"/>
              <w:adjustRightInd w:val="0"/>
              <w:spacing w:after="200"/>
              <w:rPr>
                <w:rFonts w:asciiTheme="minorHAnsi" w:hAnsiTheme="minorHAnsi" w:cstheme="minorBidi"/>
                <w:b/>
                <w:bCs/>
                <w:spacing w:val="1"/>
                <w:sz w:val="24"/>
                <w:szCs w:val="24"/>
                <w:u w:val="single"/>
              </w:rPr>
            </w:pPr>
            <w:r w:rsidRPr="05767B77">
              <w:rPr>
                <w:rFonts w:asciiTheme="minorHAnsi" w:hAnsiTheme="minorHAnsi" w:cstheme="minorBidi"/>
                <w:b/>
                <w:bCs/>
                <w:spacing w:val="1"/>
                <w:sz w:val="24"/>
                <w:szCs w:val="24"/>
                <w:u w:val="single"/>
              </w:rPr>
              <w:t>National Diagnostic Protocols</w:t>
            </w:r>
            <w:r w:rsidR="31D3A068" w:rsidRPr="5835FCC1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 xml:space="preserve"> (NDPs)</w:t>
            </w:r>
          </w:p>
          <w:p w14:paraId="0794A9F4" w14:textId="714937BE" w:rsidR="009114A1" w:rsidRDefault="44C0BEBB" w:rsidP="223D0E5D">
            <w:pPr>
              <w:autoSpaceDE w:val="0"/>
              <w:autoSpaceDN w:val="0"/>
              <w:adjustRightInd w:val="0"/>
              <w:spacing w:after="200"/>
              <w:rPr>
                <w:rFonts w:asciiTheme="minorHAnsi" w:hAnsiTheme="minorHAnsi" w:cstheme="minorBidi"/>
                <w:spacing w:val="1"/>
                <w:sz w:val="20"/>
                <w:szCs w:val="20"/>
              </w:rPr>
            </w:pPr>
            <w:r w:rsidRPr="223D0E5D">
              <w:rPr>
                <w:rFonts w:asciiTheme="minorHAnsi" w:hAnsiTheme="minorHAnsi" w:cstheme="minorBidi"/>
                <w:spacing w:val="1"/>
                <w:sz w:val="20"/>
                <w:szCs w:val="20"/>
              </w:rPr>
              <w:t>National Diagnostic Protocols enable the definitive taxonomic identification of exotic pests and diseases.</w:t>
            </w:r>
            <w:r w:rsidR="1EF090EF" w:rsidRPr="223D0E5D">
              <w:rPr>
                <w:rFonts w:asciiTheme="minorHAnsi" w:hAnsiTheme="minorHAnsi" w:cstheme="minorBidi"/>
                <w:spacing w:val="1"/>
                <w:sz w:val="20"/>
                <w:szCs w:val="20"/>
              </w:rPr>
              <w:t xml:space="preserve"> </w:t>
            </w:r>
            <w:r w:rsidR="7489B611" w:rsidRPr="223D0E5D">
              <w:rPr>
                <w:rFonts w:asciiTheme="minorHAnsi" w:hAnsiTheme="minorHAnsi" w:cstheme="minorBidi"/>
                <w:spacing w:val="1"/>
                <w:sz w:val="20"/>
                <w:szCs w:val="20"/>
              </w:rPr>
              <w:t xml:space="preserve">SPHD oversee the </w:t>
            </w:r>
            <w:r w:rsidRPr="223D0E5D">
              <w:rPr>
                <w:rFonts w:asciiTheme="minorHAnsi" w:hAnsiTheme="minorHAnsi" w:cstheme="minorBidi"/>
                <w:spacing w:val="1"/>
                <w:sz w:val="20"/>
                <w:szCs w:val="20"/>
              </w:rPr>
              <w:t xml:space="preserve">development and national endorsement of NDPs. </w:t>
            </w:r>
          </w:p>
          <w:p w14:paraId="407CB7E0" w14:textId="276FD03E" w:rsidR="00100850" w:rsidRPr="005C6335" w:rsidRDefault="00100850" w:rsidP="5835FCC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0" w:after="200"/>
              <w:ind w:left="714" w:hanging="357"/>
              <w:contextualSpacing w:val="0"/>
              <w:rPr>
                <w:rFonts w:asciiTheme="minorHAnsi" w:hAnsiTheme="minorHAnsi" w:cstheme="minorBidi"/>
                <w:spacing w:val="1"/>
                <w:sz w:val="20"/>
                <w:szCs w:val="20"/>
              </w:rPr>
            </w:pPr>
            <w:r w:rsidRPr="5835FCC1">
              <w:rPr>
                <w:rFonts w:asciiTheme="minorHAnsi" w:hAnsiTheme="minorHAnsi" w:cstheme="minorBidi"/>
                <w:spacing w:val="1"/>
                <w:sz w:val="20"/>
                <w:szCs w:val="20"/>
              </w:rPr>
              <w:t xml:space="preserve">Currently there are 54 endorsed NDPs, of which 19 NDPs are undergoing the five-year review process. There are also 72 draft NDPs, each at varying stages of development </w:t>
            </w:r>
          </w:p>
          <w:p w14:paraId="7AA61DB1" w14:textId="2847CFC9" w:rsidR="00100850" w:rsidRPr="005C6335" w:rsidRDefault="00661BAE" w:rsidP="005C6335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0"/>
              <w:ind w:left="714" w:hanging="357"/>
              <w:contextualSpacing w:val="0"/>
              <w:rPr>
                <w:rFonts w:asciiTheme="minorHAnsi" w:hAnsiTheme="minorHAnsi" w:cstheme="minorHAnsi"/>
                <w:spacing w:val="1"/>
                <w:sz w:val="20"/>
                <w:szCs w:val="20"/>
                <w:lang w:val="en-US" w:bidi="en-US"/>
              </w:rPr>
            </w:pPr>
            <w:r>
              <w:rPr>
                <w:rFonts w:asciiTheme="minorHAnsi" w:hAnsiTheme="minorHAnsi" w:cstheme="minorHAnsi"/>
                <w:spacing w:val="1"/>
                <w:sz w:val="20"/>
                <w:szCs w:val="20"/>
                <w:lang w:bidi="en-US"/>
              </w:rPr>
              <w:t>T</w:t>
            </w:r>
            <w:r w:rsidR="00F762C9" w:rsidRPr="005C6335">
              <w:rPr>
                <w:rFonts w:asciiTheme="minorHAnsi" w:hAnsiTheme="minorHAnsi" w:cstheme="minorHAnsi"/>
                <w:spacing w:val="1"/>
                <w:sz w:val="20"/>
                <w:szCs w:val="20"/>
                <w:lang w:bidi="en-US"/>
              </w:rPr>
              <w:t xml:space="preserve">he </w:t>
            </w:r>
            <w:r w:rsidR="002E557E" w:rsidRPr="005C6335">
              <w:rPr>
                <w:rFonts w:asciiTheme="minorHAnsi" w:hAnsiTheme="minorHAnsi" w:cstheme="minorHAnsi"/>
                <w:i/>
                <w:iCs/>
                <w:spacing w:val="1"/>
                <w:sz w:val="20"/>
                <w:szCs w:val="20"/>
                <w:lang w:val="en-US" w:bidi="en-US"/>
              </w:rPr>
              <w:t xml:space="preserve">Philaenus spumarius </w:t>
            </w:r>
            <w:r w:rsidR="002E557E" w:rsidRPr="005C6335">
              <w:rPr>
                <w:rFonts w:asciiTheme="minorHAnsi" w:hAnsiTheme="minorHAnsi" w:cstheme="minorHAnsi"/>
                <w:spacing w:val="1"/>
                <w:sz w:val="20"/>
                <w:szCs w:val="20"/>
                <w:lang w:val="en-US" w:bidi="en-US"/>
              </w:rPr>
              <w:t xml:space="preserve">(Meadow spittlebug) </w:t>
            </w:r>
            <w:r w:rsidR="005C6335" w:rsidRPr="005C6335">
              <w:rPr>
                <w:rFonts w:asciiTheme="minorHAnsi" w:hAnsiTheme="minorHAnsi" w:cstheme="minorHAnsi"/>
                <w:spacing w:val="1"/>
                <w:sz w:val="20"/>
                <w:szCs w:val="20"/>
                <w:lang w:bidi="en-US"/>
              </w:rPr>
              <w:t xml:space="preserve">NDP </w:t>
            </w:r>
            <w:r>
              <w:rPr>
                <w:rFonts w:asciiTheme="minorHAnsi" w:hAnsiTheme="minorHAnsi" w:cstheme="minorHAnsi"/>
                <w:spacing w:val="1"/>
                <w:sz w:val="20"/>
                <w:szCs w:val="20"/>
                <w:lang w:bidi="en-US"/>
              </w:rPr>
              <w:t xml:space="preserve">was </w:t>
            </w:r>
            <w:r w:rsidR="00715B0D">
              <w:rPr>
                <w:rFonts w:asciiTheme="minorHAnsi" w:hAnsiTheme="minorHAnsi" w:cstheme="minorHAnsi"/>
                <w:spacing w:val="1"/>
                <w:sz w:val="20"/>
                <w:szCs w:val="20"/>
                <w:lang w:bidi="en-US"/>
              </w:rPr>
              <w:t xml:space="preserve">nationally </w:t>
            </w:r>
            <w:r w:rsidR="005C6335" w:rsidRPr="005C6335">
              <w:rPr>
                <w:rFonts w:asciiTheme="minorHAnsi" w:hAnsiTheme="minorHAnsi" w:cstheme="minorHAnsi"/>
                <w:spacing w:val="1"/>
                <w:sz w:val="20"/>
                <w:szCs w:val="20"/>
                <w:lang w:bidi="en-US"/>
              </w:rPr>
              <w:t>endorsed</w:t>
            </w:r>
            <w:r w:rsidR="00100850" w:rsidRPr="005C6335">
              <w:rPr>
                <w:rFonts w:asciiTheme="minorHAnsi" w:hAnsiTheme="minorHAnsi" w:cstheme="minorHAnsi"/>
                <w:spacing w:val="1"/>
                <w:sz w:val="20"/>
                <w:szCs w:val="20"/>
                <w:lang w:bidi="en-US"/>
              </w:rPr>
              <w:t xml:space="preserve"> at the SPHD40 meeting.</w:t>
            </w:r>
          </w:p>
          <w:p w14:paraId="52464707" w14:textId="27445E10" w:rsidR="00100850" w:rsidRPr="00F33B87" w:rsidRDefault="00C212AE" w:rsidP="00F33B87">
            <w:pPr>
              <w:pStyle w:val="ListNumber"/>
              <w:numPr>
                <w:ilvl w:val="0"/>
                <w:numId w:val="29"/>
              </w:numPr>
              <w:spacing w:before="60"/>
              <w:ind w:left="714" w:hanging="357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255847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The revised</w:t>
            </w:r>
            <w:r w:rsidRPr="002E557E">
              <w:rPr>
                <w:rFonts w:asciiTheme="minorHAnsi" w:hAnsiTheme="minorHAnsi" w:cstheme="minorHAnsi"/>
                <w:i/>
                <w:iCs/>
                <w:sz w:val="20"/>
                <w:szCs w:val="20"/>
                <w:lang w:bidi="en-US"/>
              </w:rPr>
              <w:t xml:space="preserve"> </w:t>
            </w:r>
            <w:r w:rsidR="00D851BE" w:rsidRPr="00D851BE">
              <w:rPr>
                <w:rFonts w:asciiTheme="minorHAnsi" w:hAnsiTheme="minorHAnsi" w:cstheme="minorHAnsi"/>
                <w:i/>
                <w:iCs/>
                <w:sz w:val="20"/>
                <w:szCs w:val="20"/>
                <w:lang w:bidi="en-US"/>
              </w:rPr>
              <w:t>Xylella</w:t>
            </w:r>
            <w:r w:rsidR="00D851BE" w:rsidRPr="00D851BE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 sp</w:t>
            </w:r>
            <w:r w:rsidRPr="00255847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ecies </w:t>
            </w:r>
            <w:r w:rsidR="00255847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NDP </w:t>
            </w:r>
            <w:r w:rsidRPr="00255847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and the Xylella exotic vectors</w:t>
            </w:r>
            <w:r w:rsidR="00255847" w:rsidRPr="00255847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 </w:t>
            </w:r>
            <w:r w:rsidR="009114A1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draft </w:t>
            </w:r>
            <w:r w:rsidR="00255847" w:rsidRPr="00255847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NDP will be submitted to SPHD for national endorsement shortly.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2ADEA733" w14:textId="64FAC694" w:rsidR="00100850" w:rsidRPr="0099749F" w:rsidRDefault="00100850" w:rsidP="00873DE3">
            <w:pPr>
              <w:autoSpaceDE w:val="0"/>
              <w:autoSpaceDN w:val="0"/>
              <w:adjustRightInd w:val="0"/>
              <w:spacing w:after="200"/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  <w:u w:val="single"/>
              </w:rPr>
            </w:pPr>
            <w:r w:rsidRPr="0099749F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  <w:u w:val="single"/>
              </w:rPr>
              <w:t>National Plant Biosecurity Diagnostic Network</w:t>
            </w:r>
            <w:r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  <w:u w:val="single"/>
              </w:rPr>
              <w:t xml:space="preserve"> (NPBDN)</w:t>
            </w:r>
          </w:p>
          <w:p w14:paraId="4F9022B1" w14:textId="31080F4E" w:rsidR="00100850" w:rsidRPr="00A6537D" w:rsidRDefault="00100850" w:rsidP="00A6537D">
            <w:pPr>
              <w:autoSpaceDE w:val="0"/>
              <w:autoSpaceDN w:val="0"/>
              <w:adjustRightInd w:val="0"/>
              <w:spacing w:after="200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  <w:r w:rsidRPr="00806522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The NPBDN is the nationally integrated network for plant diagnosticians in Australia.</w:t>
            </w:r>
          </w:p>
          <w:p w14:paraId="05EBEE20" w14:textId="77777777" w:rsidR="00100850" w:rsidRDefault="00100850" w:rsidP="00744D57">
            <w:pPr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HAnsi"/>
                <w:b/>
                <w:bCs/>
                <w:i/>
                <w:iCs/>
                <w:spacing w:val="1"/>
                <w:sz w:val="20"/>
                <w:szCs w:val="20"/>
              </w:rPr>
            </w:pPr>
            <w:r w:rsidRPr="00EA78F4">
              <w:rPr>
                <w:rFonts w:asciiTheme="minorHAnsi" w:hAnsiTheme="minorHAnsi" w:cstheme="minorHAnsi"/>
                <w:b/>
                <w:bCs/>
                <w:i/>
                <w:iCs/>
                <w:spacing w:val="1"/>
                <w:sz w:val="20"/>
                <w:szCs w:val="20"/>
              </w:rPr>
              <w:t>NPBDN membership</w:t>
            </w:r>
          </w:p>
          <w:p w14:paraId="451E3C00" w14:textId="01BAF0F3" w:rsidR="00100850" w:rsidRDefault="00100850" w:rsidP="663B4F70">
            <w:pPr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Bidi"/>
                <w:spacing w:val="1"/>
                <w:sz w:val="20"/>
                <w:szCs w:val="20"/>
              </w:rPr>
            </w:pPr>
            <w:r w:rsidRPr="663B4F70">
              <w:rPr>
                <w:rFonts w:asciiTheme="minorHAnsi" w:hAnsiTheme="minorHAnsi" w:cstheme="minorBidi"/>
                <w:spacing w:val="1"/>
                <w:sz w:val="20"/>
                <w:szCs w:val="20"/>
              </w:rPr>
              <w:t>A report on the NPBDN membership was provided, with the network membership increasing 11% since SPHD39 to 809 members (as 15 April 2025).</w:t>
            </w:r>
          </w:p>
          <w:p w14:paraId="5DAC4B16" w14:textId="77777777" w:rsidR="00832F22" w:rsidRDefault="00832F22" w:rsidP="00744D57">
            <w:pPr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  <w:p w14:paraId="0B8CC147" w14:textId="1E68D97C" w:rsidR="00832F22" w:rsidRPr="00832F22" w:rsidRDefault="00832F22" w:rsidP="00744D57">
            <w:pPr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HAnsi"/>
                <w:b/>
                <w:bCs/>
                <w:i/>
                <w:iCs/>
                <w:spacing w:val="1"/>
                <w:sz w:val="20"/>
                <w:szCs w:val="20"/>
              </w:rPr>
            </w:pPr>
            <w:r w:rsidRPr="00832F22">
              <w:rPr>
                <w:rFonts w:asciiTheme="minorHAnsi" w:hAnsiTheme="minorHAnsi" w:cstheme="minorHAnsi"/>
                <w:b/>
                <w:bCs/>
                <w:i/>
                <w:iCs/>
                <w:spacing w:val="1"/>
                <w:sz w:val="20"/>
                <w:szCs w:val="20"/>
              </w:rPr>
              <w:t>Revision of the NPBDN membership guidelines</w:t>
            </w:r>
          </w:p>
          <w:p w14:paraId="1DDE1B46" w14:textId="298290B2" w:rsidR="00100850" w:rsidRPr="00A91B91" w:rsidRDefault="44C0BEBB" w:rsidP="663B4F70">
            <w:pPr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Bidi"/>
                <w:spacing w:val="1"/>
                <w:sz w:val="20"/>
                <w:szCs w:val="20"/>
              </w:rPr>
            </w:pPr>
            <w:r w:rsidRPr="663B4F70">
              <w:rPr>
                <w:rFonts w:asciiTheme="minorHAnsi" w:hAnsiTheme="minorHAnsi" w:cstheme="minorBidi"/>
                <w:spacing w:val="1"/>
                <w:sz w:val="20"/>
                <w:szCs w:val="20"/>
              </w:rPr>
              <w:t xml:space="preserve">SPHD agreed to changes in the NPBDN membership guidelines. Previously, membership was limited to Australasian and Pacific regions, with SPHD agreeing to expand international membership under a defined process. </w:t>
            </w:r>
          </w:p>
          <w:p w14:paraId="1147AFC0" w14:textId="77777777" w:rsidR="00100850" w:rsidRDefault="00100850" w:rsidP="005149A1">
            <w:pPr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  <w:p w14:paraId="1BB6FB40" w14:textId="77777777" w:rsidR="00100850" w:rsidRDefault="00100850" w:rsidP="5835FCC1">
            <w:pPr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Bidi"/>
                <w:b/>
                <w:bCs/>
                <w:i/>
                <w:iCs/>
                <w:spacing w:val="1"/>
                <w:sz w:val="20"/>
                <w:szCs w:val="20"/>
              </w:rPr>
            </w:pPr>
            <w:r w:rsidRPr="5835FCC1">
              <w:rPr>
                <w:rFonts w:asciiTheme="minorHAnsi" w:hAnsiTheme="minorHAnsi" w:cstheme="minorBidi"/>
                <w:b/>
                <w:bCs/>
                <w:i/>
                <w:iCs/>
                <w:spacing w:val="1"/>
                <w:sz w:val="20"/>
                <w:szCs w:val="20"/>
              </w:rPr>
              <w:t>Delivery of NPBDN professional development activities</w:t>
            </w:r>
            <w:r w:rsidRPr="5835FCC1"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1EDC1A5B" w14:textId="77777777" w:rsidR="00F33B87" w:rsidRDefault="4B86EF67" w:rsidP="00F33B87">
            <w:pPr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Bidi"/>
                <w:sz w:val="20"/>
                <w:szCs w:val="20"/>
              </w:rPr>
            </w:pPr>
            <w:r w:rsidRPr="05767B77">
              <w:rPr>
                <w:rFonts w:asciiTheme="minorHAnsi" w:hAnsiTheme="minorHAnsi" w:cstheme="minorBidi"/>
                <w:spacing w:val="1"/>
                <w:sz w:val="20"/>
                <w:szCs w:val="20"/>
              </w:rPr>
              <w:t xml:space="preserve">The NPBDN delivered </w:t>
            </w:r>
            <w:r w:rsidRPr="05767B77" w:rsidDel="770C7012">
              <w:rPr>
                <w:rFonts w:asciiTheme="minorHAnsi" w:hAnsiTheme="minorHAnsi" w:cstheme="minorBidi"/>
                <w:sz w:val="20"/>
                <w:szCs w:val="20"/>
              </w:rPr>
              <w:t>a</w:t>
            </w:r>
            <w:r w:rsidR="770C7012" w:rsidRPr="05767B77">
              <w:rPr>
                <w:rFonts w:asciiTheme="minorHAnsi" w:hAnsiTheme="minorHAnsi" w:cstheme="minorBidi"/>
                <w:spacing w:val="1"/>
                <w:sz w:val="20"/>
                <w:szCs w:val="20"/>
              </w:rPr>
              <w:t xml:space="preserve"> v</w:t>
            </w:r>
            <w:r w:rsidR="44C0BEBB" w:rsidRPr="05767B77">
              <w:rPr>
                <w:rFonts w:asciiTheme="minorHAnsi" w:hAnsiTheme="minorHAnsi" w:cstheme="minorBidi"/>
                <w:sz w:val="20"/>
                <w:szCs w:val="20"/>
              </w:rPr>
              <w:t>irtual</w:t>
            </w:r>
            <w:r w:rsidR="667147E2" w:rsidRPr="05767B77">
              <w:rPr>
                <w:rFonts w:asciiTheme="minorHAnsi" w:hAnsiTheme="minorHAnsi" w:cstheme="minorBidi"/>
                <w:spacing w:val="1"/>
                <w:sz w:val="20"/>
                <w:szCs w:val="20"/>
              </w:rPr>
              <w:t xml:space="preserve"> Annual Diagnostics Workshop</w:t>
            </w:r>
            <w:r w:rsidR="44C0BEBB" w:rsidRPr="05767B77" w:rsidDel="44C0BEBB">
              <w:rPr>
                <w:rFonts w:asciiTheme="minorHAnsi" w:hAnsiTheme="minorHAnsi" w:cstheme="minorBidi"/>
                <w:sz w:val="20"/>
                <w:szCs w:val="20"/>
              </w:rPr>
              <w:t xml:space="preserve"> seminar series </w:t>
            </w:r>
            <w:r w:rsidR="44C0BEBB" w:rsidRPr="05767B77">
              <w:rPr>
                <w:rFonts w:asciiTheme="minorHAnsi" w:hAnsiTheme="minorHAnsi" w:cstheme="minorBidi"/>
                <w:spacing w:val="1"/>
                <w:sz w:val="20"/>
                <w:szCs w:val="20"/>
              </w:rPr>
              <w:t xml:space="preserve">between November 2024 to April 2025. </w:t>
            </w:r>
            <w:r w:rsidR="44C0BEBB" w:rsidRPr="5835FCC1">
              <w:rPr>
                <w:rFonts w:asciiTheme="minorHAnsi" w:hAnsiTheme="minorHAnsi" w:cstheme="minorBidi"/>
                <w:sz w:val="20"/>
                <w:szCs w:val="20"/>
              </w:rPr>
              <w:t>The series covered topics on virology, entomology, mycology, and bacteriology.</w:t>
            </w:r>
          </w:p>
          <w:p w14:paraId="2773D80A" w14:textId="2870A4D7" w:rsidR="00F33B87" w:rsidRPr="00F33B87" w:rsidRDefault="00F33B87" w:rsidP="00F33B87">
            <w:pPr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Bidi"/>
                <w:spacing w:val="1"/>
                <w:sz w:val="20"/>
                <w:szCs w:val="20"/>
              </w:rPr>
            </w:pPr>
          </w:p>
        </w:tc>
      </w:tr>
      <w:tr w:rsidR="00F33B87" w:rsidRPr="009E1645" w14:paraId="256EABBA" w14:textId="77777777" w:rsidTr="002F1900">
        <w:trPr>
          <w:trHeight w:val="36"/>
        </w:trPr>
        <w:tc>
          <w:tcPr>
            <w:tcW w:w="5104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14:paraId="20A8B6FB" w14:textId="77777777" w:rsidR="00F33B87" w:rsidRPr="00F33B87" w:rsidRDefault="00F33B87" w:rsidP="00F33B87">
            <w:pPr>
              <w:spacing w:before="60"/>
              <w:ind w:left="425" w:hanging="425"/>
              <w:rPr>
                <w:rFonts w:asciiTheme="minorHAnsi" w:hAnsiTheme="minorHAnsi" w:cstheme="minorBidi"/>
                <w:b/>
                <w:bCs/>
                <w:u w:val="single"/>
              </w:rPr>
            </w:pPr>
            <w:r w:rsidRPr="00F33B87">
              <w:rPr>
                <w:rFonts w:asciiTheme="minorHAnsi" w:hAnsiTheme="minorHAnsi" w:cstheme="minorBidi"/>
                <w:b/>
                <w:bCs/>
                <w:sz w:val="24"/>
                <w:szCs w:val="24"/>
                <w:u w:val="single"/>
              </w:rPr>
              <w:t>Streamlining the NDP process</w:t>
            </w:r>
          </w:p>
          <w:p w14:paraId="7B115E69" w14:textId="275EF36D" w:rsidR="00F33B87" w:rsidRPr="00F33B87" w:rsidRDefault="00F33B87" w:rsidP="663B4F70">
            <w:pPr>
              <w:spacing w:before="0"/>
              <w:rPr>
                <w:rFonts w:asciiTheme="minorHAnsi" w:hAnsiTheme="minorHAnsi" w:cstheme="minorBidi"/>
                <w:sz w:val="20"/>
                <w:szCs w:val="20"/>
              </w:rPr>
            </w:pPr>
            <w:r w:rsidRPr="663B4F70">
              <w:rPr>
                <w:rFonts w:asciiTheme="minorHAnsi" w:hAnsiTheme="minorHAnsi" w:cstheme="minorBidi"/>
                <w:sz w:val="20"/>
                <w:szCs w:val="20"/>
              </w:rPr>
              <w:t>The SPHD continue to focus on streamlining the</w:t>
            </w:r>
            <w:r w:rsidR="0A4850BF" w:rsidRPr="663B4F70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663B4F70">
              <w:rPr>
                <w:rFonts w:asciiTheme="minorHAnsi" w:hAnsiTheme="minorHAnsi" w:cstheme="minorBidi"/>
                <w:sz w:val="20"/>
                <w:szCs w:val="20"/>
              </w:rPr>
              <w:t>NDP</w:t>
            </w:r>
            <w:r w:rsidR="26A1646A" w:rsidRPr="663B4F70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663B4F70">
              <w:rPr>
                <w:rFonts w:asciiTheme="minorHAnsi" w:hAnsiTheme="minorHAnsi" w:cstheme="minorBidi"/>
                <w:sz w:val="20"/>
                <w:szCs w:val="20"/>
              </w:rPr>
              <w:t>endorsement process, with focus on Section 9</w:t>
            </w:r>
            <w:r w:rsidR="4E13AF0D" w:rsidRPr="663B4F70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663B4F70">
              <w:rPr>
                <w:rFonts w:asciiTheme="minorHAnsi" w:hAnsiTheme="minorHAnsi" w:cstheme="minorBidi"/>
                <w:sz w:val="20"/>
                <w:szCs w:val="20"/>
              </w:rPr>
              <w:t xml:space="preserve">(Diagnostic procedures to support surveillance). </w:t>
            </w:r>
          </w:p>
          <w:p w14:paraId="645FDF46" w14:textId="77777777" w:rsidR="00F33B87" w:rsidRPr="00F33B87" w:rsidRDefault="00F33B87" w:rsidP="00F33B87">
            <w:pPr>
              <w:numPr>
                <w:ilvl w:val="0"/>
                <w:numId w:val="23"/>
              </w:numPr>
              <w:spacing w:before="60"/>
              <w:ind w:left="714" w:hanging="357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F33B87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SPHD agreed to refining the scope of Section 9 to be more focused on sampling requirements critical for diagnosis. </w:t>
            </w:r>
          </w:p>
          <w:p w14:paraId="4D056775" w14:textId="77777777" w:rsidR="00F33B87" w:rsidRPr="00F33B87" w:rsidRDefault="00F33B87" w:rsidP="00F33B87">
            <w:pPr>
              <w:numPr>
                <w:ilvl w:val="0"/>
                <w:numId w:val="23"/>
              </w:numPr>
              <w:spacing w:before="60"/>
              <w:ind w:left="714" w:hanging="357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bidi="en-US"/>
              </w:rPr>
            </w:pPr>
            <w:r w:rsidRPr="00F33B87">
              <w:rPr>
                <w:rFonts w:asciiTheme="minorHAnsi" w:hAnsiTheme="minorHAnsi" w:cstheme="minorHAnsi"/>
                <w:bCs/>
                <w:sz w:val="20"/>
                <w:szCs w:val="20"/>
                <w:lang w:val="en-US" w:bidi="en-US"/>
              </w:rPr>
              <w:t xml:space="preserve">SPHD also agreed to changes in the review process for Section 9 which will reduce the time taken to </w:t>
            </w:r>
            <w:r w:rsidRPr="00F33B87">
              <w:rPr>
                <w:rFonts w:asciiTheme="minorHAnsi" w:hAnsiTheme="minorHAnsi" w:cstheme="minorHAnsi"/>
                <w:bCs/>
                <w:sz w:val="20"/>
                <w:szCs w:val="20"/>
                <w:lang w:val="en-US" w:bidi="en-US"/>
              </w:rPr>
              <w:lastRenderedPageBreak/>
              <w:t>progress through SPHD processes by several months.</w:t>
            </w:r>
          </w:p>
          <w:p w14:paraId="15C2D020" w14:textId="3EF18C3B" w:rsidR="00F33B87" w:rsidRPr="00F33B87" w:rsidRDefault="00F33B87" w:rsidP="00F33B87">
            <w:pPr>
              <w:numPr>
                <w:ilvl w:val="0"/>
                <w:numId w:val="23"/>
              </w:numPr>
              <w:spacing w:before="60"/>
              <w:ind w:left="714" w:hanging="357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bidi="en-US"/>
              </w:rPr>
            </w:pPr>
            <w:r w:rsidRPr="00F33B87">
              <w:rPr>
                <w:rFonts w:asciiTheme="minorHAnsi" w:hAnsiTheme="minorHAnsi" w:cstheme="minorHAnsi"/>
                <w:bCs/>
                <w:sz w:val="20"/>
                <w:szCs w:val="20"/>
                <w:lang w:val="en-US" w:bidi="en-US"/>
              </w:rPr>
              <w:t xml:space="preserve">The SPHD reference standards will be updated to reflect these changes. 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14:paraId="0D7C2FB8" w14:textId="77777777" w:rsidR="00F33B87" w:rsidRPr="00DE487F" w:rsidRDefault="00F33B87" w:rsidP="00F33B87">
            <w:pPr>
              <w:autoSpaceDE w:val="0"/>
              <w:autoSpaceDN w:val="0"/>
              <w:adjustRightInd w:val="0"/>
              <w:spacing w:before="60" w:after="100" w:afterAutospacing="1"/>
              <w:rPr>
                <w:rFonts w:ascii="Calibri" w:hAnsi="Calibri" w:cs="Calibri"/>
                <w:b/>
                <w:bCs/>
                <w:spacing w:val="1"/>
                <w:sz w:val="24"/>
                <w:szCs w:val="24"/>
                <w:u w:val="single"/>
              </w:rPr>
            </w:pPr>
            <w:r w:rsidRPr="00DE487F">
              <w:rPr>
                <w:rFonts w:ascii="Calibri" w:hAnsi="Calibri" w:cs="Calibri"/>
                <w:b/>
                <w:bCs/>
                <w:spacing w:val="1"/>
                <w:sz w:val="24"/>
                <w:szCs w:val="24"/>
                <w:u w:val="single"/>
              </w:rPr>
              <w:lastRenderedPageBreak/>
              <w:t>High Throughput Sequencing</w:t>
            </w:r>
          </w:p>
          <w:p w14:paraId="703F63F5" w14:textId="36D9F606" w:rsidR="00F33B87" w:rsidRPr="007002A7" w:rsidRDefault="00F33B87" w:rsidP="663B4F70">
            <w:pPr>
              <w:autoSpaceDE w:val="0"/>
              <w:autoSpaceDN w:val="0"/>
              <w:adjustRightInd w:val="0"/>
              <w:spacing w:before="60" w:after="100" w:afterAutospacing="1"/>
              <w:rPr>
                <w:rFonts w:ascii="Calibri" w:hAnsi="Calibri" w:cs="Calibri"/>
                <w:spacing w:val="1"/>
                <w:sz w:val="20"/>
                <w:szCs w:val="20"/>
              </w:rPr>
            </w:pPr>
            <w:r w:rsidRPr="007002A7">
              <w:rPr>
                <w:rFonts w:ascii="Calibri" w:hAnsi="Calibri" w:cs="Calibri"/>
                <w:spacing w:val="1"/>
                <w:sz w:val="20"/>
                <w:szCs w:val="20"/>
              </w:rPr>
              <w:t xml:space="preserve">SPHD continue to support the implementation of </w:t>
            </w:r>
            <w:hyperlink r:id="rId12" w:history="1">
              <w:r w:rsidRPr="663B4F70">
                <w:rPr>
                  <w:rStyle w:val="Hyperlink"/>
                  <w:rFonts w:ascii="Calibri" w:hAnsi="Calibri" w:cs="Calibri"/>
                  <w:spacing w:val="1"/>
                  <w:sz w:val="20"/>
                  <w:szCs w:val="20"/>
                  <w:u w:val="none"/>
                </w:rPr>
                <w:t>Standards and Guidelines: Generation and Analysis of High Throughput Sequencing Data</w:t>
              </w:r>
            </w:hyperlink>
            <w:r w:rsidRPr="007002A7">
              <w:rPr>
                <w:rFonts w:ascii="Calibri" w:hAnsi="Calibri" w:cs="Calibri"/>
                <w:spacing w:val="1"/>
                <w:sz w:val="20"/>
                <w:szCs w:val="20"/>
              </w:rPr>
              <w:t xml:space="preserve"> endorsed by the National Biosecurity Committee. </w:t>
            </w:r>
          </w:p>
          <w:p w14:paraId="4AEA9E19" w14:textId="77777777" w:rsidR="00F33B87" w:rsidRPr="00D03D9C" w:rsidRDefault="00F33B87" w:rsidP="00F33B87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100" w:afterAutospacing="1"/>
              <w:ind w:left="714" w:hanging="357"/>
              <w:contextualSpacing w:val="0"/>
              <w:rPr>
                <w:rFonts w:asciiTheme="minorHAnsi" w:hAnsiTheme="minorHAnsi" w:cstheme="minorHAnsi"/>
                <w:b/>
                <w:bCs/>
                <w:spacing w:val="1"/>
                <w:sz w:val="20"/>
                <w:szCs w:val="20"/>
              </w:rPr>
            </w:pPr>
            <w:r w:rsidRPr="00D03D9C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SPHD continue to liaise with the National Biosecurity Committee HTS working group, around the </w:t>
            </w:r>
            <w:r w:rsidRPr="00D03D9C">
              <w:rPr>
                <w:rFonts w:asciiTheme="minorHAnsi" w:hAnsiTheme="minorHAnsi" w:cstheme="minorHAnsi"/>
                <w:spacing w:val="1"/>
                <w:sz w:val="20"/>
                <w:szCs w:val="20"/>
              </w:rPr>
              <w:lastRenderedPageBreak/>
              <w:t xml:space="preserve">development of a national policy to guide decision making when using HTS for biosecurity diagnostic purposes. </w:t>
            </w:r>
          </w:p>
          <w:p w14:paraId="6DB720B5" w14:textId="25BFF4BC" w:rsidR="00F33B87" w:rsidRPr="00715B0D" w:rsidRDefault="00F33B87" w:rsidP="00F33B87">
            <w:pPr>
              <w:autoSpaceDE w:val="0"/>
              <w:autoSpaceDN w:val="0"/>
              <w:adjustRightInd w:val="0"/>
              <w:spacing w:before="60" w:after="200"/>
              <w:rPr>
                <w:rFonts w:ascii="Calibri" w:hAnsi="Calibri" w:cs="Calibri"/>
                <w:b/>
                <w:bCs/>
                <w:spacing w:val="1"/>
                <w:sz w:val="24"/>
                <w:szCs w:val="24"/>
                <w:u w:val="single"/>
              </w:rPr>
            </w:pPr>
            <w:r w:rsidRPr="00D03D9C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Discussions have commenced regarding the development of a framework for a HTS Proficiency Testing program that encompasses animals and plants.</w:t>
            </w:r>
          </w:p>
        </w:tc>
      </w:tr>
      <w:tr w:rsidR="00F91843" w:rsidRPr="009E1645" w14:paraId="539705E8" w14:textId="77777777" w:rsidTr="002F1900">
        <w:trPr>
          <w:trHeight w:val="36"/>
        </w:trPr>
        <w:tc>
          <w:tcPr>
            <w:tcW w:w="5104" w:type="dxa"/>
            <w:shd w:val="clear" w:color="auto" w:fill="C2D69B" w:themeFill="accent3" w:themeFillTint="99"/>
          </w:tcPr>
          <w:p w14:paraId="39E1675A" w14:textId="77777777" w:rsidR="00A250CB" w:rsidRPr="00715B0D" w:rsidRDefault="00A250CB" w:rsidP="00715B0D">
            <w:pPr>
              <w:autoSpaceDE w:val="0"/>
              <w:autoSpaceDN w:val="0"/>
              <w:adjustRightInd w:val="0"/>
              <w:spacing w:before="60" w:after="120"/>
              <w:rPr>
                <w:rFonts w:ascii="Calibri" w:hAnsi="Calibri" w:cs="Calibri"/>
                <w:b/>
                <w:bCs/>
                <w:spacing w:val="1"/>
                <w:sz w:val="24"/>
                <w:szCs w:val="24"/>
                <w:u w:val="single"/>
              </w:rPr>
            </w:pPr>
            <w:r w:rsidRPr="00715B0D">
              <w:rPr>
                <w:rFonts w:ascii="Calibri" w:hAnsi="Calibri" w:cs="Calibri"/>
                <w:b/>
                <w:bCs/>
                <w:spacing w:val="1"/>
                <w:sz w:val="24"/>
                <w:szCs w:val="24"/>
                <w:u w:val="single"/>
              </w:rPr>
              <w:lastRenderedPageBreak/>
              <w:t>Stakeholder engagement</w:t>
            </w:r>
          </w:p>
          <w:p w14:paraId="1746CC1A" w14:textId="61AB9976" w:rsidR="00A250CB" w:rsidRPr="00715B0D" w:rsidRDefault="6137578A" w:rsidP="00715B0D">
            <w:pPr>
              <w:autoSpaceDE w:val="0"/>
              <w:autoSpaceDN w:val="0"/>
              <w:adjustRightInd w:val="0"/>
              <w:spacing w:before="60" w:after="120"/>
              <w:rPr>
                <w:rFonts w:ascii="Calibri" w:hAnsi="Calibri" w:cs="Calibri"/>
                <w:spacing w:val="1"/>
                <w:sz w:val="20"/>
                <w:szCs w:val="20"/>
              </w:rPr>
            </w:pPr>
            <w:r w:rsidRPr="00715B0D">
              <w:rPr>
                <w:rFonts w:ascii="Calibri" w:hAnsi="Calibri" w:cs="Calibri"/>
                <w:spacing w:val="1"/>
                <w:sz w:val="20"/>
                <w:szCs w:val="20"/>
              </w:rPr>
              <w:t>SPHD continues to engage with a wide range of stakeholders involved in the national plant health diagnostics system, seeking opportunities to collaborate and exchange knowledge and information. At this meeting the following items were discussed:</w:t>
            </w:r>
          </w:p>
          <w:p w14:paraId="1210C436" w14:textId="73A2F3FB" w:rsidR="00A250CB" w:rsidRPr="00715B0D" w:rsidRDefault="00A250CB" w:rsidP="00715B0D">
            <w:pPr>
              <w:pStyle w:val="ListParagraph"/>
              <w:numPr>
                <w:ilvl w:val="0"/>
                <w:numId w:val="16"/>
              </w:numPr>
              <w:spacing w:before="60"/>
              <w:contextualSpacing w:val="0"/>
              <w:rPr>
                <w:rFonts w:ascii="Calibri" w:hAnsi="Calibri" w:cs="Calibri"/>
                <w:spacing w:val="1"/>
                <w:sz w:val="20"/>
                <w:szCs w:val="20"/>
              </w:rPr>
            </w:pPr>
            <w:r w:rsidRPr="00715B0D">
              <w:rPr>
                <w:rFonts w:ascii="Calibri" w:hAnsi="Calibri" w:cs="Calibri"/>
                <w:sz w:val="20"/>
                <w:szCs w:val="20"/>
              </w:rPr>
              <w:t>Plant Biosecurity Research Initiative discussed opportunities and priorities for investment in plant health diagnostics</w:t>
            </w:r>
            <w:r w:rsidR="00CC15DF" w:rsidRPr="00715B0D">
              <w:rPr>
                <w:rFonts w:ascii="Calibri" w:hAnsi="Calibri" w:cs="Calibri"/>
                <w:sz w:val="20"/>
                <w:szCs w:val="20"/>
              </w:rPr>
              <w:t xml:space="preserve"> with SPHD</w:t>
            </w:r>
            <w:r w:rsidRPr="00715B0D">
              <w:rPr>
                <w:rFonts w:ascii="Calibri" w:hAnsi="Calibri" w:cs="Calibri"/>
                <w:sz w:val="20"/>
                <w:szCs w:val="20"/>
              </w:rPr>
              <w:t xml:space="preserve">. Potential areas for investment </w:t>
            </w:r>
            <w:r w:rsidR="00CC15DF" w:rsidRPr="00715B0D">
              <w:rPr>
                <w:rFonts w:ascii="Calibri" w:hAnsi="Calibri" w:cs="Calibri"/>
                <w:sz w:val="20"/>
                <w:szCs w:val="20"/>
              </w:rPr>
              <w:t xml:space="preserve">identified </w:t>
            </w:r>
            <w:r w:rsidRPr="00715B0D">
              <w:rPr>
                <w:rFonts w:ascii="Calibri" w:hAnsi="Calibri" w:cs="Calibri"/>
                <w:sz w:val="20"/>
                <w:szCs w:val="20"/>
              </w:rPr>
              <w:t>include new technologies for diagnostics, reference collections and diagnostic training.</w:t>
            </w:r>
          </w:p>
          <w:p w14:paraId="2843F907" w14:textId="77777777" w:rsidR="00A250CB" w:rsidRPr="00715B0D" w:rsidRDefault="00A250CB" w:rsidP="00715B0D">
            <w:pPr>
              <w:pStyle w:val="ListParagraph"/>
              <w:numPr>
                <w:ilvl w:val="0"/>
                <w:numId w:val="16"/>
              </w:numPr>
              <w:spacing w:before="60"/>
              <w:contextualSpacing w:val="0"/>
              <w:rPr>
                <w:rFonts w:ascii="Calibri" w:hAnsi="Calibri" w:cs="Calibri"/>
                <w:spacing w:val="1"/>
                <w:sz w:val="20"/>
                <w:szCs w:val="20"/>
              </w:rPr>
            </w:pPr>
            <w:r w:rsidRPr="00715B0D">
              <w:rPr>
                <w:rFonts w:ascii="Calibri" w:hAnsi="Calibri" w:cs="Calibri"/>
                <w:spacing w:val="1"/>
                <w:sz w:val="20"/>
                <w:szCs w:val="20"/>
              </w:rPr>
              <w:t>GRDC provided an update on the National Grains and Diagnostic Surveillance Initiative and ongoing engagement with SPHD.</w:t>
            </w:r>
          </w:p>
          <w:p w14:paraId="74CED7E5" w14:textId="2FE27079" w:rsidR="00F72604" w:rsidRPr="00F33B87" w:rsidRDefault="00373F11" w:rsidP="00F33B87">
            <w:pPr>
              <w:pStyle w:val="ListParagraph"/>
              <w:numPr>
                <w:ilvl w:val="0"/>
                <w:numId w:val="16"/>
              </w:numPr>
              <w:spacing w:before="60"/>
              <w:contextualSpacing w:val="0"/>
              <w:rPr>
                <w:rFonts w:ascii="Calibri" w:hAnsi="Calibri" w:cs="Calibri"/>
                <w:spacing w:val="1"/>
                <w:sz w:val="20"/>
                <w:szCs w:val="20"/>
              </w:rPr>
            </w:pPr>
            <w:r w:rsidRPr="00715B0D">
              <w:rPr>
                <w:rFonts w:ascii="Calibri" w:hAnsi="Calibri" w:cs="Calibri"/>
                <w:spacing w:val="1"/>
                <w:sz w:val="20"/>
                <w:szCs w:val="20"/>
              </w:rPr>
              <w:t>Agriculture Victoria</w:t>
            </w:r>
            <w:r w:rsidR="0051360A" w:rsidRPr="00715B0D">
              <w:rPr>
                <w:rFonts w:ascii="Calibri" w:hAnsi="Calibri" w:cs="Calibri"/>
                <w:spacing w:val="1"/>
                <w:sz w:val="20"/>
                <w:szCs w:val="20"/>
              </w:rPr>
              <w:t xml:space="preserve"> facilitated a workshop with SPHD members </w:t>
            </w:r>
            <w:r w:rsidRPr="00715B0D">
              <w:rPr>
                <w:rFonts w:ascii="Calibri" w:hAnsi="Calibri" w:cs="Calibri"/>
                <w:spacing w:val="1"/>
                <w:sz w:val="20"/>
                <w:szCs w:val="20"/>
              </w:rPr>
              <w:t xml:space="preserve">seeking </w:t>
            </w:r>
            <w:r w:rsidR="00A64FFA" w:rsidRPr="00A64FFA">
              <w:rPr>
                <w:rFonts w:ascii="Calibri" w:hAnsi="Calibri" w:cs="Calibri"/>
                <w:spacing w:val="1"/>
                <w:sz w:val="20"/>
                <w:szCs w:val="20"/>
              </w:rPr>
              <w:t>input into the</w:t>
            </w:r>
            <w:r w:rsidR="00A64FFA" w:rsidRPr="00715B0D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="00A64FFA" w:rsidRPr="00A64FFA">
              <w:rPr>
                <w:rFonts w:ascii="Calibri" w:hAnsi="Calibri" w:cs="Calibri"/>
                <w:spacing w:val="1"/>
                <w:sz w:val="20"/>
                <w:szCs w:val="20"/>
              </w:rPr>
              <w:t>development of the National Horticulture Action</w:t>
            </w:r>
            <w:r w:rsidR="00A64FFA" w:rsidRPr="00715B0D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="00A64FFA" w:rsidRPr="00A64FFA">
              <w:rPr>
                <w:rFonts w:ascii="Calibri" w:hAnsi="Calibri" w:cs="Calibri"/>
                <w:spacing w:val="1"/>
                <w:sz w:val="20"/>
                <w:szCs w:val="20"/>
              </w:rPr>
              <w:t>plan in relation to diagnostics components to be</w:t>
            </w:r>
            <w:r w:rsidR="00A64FFA" w:rsidRPr="00715B0D">
              <w:rPr>
                <w:rFonts w:ascii="Calibri" w:hAnsi="Calibri" w:cs="Calibri"/>
                <w:spacing w:val="1"/>
                <w:sz w:val="20"/>
                <w:szCs w:val="20"/>
              </w:rPr>
              <w:t xml:space="preserve"> included.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14:paraId="78A1D4F1" w14:textId="33767375" w:rsidR="00873DE3" w:rsidRPr="00715B0D" w:rsidRDefault="00873DE3" w:rsidP="00715B0D">
            <w:pPr>
              <w:autoSpaceDE w:val="0"/>
              <w:autoSpaceDN w:val="0"/>
              <w:adjustRightInd w:val="0"/>
              <w:spacing w:before="60" w:after="200"/>
              <w:rPr>
                <w:rFonts w:ascii="Calibri" w:hAnsi="Calibri" w:cs="Calibri"/>
                <w:b/>
                <w:bCs/>
                <w:spacing w:val="1"/>
                <w:sz w:val="24"/>
                <w:szCs w:val="24"/>
                <w:u w:val="single"/>
              </w:rPr>
            </w:pPr>
            <w:r w:rsidRPr="00715B0D">
              <w:rPr>
                <w:rFonts w:ascii="Calibri" w:hAnsi="Calibri" w:cs="Calibri"/>
                <w:b/>
                <w:bCs/>
                <w:spacing w:val="1"/>
                <w:sz w:val="24"/>
                <w:szCs w:val="24"/>
                <w:u w:val="single"/>
              </w:rPr>
              <w:t>Reference collections</w:t>
            </w:r>
          </w:p>
          <w:p w14:paraId="73731251" w14:textId="2C55FDE7" w:rsidR="00873DE3" w:rsidRPr="00715B0D" w:rsidRDefault="797DF2AB" w:rsidP="00715B0D">
            <w:pPr>
              <w:autoSpaceDE w:val="0"/>
              <w:autoSpaceDN w:val="0"/>
              <w:adjustRightInd w:val="0"/>
              <w:spacing w:before="60" w:after="200"/>
              <w:rPr>
                <w:rFonts w:ascii="Calibri" w:hAnsi="Calibri" w:cs="Calibri"/>
                <w:spacing w:val="1"/>
                <w:sz w:val="20"/>
                <w:szCs w:val="20"/>
              </w:rPr>
            </w:pPr>
            <w:r w:rsidRPr="00715B0D">
              <w:rPr>
                <w:rFonts w:ascii="Calibri" w:hAnsi="Calibri" w:cs="Calibri"/>
                <w:spacing w:val="1"/>
                <w:sz w:val="20"/>
                <w:szCs w:val="20"/>
              </w:rPr>
              <w:t xml:space="preserve">SPHD continue to progress implementation of the </w:t>
            </w:r>
            <w:hyperlink r:id="rId13" w:history="1">
              <w:r w:rsidRPr="663B4F70">
                <w:rPr>
                  <w:rStyle w:val="Hyperlink"/>
                  <w:rFonts w:ascii="Calibri" w:hAnsi="Calibri" w:cs="Calibri"/>
                  <w:spacing w:val="1"/>
                  <w:sz w:val="20"/>
                  <w:szCs w:val="20"/>
                  <w:u w:val="none"/>
                </w:rPr>
                <w:t>National Plant Pest Reference Collections Strategy</w:t>
              </w:r>
            </w:hyperlink>
            <w:r w:rsidRPr="00715B0D">
              <w:rPr>
                <w:rFonts w:ascii="Calibri" w:hAnsi="Calibri" w:cs="Calibri"/>
                <w:spacing w:val="1"/>
                <w:sz w:val="20"/>
                <w:szCs w:val="20"/>
              </w:rPr>
              <w:t xml:space="preserve">, </w:t>
            </w:r>
            <w:r w:rsidR="0864259E" w:rsidRPr="00715B0D">
              <w:rPr>
                <w:rFonts w:ascii="Calibri" w:hAnsi="Calibri" w:cs="Calibri"/>
                <w:spacing w:val="1"/>
                <w:sz w:val="20"/>
                <w:szCs w:val="20"/>
              </w:rPr>
              <w:t xml:space="preserve">with a </w:t>
            </w:r>
            <w:r w:rsidRPr="00715B0D">
              <w:rPr>
                <w:rFonts w:ascii="Calibri" w:hAnsi="Calibri" w:cs="Calibri"/>
                <w:spacing w:val="1"/>
                <w:sz w:val="20"/>
                <w:szCs w:val="20"/>
              </w:rPr>
              <w:t xml:space="preserve">focus on improving </w:t>
            </w:r>
            <w:r w:rsidR="0864259E" w:rsidRPr="00715B0D">
              <w:rPr>
                <w:rFonts w:ascii="Calibri" w:hAnsi="Calibri" w:cs="Calibri"/>
                <w:spacing w:val="1"/>
                <w:sz w:val="20"/>
                <w:szCs w:val="20"/>
              </w:rPr>
              <w:t xml:space="preserve">the </w:t>
            </w:r>
            <w:r w:rsidRPr="00715B0D">
              <w:rPr>
                <w:rFonts w:ascii="Calibri" w:hAnsi="Calibri" w:cs="Calibri"/>
                <w:spacing w:val="1"/>
                <w:sz w:val="20"/>
                <w:szCs w:val="20"/>
              </w:rPr>
              <w:t xml:space="preserve">coverage, quality and accessibility of </w:t>
            </w:r>
            <w:r w:rsidR="0864259E" w:rsidRPr="00715B0D">
              <w:rPr>
                <w:rFonts w:ascii="Calibri" w:hAnsi="Calibri" w:cs="Calibri"/>
                <w:spacing w:val="1"/>
                <w:sz w:val="20"/>
                <w:szCs w:val="20"/>
              </w:rPr>
              <w:t xml:space="preserve">plant biosecurity </w:t>
            </w:r>
            <w:r w:rsidRPr="00715B0D">
              <w:rPr>
                <w:rFonts w:ascii="Calibri" w:hAnsi="Calibri" w:cs="Calibri"/>
                <w:spacing w:val="1"/>
                <w:sz w:val="20"/>
                <w:szCs w:val="20"/>
              </w:rPr>
              <w:t xml:space="preserve">collections nationally. </w:t>
            </w:r>
          </w:p>
          <w:p w14:paraId="4AC1AAE0" w14:textId="5E94144E" w:rsidR="00F76778" w:rsidRPr="00715B0D" w:rsidRDefault="00F76778" w:rsidP="00715B0D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200"/>
              <w:contextualSpacing w:val="0"/>
              <w:rPr>
                <w:rFonts w:ascii="Calibri" w:eastAsiaTheme="minorEastAsia" w:hAnsi="Calibri" w:cs="Calibri"/>
                <w:sz w:val="20"/>
                <w:szCs w:val="20"/>
                <w:lang w:bidi="en-US"/>
              </w:rPr>
            </w:pPr>
            <w:r w:rsidRPr="00F76778">
              <w:rPr>
                <w:rFonts w:ascii="Calibri" w:eastAsiaTheme="minorEastAsia" w:hAnsi="Calibri" w:cs="Calibri"/>
                <w:sz w:val="20"/>
                <w:szCs w:val="20"/>
                <w:lang w:bidi="en-US"/>
              </w:rPr>
              <w:t xml:space="preserve">CSIRO have commenced work on </w:t>
            </w:r>
            <w:r w:rsidR="00A64FFA" w:rsidRPr="00715B0D">
              <w:rPr>
                <w:rFonts w:ascii="Calibri" w:eastAsiaTheme="minorEastAsia" w:hAnsi="Calibri" w:cs="Calibri"/>
                <w:sz w:val="20"/>
                <w:szCs w:val="20"/>
                <w:lang w:bidi="en-US"/>
              </w:rPr>
              <w:t xml:space="preserve">a </w:t>
            </w:r>
            <w:r w:rsidRPr="00F76778">
              <w:rPr>
                <w:rFonts w:ascii="Calibri" w:eastAsiaTheme="minorEastAsia" w:hAnsi="Calibri" w:cs="Calibri"/>
                <w:sz w:val="20"/>
                <w:szCs w:val="20"/>
                <w:lang w:bidi="en-US"/>
              </w:rPr>
              <w:t>project to develop delivery and resourcing standards for plant biosecurity collections. This project</w:t>
            </w:r>
            <w:r w:rsidR="001A2D77" w:rsidRPr="00715B0D">
              <w:rPr>
                <w:rFonts w:ascii="Calibri" w:eastAsiaTheme="minorEastAsia" w:hAnsi="Calibri" w:cs="Calibri"/>
                <w:sz w:val="20"/>
                <w:szCs w:val="20"/>
                <w:lang w:bidi="en-US"/>
              </w:rPr>
              <w:t xml:space="preserve">, funded by the Australian Government, </w:t>
            </w:r>
            <w:r w:rsidR="001A2D77" w:rsidRPr="00F76778">
              <w:rPr>
                <w:rFonts w:ascii="Calibri" w:eastAsiaTheme="minorEastAsia" w:hAnsi="Calibri" w:cs="Calibri"/>
                <w:sz w:val="20"/>
                <w:szCs w:val="20"/>
                <w:lang w:bidi="en-US"/>
              </w:rPr>
              <w:t>D</w:t>
            </w:r>
            <w:r w:rsidR="001A2D77" w:rsidRPr="00715B0D">
              <w:rPr>
                <w:rFonts w:ascii="Calibri" w:eastAsiaTheme="minorEastAsia" w:hAnsi="Calibri" w:cs="Calibri"/>
                <w:sz w:val="20"/>
                <w:szCs w:val="20"/>
                <w:lang w:bidi="en-US"/>
              </w:rPr>
              <w:t xml:space="preserve">epartment of Agriculture, </w:t>
            </w:r>
            <w:r w:rsidR="001A2D77" w:rsidRPr="00F76778">
              <w:rPr>
                <w:rFonts w:ascii="Calibri" w:eastAsiaTheme="minorEastAsia" w:hAnsi="Calibri" w:cs="Calibri"/>
                <w:sz w:val="20"/>
                <w:szCs w:val="20"/>
                <w:lang w:bidi="en-US"/>
              </w:rPr>
              <w:t>F</w:t>
            </w:r>
            <w:r w:rsidR="001A2D77" w:rsidRPr="00715B0D">
              <w:rPr>
                <w:rFonts w:ascii="Calibri" w:eastAsiaTheme="minorEastAsia" w:hAnsi="Calibri" w:cs="Calibri"/>
                <w:sz w:val="20"/>
                <w:szCs w:val="20"/>
                <w:lang w:bidi="en-US"/>
              </w:rPr>
              <w:t xml:space="preserve">isheries and </w:t>
            </w:r>
            <w:r w:rsidR="001A2D77" w:rsidRPr="00F76778">
              <w:rPr>
                <w:rFonts w:ascii="Calibri" w:eastAsiaTheme="minorEastAsia" w:hAnsi="Calibri" w:cs="Calibri"/>
                <w:sz w:val="20"/>
                <w:szCs w:val="20"/>
                <w:lang w:bidi="en-US"/>
              </w:rPr>
              <w:t>F</w:t>
            </w:r>
            <w:r w:rsidR="001A2D77" w:rsidRPr="00715B0D">
              <w:rPr>
                <w:rFonts w:ascii="Calibri" w:eastAsiaTheme="minorEastAsia" w:hAnsi="Calibri" w:cs="Calibri"/>
                <w:sz w:val="20"/>
                <w:szCs w:val="20"/>
                <w:lang w:bidi="en-US"/>
              </w:rPr>
              <w:t xml:space="preserve">orestry, </w:t>
            </w:r>
            <w:r w:rsidRPr="00F76778">
              <w:rPr>
                <w:rFonts w:ascii="Calibri" w:eastAsiaTheme="minorEastAsia" w:hAnsi="Calibri" w:cs="Calibri"/>
                <w:sz w:val="20"/>
                <w:szCs w:val="20"/>
                <w:lang w:bidi="en-US"/>
              </w:rPr>
              <w:t xml:space="preserve">is being undertaken in consultation with </w:t>
            </w:r>
            <w:r w:rsidR="00EE65C6" w:rsidRPr="00715B0D">
              <w:rPr>
                <w:rFonts w:ascii="Calibri" w:eastAsiaTheme="minorEastAsia" w:hAnsi="Calibri" w:cs="Calibri"/>
                <w:sz w:val="20"/>
                <w:szCs w:val="20"/>
                <w:lang w:bidi="en-US"/>
              </w:rPr>
              <w:t>SPHD</w:t>
            </w:r>
            <w:r w:rsidRPr="00F76778">
              <w:rPr>
                <w:rFonts w:ascii="Calibri" w:eastAsiaTheme="minorEastAsia" w:hAnsi="Calibri" w:cs="Calibri"/>
                <w:sz w:val="20"/>
                <w:szCs w:val="20"/>
                <w:lang w:bidi="en-US"/>
              </w:rPr>
              <w:t xml:space="preserve"> and will</w:t>
            </w:r>
            <w:r w:rsidR="001A2D77" w:rsidRPr="00715B0D">
              <w:rPr>
                <w:rFonts w:ascii="Calibri" w:eastAsiaTheme="minorEastAsia" w:hAnsi="Calibri" w:cs="Calibri"/>
                <w:sz w:val="20"/>
                <w:szCs w:val="20"/>
                <w:lang w:bidi="en-US"/>
              </w:rPr>
              <w:t xml:space="preserve"> </w:t>
            </w:r>
            <w:r w:rsidRPr="00F76778">
              <w:rPr>
                <w:rFonts w:ascii="Calibri" w:eastAsiaTheme="minorEastAsia" w:hAnsi="Calibri" w:cs="Calibri"/>
                <w:sz w:val="20"/>
                <w:szCs w:val="20"/>
                <w:lang w:bidi="en-US"/>
              </w:rPr>
              <w:t xml:space="preserve">support sustainable funding considerations </w:t>
            </w:r>
            <w:r w:rsidR="00EE65C6" w:rsidRPr="00715B0D">
              <w:rPr>
                <w:rFonts w:ascii="Calibri" w:eastAsiaTheme="minorEastAsia" w:hAnsi="Calibri" w:cs="Calibri"/>
                <w:sz w:val="20"/>
                <w:szCs w:val="20"/>
                <w:lang w:bidi="en-US"/>
              </w:rPr>
              <w:t>for Australia’s plant biosecurity collections.</w:t>
            </w:r>
          </w:p>
          <w:p w14:paraId="3E3D5FF5" w14:textId="273CA9A8" w:rsidR="00F91843" w:rsidRPr="00F33B87" w:rsidRDefault="00F76778" w:rsidP="00F33B87">
            <w:pPr>
              <w:pStyle w:val="ListParagraph"/>
              <w:numPr>
                <w:ilvl w:val="0"/>
                <w:numId w:val="18"/>
              </w:numPr>
              <w:spacing w:before="60" w:after="200"/>
              <w:contextualSpacing w:val="0"/>
              <w:rPr>
                <w:rFonts w:ascii="Calibri" w:eastAsiaTheme="minorEastAsia" w:hAnsi="Calibri" w:cs="Calibri"/>
                <w:bCs/>
                <w:sz w:val="20"/>
                <w:szCs w:val="20"/>
              </w:rPr>
            </w:pPr>
            <w:r w:rsidRPr="00F76778">
              <w:rPr>
                <w:rFonts w:ascii="Calibri" w:eastAsiaTheme="minorEastAsia" w:hAnsi="Calibri" w:cs="Calibri"/>
                <w:bCs/>
                <w:sz w:val="20"/>
                <w:szCs w:val="20"/>
              </w:rPr>
              <w:t>Work has commenced on the development of a national specimen acquisition plan to address gaps in coverage for specimens of priority pests within our collections.</w:t>
            </w:r>
          </w:p>
        </w:tc>
      </w:tr>
    </w:tbl>
    <w:p w14:paraId="6D73EB96" w14:textId="56670BDD" w:rsidR="0040476F" w:rsidRDefault="0040476F" w:rsidP="00F33B87">
      <w:pPr>
        <w:rPr>
          <w:rFonts w:asciiTheme="minorHAnsi" w:hAnsiTheme="minorHAnsi" w:cstheme="minorBidi"/>
          <w:spacing w:val="1"/>
          <w:sz w:val="18"/>
          <w:szCs w:val="18"/>
        </w:rPr>
      </w:pPr>
    </w:p>
    <w:p w14:paraId="1C3A0CC6" w14:textId="342A48B8" w:rsidR="001C6B0B" w:rsidRDefault="7C28ADB6" w:rsidP="5223AF3B">
      <w:pPr>
        <w:jc w:val="center"/>
        <w:rPr>
          <w:rFonts w:asciiTheme="minorHAnsi" w:hAnsiTheme="minorHAnsi" w:cstheme="minorBidi"/>
          <w:spacing w:val="1"/>
          <w:sz w:val="18"/>
          <w:szCs w:val="18"/>
        </w:rPr>
      </w:pPr>
      <w:r>
        <w:rPr>
          <w:noProof/>
        </w:rPr>
        <w:drawing>
          <wp:inline distT="0" distB="0" distL="0" distR="0" wp14:anchorId="7754C1C8" wp14:editId="12365B32">
            <wp:extent cx="3232150" cy="2425456"/>
            <wp:effectExtent l="0" t="0" r="6350" b="0"/>
            <wp:docPr id="570121300" name="drawing" descr="Image of SPHD meeting attende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121300" name="drawing" descr="Image of SPHD meeting attendees. 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460" cy="2428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D3A2" w14:textId="548402B5" w:rsidR="5835FCC1" w:rsidRPr="00F33B87" w:rsidRDefault="00330465" w:rsidP="00F33B87">
      <w:pPr>
        <w:jc w:val="center"/>
        <w:rPr>
          <w:rFonts w:ascii="Calibri" w:hAnsi="Calibri" w:cs="Calibri"/>
          <w:color w:val="000000" w:themeColor="text1"/>
          <w:sz w:val="18"/>
          <w:szCs w:val="18"/>
          <w:highlight w:val="yellow"/>
        </w:rPr>
      </w:pPr>
      <w:r w:rsidRPr="08D95A24">
        <w:rPr>
          <w:rFonts w:asciiTheme="minorHAnsi" w:hAnsiTheme="minorHAnsi" w:cstheme="minorBidi"/>
          <w:spacing w:val="1"/>
          <w:sz w:val="18"/>
          <w:szCs w:val="18"/>
        </w:rPr>
        <w:t>SPHD</w:t>
      </w:r>
      <w:r w:rsidR="001C6B0B" w:rsidRPr="08D95A24">
        <w:rPr>
          <w:rFonts w:asciiTheme="minorHAnsi" w:hAnsiTheme="minorHAnsi" w:cstheme="minorBidi"/>
          <w:spacing w:val="1"/>
          <w:sz w:val="18"/>
          <w:szCs w:val="18"/>
        </w:rPr>
        <w:t>40</w:t>
      </w:r>
      <w:r w:rsidRPr="08D95A24">
        <w:rPr>
          <w:rFonts w:asciiTheme="minorHAnsi" w:hAnsiTheme="minorHAnsi" w:cstheme="minorBidi"/>
          <w:spacing w:val="1"/>
          <w:sz w:val="18"/>
          <w:szCs w:val="18"/>
        </w:rPr>
        <w:t xml:space="preserve"> group photo (SPHD members, observers and invited guests)</w:t>
      </w:r>
    </w:p>
    <w:p w14:paraId="798FF8F6" w14:textId="5BF24571" w:rsidR="005D3894" w:rsidRPr="009E1645" w:rsidRDefault="005D3894" w:rsidP="5903770D">
      <w:pPr>
        <w:rPr>
          <w:rFonts w:asciiTheme="minorHAnsi" w:hAnsiTheme="minorHAnsi" w:cstheme="minorBidi"/>
          <w:b/>
          <w:bCs/>
        </w:rPr>
      </w:pPr>
      <w:r w:rsidRPr="5903770D">
        <w:rPr>
          <w:rFonts w:asciiTheme="minorHAnsi" w:hAnsiTheme="minorHAnsi" w:cstheme="minorBidi"/>
          <w:b/>
          <w:bCs/>
        </w:rPr>
        <w:lastRenderedPageBreak/>
        <w:t>Who are we?</w:t>
      </w:r>
    </w:p>
    <w:p w14:paraId="7BFFD911" w14:textId="4F433B60" w:rsidR="005D3894" w:rsidRPr="009E1645" w:rsidRDefault="00D43C24" w:rsidP="663B4F70">
      <w:pPr>
        <w:ind w:left="284"/>
        <w:rPr>
          <w:rFonts w:asciiTheme="minorHAnsi" w:hAnsiTheme="minorHAnsi" w:cstheme="minorBidi"/>
        </w:rPr>
      </w:pPr>
      <w:r w:rsidRPr="663B4F70">
        <w:rPr>
          <w:rFonts w:asciiTheme="minorHAnsi" w:hAnsiTheme="minorHAnsi" w:cstheme="minorBidi"/>
        </w:rPr>
        <w:t xml:space="preserve">The </w:t>
      </w:r>
      <w:r w:rsidR="005D3894" w:rsidRPr="663B4F70">
        <w:rPr>
          <w:rFonts w:asciiTheme="minorHAnsi" w:hAnsiTheme="minorHAnsi" w:cstheme="minorBidi"/>
        </w:rPr>
        <w:t xml:space="preserve">Subcommittee on Plant Health Diagnostics (SPHD) </w:t>
      </w:r>
      <w:r w:rsidR="006B62FB" w:rsidRPr="663B4F70">
        <w:rPr>
          <w:rFonts w:asciiTheme="minorHAnsi" w:hAnsiTheme="minorHAnsi" w:cstheme="minorBidi"/>
        </w:rPr>
        <w:t>is a subcommittee of</w:t>
      </w:r>
      <w:r w:rsidR="00A06290" w:rsidRPr="663B4F70">
        <w:rPr>
          <w:rFonts w:asciiTheme="minorHAnsi" w:hAnsiTheme="minorHAnsi" w:cstheme="minorBidi"/>
        </w:rPr>
        <w:t xml:space="preserve"> the</w:t>
      </w:r>
      <w:r w:rsidR="006B62FB" w:rsidRPr="663B4F70">
        <w:rPr>
          <w:rFonts w:asciiTheme="minorHAnsi" w:hAnsiTheme="minorHAnsi" w:cstheme="minorBidi"/>
        </w:rPr>
        <w:t xml:space="preserve"> </w:t>
      </w:r>
      <w:r w:rsidR="006B62FB" w:rsidRPr="663B4F70">
        <w:rPr>
          <w:rFonts w:asciiTheme="minorHAnsi" w:hAnsiTheme="minorHAnsi" w:cstheme="minorBidi"/>
          <w:spacing w:val="1"/>
        </w:rPr>
        <w:t xml:space="preserve">Plant Health Committee. SPHD was established </w:t>
      </w:r>
      <w:r w:rsidR="00DC0E26" w:rsidRPr="663B4F70">
        <w:rPr>
          <w:rFonts w:asciiTheme="minorHAnsi" w:hAnsiTheme="minorHAnsi" w:cstheme="minorBidi"/>
        </w:rPr>
        <w:t>to</w:t>
      </w:r>
      <w:r w:rsidRPr="663B4F70">
        <w:rPr>
          <w:rFonts w:asciiTheme="minorHAnsi" w:hAnsiTheme="minorHAnsi" w:cstheme="minorBidi"/>
        </w:rPr>
        <w:t xml:space="preserve"> focus on</w:t>
      </w:r>
      <w:r w:rsidR="00DC0E26" w:rsidRPr="663B4F70">
        <w:rPr>
          <w:rFonts w:asciiTheme="minorHAnsi" w:hAnsiTheme="minorHAnsi" w:cstheme="minorBidi"/>
        </w:rPr>
        <w:t xml:space="preserve"> nationally coordinat</w:t>
      </w:r>
      <w:r w:rsidRPr="663B4F70">
        <w:rPr>
          <w:rFonts w:asciiTheme="minorHAnsi" w:hAnsiTheme="minorHAnsi" w:cstheme="minorBidi"/>
        </w:rPr>
        <w:t>ing</w:t>
      </w:r>
      <w:r w:rsidR="00DC0E26" w:rsidRPr="663B4F70">
        <w:rPr>
          <w:rFonts w:asciiTheme="minorHAnsi" w:hAnsiTheme="minorHAnsi" w:cstheme="minorBidi"/>
        </w:rPr>
        <w:t xml:space="preserve"> the continual</w:t>
      </w:r>
      <w:r w:rsidR="00B57B80" w:rsidRPr="663B4F70">
        <w:rPr>
          <w:rFonts w:asciiTheme="minorHAnsi" w:hAnsiTheme="minorHAnsi" w:cstheme="minorBidi"/>
        </w:rPr>
        <w:t xml:space="preserve"> </w:t>
      </w:r>
      <w:r w:rsidR="00DC0E26" w:rsidRPr="663B4F70">
        <w:rPr>
          <w:rFonts w:asciiTheme="minorHAnsi" w:hAnsiTheme="minorHAnsi" w:cstheme="minorBidi"/>
        </w:rPr>
        <w:t>improvement of</w:t>
      </w:r>
      <w:r w:rsidR="00B57B80" w:rsidRPr="663B4F70">
        <w:rPr>
          <w:rFonts w:asciiTheme="minorHAnsi" w:hAnsiTheme="minorHAnsi" w:cstheme="minorBidi"/>
        </w:rPr>
        <w:t xml:space="preserve"> </w:t>
      </w:r>
      <w:r w:rsidR="00DC0E26" w:rsidRPr="663B4F70">
        <w:rPr>
          <w:rFonts w:asciiTheme="minorHAnsi" w:hAnsiTheme="minorHAnsi" w:cstheme="minorBidi"/>
        </w:rPr>
        <w:t xml:space="preserve">reliable and </w:t>
      </w:r>
      <w:r w:rsidR="00A06290" w:rsidRPr="663B4F70">
        <w:rPr>
          <w:rFonts w:asciiTheme="minorHAnsi" w:hAnsiTheme="minorHAnsi" w:cstheme="minorBidi"/>
        </w:rPr>
        <w:t>high-quality</w:t>
      </w:r>
      <w:r w:rsidR="00B57B80" w:rsidRPr="663B4F70">
        <w:rPr>
          <w:rFonts w:asciiTheme="minorHAnsi" w:hAnsiTheme="minorHAnsi" w:cstheme="minorBidi"/>
        </w:rPr>
        <w:t xml:space="preserve"> plant pest diagnostics in Australia. Members of the </w:t>
      </w:r>
      <w:r w:rsidR="00DC0E26" w:rsidRPr="663B4F70">
        <w:rPr>
          <w:rFonts w:asciiTheme="minorHAnsi" w:hAnsiTheme="minorHAnsi" w:cstheme="minorBidi"/>
        </w:rPr>
        <w:t>sub</w:t>
      </w:r>
      <w:r w:rsidR="00B57B80" w:rsidRPr="663B4F70">
        <w:rPr>
          <w:rFonts w:asciiTheme="minorHAnsi" w:hAnsiTheme="minorHAnsi" w:cstheme="minorBidi"/>
        </w:rPr>
        <w:t xml:space="preserve">committee include </w:t>
      </w:r>
      <w:r w:rsidR="3086D796" w:rsidRPr="663B4F70">
        <w:rPr>
          <w:rFonts w:asciiTheme="minorHAnsi" w:hAnsiTheme="minorHAnsi" w:cstheme="minorBidi"/>
        </w:rPr>
        <w:t xml:space="preserve">representatives from the Australian government, the </w:t>
      </w:r>
      <w:r w:rsidR="00B57B80" w:rsidRPr="663B4F70">
        <w:rPr>
          <w:rFonts w:asciiTheme="minorHAnsi" w:hAnsiTheme="minorHAnsi" w:cstheme="minorBidi"/>
        </w:rPr>
        <w:t>state and territory</w:t>
      </w:r>
      <w:r w:rsidR="7B5F4E53" w:rsidRPr="663B4F70">
        <w:rPr>
          <w:rFonts w:asciiTheme="minorHAnsi" w:hAnsiTheme="minorHAnsi" w:cstheme="minorBidi"/>
        </w:rPr>
        <w:t xml:space="preserve"> governments with observers from </w:t>
      </w:r>
      <w:r w:rsidRPr="663B4F70">
        <w:rPr>
          <w:rFonts w:asciiTheme="minorHAnsi" w:hAnsiTheme="minorHAnsi" w:cstheme="minorBidi"/>
        </w:rPr>
        <w:t>Plant Health Australia, CSIRO and the New Zealand Ministry of Primary Industries</w:t>
      </w:r>
      <w:r w:rsidR="00B57B80" w:rsidRPr="663B4F70">
        <w:rPr>
          <w:rFonts w:asciiTheme="minorHAnsi" w:hAnsiTheme="minorHAnsi" w:cstheme="minorBidi"/>
        </w:rPr>
        <w:t xml:space="preserve"> a</w:t>
      </w:r>
      <w:r w:rsidR="00A06290" w:rsidRPr="663B4F70">
        <w:rPr>
          <w:rFonts w:asciiTheme="minorHAnsi" w:hAnsiTheme="minorHAnsi" w:cstheme="minorBidi"/>
        </w:rPr>
        <w:t>s well as</w:t>
      </w:r>
      <w:r w:rsidR="00B57B80" w:rsidRPr="663B4F70">
        <w:rPr>
          <w:rFonts w:asciiTheme="minorHAnsi" w:hAnsiTheme="minorHAnsi" w:cstheme="minorBidi"/>
        </w:rPr>
        <w:t xml:space="preserve"> invited </w:t>
      </w:r>
      <w:r w:rsidR="253CD8F1" w:rsidRPr="663B4F70">
        <w:rPr>
          <w:rFonts w:asciiTheme="minorHAnsi" w:hAnsiTheme="minorHAnsi" w:cstheme="minorBidi"/>
        </w:rPr>
        <w:t xml:space="preserve">guests </w:t>
      </w:r>
      <w:r w:rsidR="00B57B80" w:rsidRPr="663B4F70">
        <w:rPr>
          <w:rFonts w:asciiTheme="minorHAnsi" w:hAnsiTheme="minorHAnsi" w:cstheme="minorBidi"/>
        </w:rPr>
        <w:t>and technical experts.</w:t>
      </w:r>
    </w:p>
    <w:p w14:paraId="6EDC69C2" w14:textId="5F011D0A" w:rsidR="00D43C24" w:rsidRPr="009E1645" w:rsidRDefault="00DC0E26" w:rsidP="663B4F70">
      <w:pPr>
        <w:ind w:left="284"/>
        <w:rPr>
          <w:rFonts w:asciiTheme="minorHAnsi" w:hAnsiTheme="minorHAnsi" w:cstheme="minorBidi"/>
        </w:rPr>
      </w:pPr>
      <w:r w:rsidRPr="663B4F70">
        <w:rPr>
          <w:rFonts w:asciiTheme="minorHAnsi" w:hAnsiTheme="minorHAnsi" w:cstheme="minorBidi"/>
        </w:rPr>
        <w:t>T</w:t>
      </w:r>
      <w:r w:rsidR="00B57B80" w:rsidRPr="663B4F70">
        <w:rPr>
          <w:rFonts w:asciiTheme="minorHAnsi" w:hAnsiTheme="minorHAnsi" w:cstheme="minorBidi"/>
        </w:rPr>
        <w:t xml:space="preserve">he </w:t>
      </w:r>
      <w:r w:rsidR="00D43C24" w:rsidRPr="663B4F70">
        <w:rPr>
          <w:rFonts w:asciiTheme="minorHAnsi" w:hAnsiTheme="minorHAnsi" w:cstheme="minorBidi"/>
        </w:rPr>
        <w:t>subc</w:t>
      </w:r>
      <w:r w:rsidR="00B57B80" w:rsidRPr="663B4F70">
        <w:rPr>
          <w:rFonts w:asciiTheme="minorHAnsi" w:hAnsiTheme="minorHAnsi" w:cstheme="minorBidi"/>
        </w:rPr>
        <w:t xml:space="preserve">ommittee meet on a regular basis to discuss </w:t>
      </w:r>
      <w:r w:rsidR="3773B5CD" w:rsidRPr="663B4F70">
        <w:rPr>
          <w:rFonts w:asciiTheme="minorHAnsi" w:hAnsiTheme="minorHAnsi" w:cstheme="minorBidi"/>
        </w:rPr>
        <w:t xml:space="preserve">and deliberate on </w:t>
      </w:r>
      <w:r w:rsidR="00B57B80" w:rsidRPr="663B4F70">
        <w:rPr>
          <w:rFonts w:asciiTheme="minorHAnsi" w:hAnsiTheme="minorHAnsi" w:cstheme="minorBidi"/>
        </w:rPr>
        <w:t xml:space="preserve">issues, </w:t>
      </w:r>
      <w:r w:rsidR="4A4629EF" w:rsidRPr="663B4F70">
        <w:rPr>
          <w:rFonts w:asciiTheme="minorHAnsi" w:hAnsiTheme="minorHAnsi" w:cstheme="minorBidi"/>
        </w:rPr>
        <w:t xml:space="preserve">make decisions </w:t>
      </w:r>
      <w:r w:rsidR="00B57B80" w:rsidRPr="663B4F70">
        <w:rPr>
          <w:rFonts w:asciiTheme="minorHAnsi" w:hAnsiTheme="minorHAnsi" w:cstheme="minorBidi"/>
        </w:rPr>
        <w:t>on presented items</w:t>
      </w:r>
      <w:r w:rsidR="00D43C24" w:rsidRPr="663B4F70">
        <w:rPr>
          <w:rFonts w:asciiTheme="minorHAnsi" w:hAnsiTheme="minorHAnsi" w:cstheme="minorBidi"/>
        </w:rPr>
        <w:t>, and provide advice on all matters related to</w:t>
      </w:r>
      <w:r w:rsidR="00B57B80" w:rsidRPr="663B4F70">
        <w:rPr>
          <w:rFonts w:asciiTheme="minorHAnsi" w:hAnsiTheme="minorHAnsi" w:cstheme="minorBidi"/>
        </w:rPr>
        <w:t xml:space="preserve"> </w:t>
      </w:r>
      <w:r w:rsidR="00D43C24" w:rsidRPr="663B4F70">
        <w:rPr>
          <w:rFonts w:asciiTheme="minorHAnsi" w:hAnsiTheme="minorHAnsi" w:cstheme="minorBidi"/>
        </w:rPr>
        <w:t>plant pest diagnostics. Key tasks for SPHD include:</w:t>
      </w:r>
    </w:p>
    <w:p w14:paraId="1087C655" w14:textId="0D13621F" w:rsidR="00D43C24" w:rsidRPr="009E1645" w:rsidRDefault="00D43C24" w:rsidP="006A5B1C">
      <w:pPr>
        <w:pStyle w:val="ListParagraph"/>
        <w:numPr>
          <w:ilvl w:val="0"/>
          <w:numId w:val="13"/>
        </w:numPr>
        <w:ind w:left="851" w:hanging="567"/>
        <w:rPr>
          <w:rFonts w:asciiTheme="minorHAnsi" w:hAnsiTheme="minorHAnsi" w:cstheme="minorHAnsi"/>
        </w:rPr>
      </w:pPr>
      <w:r w:rsidRPr="009E1645">
        <w:rPr>
          <w:rFonts w:asciiTheme="minorHAnsi" w:hAnsiTheme="minorHAnsi" w:cstheme="minorHAnsi"/>
        </w:rPr>
        <w:t>Coordinating development of National Diagnostic Protocols for priority plant pests</w:t>
      </w:r>
    </w:p>
    <w:p w14:paraId="43D064E0" w14:textId="3D676F37" w:rsidR="00D43C24" w:rsidRPr="009E1645" w:rsidRDefault="46AA9D02" w:rsidP="5903770D">
      <w:pPr>
        <w:pStyle w:val="ListParagraph"/>
        <w:numPr>
          <w:ilvl w:val="0"/>
          <w:numId w:val="13"/>
        </w:numPr>
        <w:ind w:left="851" w:hanging="567"/>
        <w:rPr>
          <w:rFonts w:asciiTheme="minorHAnsi" w:hAnsiTheme="minorHAnsi" w:cstheme="minorBidi"/>
        </w:rPr>
      </w:pPr>
      <w:r w:rsidRPr="5903770D">
        <w:rPr>
          <w:rFonts w:asciiTheme="minorHAnsi" w:hAnsiTheme="minorHAnsi" w:cstheme="minorBidi"/>
        </w:rPr>
        <w:t>I</w:t>
      </w:r>
      <w:r w:rsidR="00D43C24" w:rsidRPr="5903770D">
        <w:rPr>
          <w:rFonts w:asciiTheme="minorHAnsi" w:hAnsiTheme="minorHAnsi" w:cstheme="minorBidi"/>
        </w:rPr>
        <w:t>mplement</w:t>
      </w:r>
      <w:r w:rsidR="67D393F9" w:rsidRPr="5903770D">
        <w:rPr>
          <w:rFonts w:asciiTheme="minorHAnsi" w:hAnsiTheme="minorHAnsi" w:cstheme="minorBidi"/>
        </w:rPr>
        <w:t>ation</w:t>
      </w:r>
      <w:r w:rsidR="0928282C" w:rsidRPr="5903770D">
        <w:rPr>
          <w:rFonts w:asciiTheme="minorHAnsi" w:hAnsiTheme="minorHAnsi" w:cstheme="minorBidi"/>
        </w:rPr>
        <w:t xml:space="preserve"> of</w:t>
      </w:r>
      <w:r w:rsidR="00D43C24" w:rsidRPr="5903770D">
        <w:rPr>
          <w:rFonts w:asciiTheme="minorHAnsi" w:hAnsiTheme="minorHAnsi" w:cstheme="minorBidi"/>
        </w:rPr>
        <w:t xml:space="preserve"> the National Plant Biosecurity Diagnostic Strategy within the framework of the National Plant Biosecurity Strategy and the Intergovernmental Agreement on Biosecurity</w:t>
      </w:r>
    </w:p>
    <w:p w14:paraId="2CBAAF7B" w14:textId="48775FE1" w:rsidR="00D43C24" w:rsidRPr="009E1645" w:rsidRDefault="00D43C24" w:rsidP="006A5B1C">
      <w:pPr>
        <w:pStyle w:val="ListParagraph"/>
        <w:numPr>
          <w:ilvl w:val="0"/>
          <w:numId w:val="13"/>
        </w:numPr>
        <w:ind w:left="851" w:hanging="567"/>
        <w:rPr>
          <w:rFonts w:asciiTheme="minorHAnsi" w:hAnsiTheme="minorHAnsi" w:cstheme="minorHAnsi"/>
        </w:rPr>
      </w:pPr>
      <w:r w:rsidRPr="009E1645">
        <w:rPr>
          <w:rFonts w:asciiTheme="minorHAnsi" w:hAnsiTheme="minorHAnsi" w:cstheme="minorHAnsi"/>
        </w:rPr>
        <w:t xml:space="preserve">Coordinating the </w:t>
      </w:r>
      <w:r w:rsidRPr="00B04322">
        <w:rPr>
          <w:rFonts w:asciiTheme="minorHAnsi" w:hAnsiTheme="minorHAnsi" w:cstheme="minorHAnsi"/>
        </w:rPr>
        <w:t>National Plant Biosecurity Diagnostic Network</w:t>
      </w:r>
    </w:p>
    <w:p w14:paraId="10EACDD0" w14:textId="77777777" w:rsidR="00D43C24" w:rsidRPr="009E1645" w:rsidRDefault="00D43C24" w:rsidP="006A5B1C">
      <w:pPr>
        <w:pStyle w:val="ListParagraph"/>
        <w:numPr>
          <w:ilvl w:val="0"/>
          <w:numId w:val="13"/>
        </w:numPr>
        <w:ind w:left="851" w:hanging="567"/>
        <w:rPr>
          <w:rFonts w:asciiTheme="minorHAnsi" w:hAnsiTheme="minorHAnsi" w:cstheme="minorHAnsi"/>
        </w:rPr>
      </w:pPr>
      <w:r w:rsidRPr="009E1645">
        <w:rPr>
          <w:rFonts w:asciiTheme="minorHAnsi" w:hAnsiTheme="minorHAnsi" w:cstheme="minorHAnsi"/>
        </w:rPr>
        <w:t>Assisting the development of diagnostic tools and material</w:t>
      </w:r>
    </w:p>
    <w:p w14:paraId="1AE66D05" w14:textId="237CE210" w:rsidR="00D43C24" w:rsidRPr="009E1645" w:rsidRDefault="00D43C24" w:rsidP="006A5B1C">
      <w:pPr>
        <w:pStyle w:val="ListParagraph"/>
        <w:numPr>
          <w:ilvl w:val="0"/>
          <w:numId w:val="13"/>
        </w:numPr>
        <w:ind w:left="851" w:hanging="567"/>
        <w:rPr>
          <w:rFonts w:asciiTheme="minorHAnsi" w:hAnsiTheme="minorHAnsi" w:cstheme="minorHAnsi"/>
        </w:rPr>
      </w:pPr>
      <w:r w:rsidRPr="663B4F70">
        <w:rPr>
          <w:rFonts w:asciiTheme="minorHAnsi" w:hAnsiTheme="minorHAnsi" w:cstheme="minorBidi"/>
        </w:rPr>
        <w:t>Facilitating and coordinating delivery of training to diagnosticians</w:t>
      </w:r>
    </w:p>
    <w:p w14:paraId="6F2CFFF5" w14:textId="59AA2D1C" w:rsidR="663B4F70" w:rsidRDefault="663B4F70" w:rsidP="663B4F70">
      <w:pPr>
        <w:pStyle w:val="ListParagraph"/>
        <w:ind w:left="851" w:hanging="567"/>
        <w:rPr>
          <w:rFonts w:asciiTheme="minorHAnsi" w:hAnsiTheme="minorHAnsi" w:cstheme="minorBidi"/>
        </w:rPr>
      </w:pPr>
    </w:p>
    <w:p w14:paraId="0001162B" w14:textId="14F12519" w:rsidR="005D3894" w:rsidRPr="009E1645" w:rsidRDefault="00D43C24" w:rsidP="006A5B1C">
      <w:pPr>
        <w:pStyle w:val="ListParagraph"/>
        <w:numPr>
          <w:ilvl w:val="0"/>
          <w:numId w:val="13"/>
        </w:numPr>
        <w:ind w:left="851" w:hanging="567"/>
        <w:rPr>
          <w:rFonts w:asciiTheme="minorHAnsi" w:hAnsiTheme="minorHAnsi" w:cstheme="minorHAnsi"/>
        </w:rPr>
      </w:pPr>
      <w:r w:rsidRPr="009E1645">
        <w:rPr>
          <w:rFonts w:asciiTheme="minorHAnsi" w:hAnsiTheme="minorHAnsi" w:cstheme="minorHAnsi"/>
        </w:rPr>
        <w:t>Facilitating the progression of laboratory accreditation and proficiency testing</w:t>
      </w:r>
    </w:p>
    <w:p w14:paraId="6074ADF7" w14:textId="0D470FFC" w:rsidR="00B5024D" w:rsidRPr="009E1645" w:rsidRDefault="00B5024D" w:rsidP="00B5024D">
      <w:pPr>
        <w:rPr>
          <w:rFonts w:asciiTheme="minorHAnsi" w:hAnsiTheme="minorHAnsi" w:cstheme="minorHAnsi"/>
          <w:b/>
          <w:bCs/>
        </w:rPr>
      </w:pPr>
      <w:r w:rsidRPr="009E1645">
        <w:rPr>
          <w:rFonts w:asciiTheme="minorHAnsi" w:hAnsiTheme="minorHAnsi" w:cstheme="minorHAnsi"/>
          <w:b/>
          <w:bCs/>
        </w:rPr>
        <w:t>Date of Next Meeting</w:t>
      </w:r>
    </w:p>
    <w:p w14:paraId="076684F8" w14:textId="6A8EC207" w:rsidR="5835FCC1" w:rsidRPr="00F33B87" w:rsidRDefault="00D43C24" w:rsidP="00F33B87">
      <w:pPr>
        <w:autoSpaceDE w:val="0"/>
        <w:autoSpaceDN w:val="0"/>
        <w:adjustRightInd w:val="0"/>
        <w:rPr>
          <w:rFonts w:asciiTheme="minorHAnsi" w:eastAsia="Times New Roman" w:hAnsiTheme="minorHAnsi" w:cstheme="minorBidi"/>
          <w:spacing w:val="1"/>
        </w:rPr>
      </w:pPr>
      <w:r w:rsidRPr="5835FCC1">
        <w:rPr>
          <w:rFonts w:asciiTheme="minorHAnsi" w:eastAsia="Times New Roman" w:hAnsiTheme="minorHAnsi" w:cstheme="minorBidi"/>
          <w:spacing w:val="1"/>
        </w:rPr>
        <w:t xml:space="preserve">The </w:t>
      </w:r>
      <w:r w:rsidR="002B6B79" w:rsidRPr="5835FCC1">
        <w:rPr>
          <w:rFonts w:asciiTheme="minorHAnsi" w:eastAsia="Times New Roman" w:hAnsiTheme="minorHAnsi" w:cstheme="minorBidi"/>
          <w:spacing w:val="1"/>
        </w:rPr>
        <w:t xml:space="preserve">next </w:t>
      </w:r>
      <w:r w:rsidRPr="5835FCC1">
        <w:rPr>
          <w:rFonts w:asciiTheme="minorHAnsi" w:eastAsia="Times New Roman" w:hAnsiTheme="minorHAnsi" w:cstheme="minorBidi"/>
          <w:spacing w:val="1"/>
        </w:rPr>
        <w:t xml:space="preserve">SPHD </w:t>
      </w:r>
      <w:r w:rsidR="009B7848" w:rsidRPr="5835FCC1">
        <w:rPr>
          <w:rFonts w:asciiTheme="minorHAnsi" w:eastAsia="Times New Roman" w:hAnsiTheme="minorHAnsi" w:cstheme="minorBidi"/>
          <w:spacing w:val="1"/>
        </w:rPr>
        <w:t xml:space="preserve">meeting will be </w:t>
      </w:r>
      <w:r w:rsidRPr="5835FCC1">
        <w:rPr>
          <w:rFonts w:asciiTheme="minorHAnsi" w:eastAsia="Times New Roman" w:hAnsiTheme="minorHAnsi" w:cstheme="minorBidi"/>
          <w:spacing w:val="1"/>
        </w:rPr>
        <w:t xml:space="preserve">on </w:t>
      </w:r>
      <w:r w:rsidR="001C6B0B" w:rsidRPr="5835FCC1">
        <w:rPr>
          <w:rFonts w:asciiTheme="minorHAnsi" w:eastAsia="Times New Roman" w:hAnsiTheme="minorHAnsi" w:cstheme="minorBidi"/>
          <w:spacing w:val="1"/>
        </w:rPr>
        <w:t>4-6</w:t>
      </w:r>
      <w:r w:rsidR="00C65A0D" w:rsidRPr="5835FCC1">
        <w:rPr>
          <w:rFonts w:asciiTheme="minorHAnsi" w:eastAsia="Times New Roman" w:hAnsiTheme="minorHAnsi" w:cstheme="minorBidi"/>
          <w:spacing w:val="1"/>
        </w:rPr>
        <w:t xml:space="preserve"> </w:t>
      </w:r>
      <w:r w:rsidR="001C6B0B" w:rsidRPr="5835FCC1">
        <w:rPr>
          <w:rFonts w:asciiTheme="minorHAnsi" w:eastAsia="Times New Roman" w:hAnsiTheme="minorHAnsi" w:cstheme="minorBidi"/>
          <w:spacing w:val="1"/>
        </w:rPr>
        <w:t xml:space="preserve">November </w:t>
      </w:r>
      <w:r w:rsidR="00C65A0D" w:rsidRPr="5835FCC1">
        <w:rPr>
          <w:rFonts w:asciiTheme="minorHAnsi" w:eastAsia="Times New Roman" w:hAnsiTheme="minorHAnsi" w:cstheme="minorBidi"/>
          <w:spacing w:val="1"/>
        </w:rPr>
        <w:t>202</w:t>
      </w:r>
      <w:r w:rsidR="001C6B0B" w:rsidRPr="5835FCC1">
        <w:rPr>
          <w:rFonts w:asciiTheme="minorHAnsi" w:eastAsia="Times New Roman" w:hAnsiTheme="minorHAnsi" w:cstheme="minorBidi"/>
          <w:spacing w:val="1"/>
        </w:rPr>
        <w:t>5</w:t>
      </w:r>
      <w:r w:rsidR="002B6B79" w:rsidRPr="5835FCC1">
        <w:rPr>
          <w:rFonts w:asciiTheme="minorHAnsi" w:eastAsia="Times New Roman" w:hAnsiTheme="minorHAnsi" w:cstheme="minorBidi"/>
          <w:spacing w:val="1"/>
        </w:rPr>
        <w:t>, held in Canberra</w:t>
      </w:r>
      <w:r w:rsidR="009B7848" w:rsidRPr="5835FCC1">
        <w:rPr>
          <w:rFonts w:asciiTheme="minorHAnsi" w:eastAsia="Times New Roman" w:hAnsiTheme="minorHAnsi" w:cstheme="minorBidi"/>
          <w:spacing w:val="1"/>
        </w:rPr>
        <w:t>.</w:t>
      </w:r>
      <w:r w:rsidRPr="5835FCC1">
        <w:rPr>
          <w:rFonts w:asciiTheme="minorHAnsi" w:eastAsia="Times New Roman" w:hAnsiTheme="minorHAnsi" w:cstheme="minorBidi"/>
          <w:spacing w:val="1"/>
        </w:rPr>
        <w:t xml:space="preserve"> </w:t>
      </w:r>
      <w:r w:rsidR="420DD9F7" w:rsidRPr="05767B77">
        <w:rPr>
          <w:rFonts w:asciiTheme="minorHAnsi" w:hAnsiTheme="minorHAnsi" w:cstheme="minorBidi"/>
          <w:spacing w:val="1"/>
        </w:rPr>
        <w:t>P</w:t>
      </w:r>
      <w:r w:rsidRPr="05767B77">
        <w:rPr>
          <w:rFonts w:asciiTheme="minorHAnsi" w:hAnsiTheme="minorHAnsi" w:cstheme="minorBidi"/>
          <w:spacing w:val="1"/>
        </w:rPr>
        <w:t xml:space="preserve">lease contact the </w:t>
      </w:r>
      <w:r w:rsidR="00073FA6" w:rsidRPr="05767B77">
        <w:rPr>
          <w:rFonts w:asciiTheme="minorHAnsi" w:hAnsiTheme="minorHAnsi" w:cstheme="minorBidi"/>
          <w:spacing w:val="1"/>
        </w:rPr>
        <w:t>SPHD</w:t>
      </w:r>
      <w:r w:rsidRPr="05767B77">
        <w:rPr>
          <w:rFonts w:asciiTheme="minorHAnsi" w:hAnsiTheme="minorHAnsi" w:cstheme="minorBidi"/>
          <w:spacing w:val="1"/>
        </w:rPr>
        <w:t xml:space="preserve"> Secretariat</w:t>
      </w:r>
      <w:r w:rsidR="4D94FEBE" w:rsidRPr="5835FCC1">
        <w:rPr>
          <w:rFonts w:asciiTheme="minorHAnsi" w:hAnsiTheme="minorHAnsi" w:cstheme="minorBidi"/>
        </w:rPr>
        <w:t xml:space="preserve"> for additional</w:t>
      </w:r>
      <w:r w:rsidR="4D94FEBE" w:rsidRPr="05767B77">
        <w:rPr>
          <w:rFonts w:asciiTheme="minorHAnsi" w:hAnsiTheme="minorHAnsi" w:cstheme="minorBidi"/>
          <w:spacing w:val="1"/>
        </w:rPr>
        <w:t xml:space="preserve"> information</w:t>
      </w:r>
      <w:r w:rsidRPr="05767B77">
        <w:rPr>
          <w:rFonts w:asciiTheme="minorHAnsi" w:hAnsiTheme="minorHAnsi" w:cstheme="minorBidi"/>
          <w:spacing w:val="1"/>
        </w:rPr>
        <w:t>.</w:t>
      </w:r>
    </w:p>
    <w:p w14:paraId="2A7386E6" w14:textId="127C8D05" w:rsidR="004351C4" w:rsidRPr="009E1645" w:rsidRDefault="0036385B" w:rsidP="00D43C24">
      <w:pPr>
        <w:pStyle w:val="ListNumber"/>
        <w:numPr>
          <w:ilvl w:val="0"/>
          <w:numId w:val="0"/>
        </w:numPr>
        <w:spacing w:before="0" w:after="0"/>
        <w:ind w:left="4"/>
        <w:rPr>
          <w:rFonts w:asciiTheme="minorHAnsi" w:hAnsiTheme="minorHAnsi" w:cstheme="minorHAnsi"/>
          <w:sz w:val="24"/>
          <w:szCs w:val="24"/>
        </w:rPr>
      </w:pPr>
      <w:r w:rsidRPr="009E1645">
        <w:rPr>
          <w:rFonts w:asciiTheme="minorHAnsi" w:hAnsiTheme="minorHAnsi" w:cstheme="minorHAnsi"/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FB77BBA" wp14:editId="2C7DCA25">
                <wp:simplePos x="0" y="0"/>
                <wp:positionH relativeFrom="page">
                  <wp:posOffset>855650</wp:posOffset>
                </wp:positionH>
                <wp:positionV relativeFrom="paragraph">
                  <wp:posOffset>182880</wp:posOffset>
                </wp:positionV>
                <wp:extent cx="1270" cy="486410"/>
                <wp:effectExtent l="0" t="0" r="36830" b="2794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86410"/>
                          <a:chOff x="1025" y="79"/>
                          <a:chExt cx="2" cy="766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025" y="79"/>
                            <a:ext cx="2" cy="766"/>
                          </a:xfrm>
                          <a:custGeom>
                            <a:avLst/>
                            <a:gdLst>
                              <a:gd name="T0" fmla="+- 0 79 79"/>
                              <a:gd name="T1" fmla="*/ 79 h 766"/>
                              <a:gd name="T2" fmla="+- 0 844 79"/>
                              <a:gd name="T3" fmla="*/ 844 h 7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66">
                                <a:moveTo>
                                  <a:pt x="0" y="0"/>
                                </a:moveTo>
                                <a:lnTo>
                                  <a:pt x="0" y="76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8" style="position:absolute;margin-left:67.35pt;margin-top:14.4pt;width:.1pt;height:38.3pt;z-index:-251657216;mso-position-horizontal-relative:page" coordsize="2,766" coordorigin="1025,79" o:spid="_x0000_s1026" w14:anchorId="28313D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">
                <v:shape id="Freeform 9" style="position:absolute;left:1025;top:79;width:2;height:766;visibility:visible;mso-wrap-style:square;v-text-anchor:top" coordsize="2,766" o:spid="_x0000_s1027" filled="f" strokeweight=".58pt" path="m,l,76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">
                  <v:path arrowok="t" o:connecttype="custom" o:connectlocs="0,79;0,844" o:connectangles="0,0"/>
                </v:shape>
                <w10:wrap anchorx="page"/>
              </v:group>
            </w:pict>
          </mc:Fallback>
        </mc:AlternateContent>
      </w:r>
      <w:r w:rsidRPr="009E1645">
        <w:rPr>
          <w:rFonts w:asciiTheme="minorHAnsi" w:hAnsiTheme="minorHAnsi" w:cstheme="minorHAnsi"/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24B1D33" wp14:editId="0999E114">
                <wp:simplePos x="0" y="0"/>
                <wp:positionH relativeFrom="page">
                  <wp:posOffset>2399995</wp:posOffset>
                </wp:positionH>
                <wp:positionV relativeFrom="paragraph">
                  <wp:posOffset>186055</wp:posOffset>
                </wp:positionV>
                <wp:extent cx="1270" cy="486410"/>
                <wp:effectExtent l="0" t="0" r="36830" b="27940"/>
                <wp:wrapNone/>
                <wp:docPr id="1789013388" name="Group 1789013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86410"/>
                          <a:chOff x="1025" y="79"/>
                          <a:chExt cx="2" cy="766"/>
                        </a:xfrm>
                      </wpg:grpSpPr>
                      <wps:wsp>
                        <wps:cNvPr id="565234706" name="Freeform 9"/>
                        <wps:cNvSpPr>
                          <a:spLocks/>
                        </wps:cNvSpPr>
                        <wps:spPr bwMode="auto">
                          <a:xfrm>
                            <a:off x="1025" y="79"/>
                            <a:ext cx="2" cy="766"/>
                          </a:xfrm>
                          <a:custGeom>
                            <a:avLst/>
                            <a:gdLst>
                              <a:gd name="T0" fmla="+- 0 79 79"/>
                              <a:gd name="T1" fmla="*/ 79 h 766"/>
                              <a:gd name="T2" fmla="+- 0 844 79"/>
                              <a:gd name="T3" fmla="*/ 844 h 7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66">
                                <a:moveTo>
                                  <a:pt x="0" y="0"/>
                                </a:moveTo>
                                <a:lnTo>
                                  <a:pt x="0" y="76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1789013388" style="position:absolute;margin-left:189pt;margin-top:14.65pt;width:.1pt;height:38.3pt;z-index:-251655168;mso-position-horizontal-relative:page" coordsize="2,766" coordorigin="1025,79" o:spid="_x0000_s1026" w14:anchorId="44343B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">
                <v:shape id="Freeform 9" style="position:absolute;left:1025;top:79;width:2;height:766;visibility:visible;mso-wrap-style:square;v-text-anchor:top" coordsize="2,766" o:spid="_x0000_s1027" filled="f" strokeweight=".58pt" path="m,l,76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">
                  <v:path arrowok="t" o:connecttype="custom" o:connectlocs="0,79;0,844" o:connectangles="0,0"/>
                </v:shape>
                <w10:wrap anchorx="page"/>
              </v:group>
            </w:pict>
          </mc:Fallback>
        </mc:AlternateContent>
      </w:r>
      <w:r w:rsidRPr="009E1645">
        <w:rPr>
          <w:rFonts w:asciiTheme="minorHAnsi" w:hAnsiTheme="minorHAnsi" w:cstheme="minorHAnsi"/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C0C5BD2" wp14:editId="029EC77B">
                <wp:simplePos x="0" y="0"/>
                <wp:positionH relativeFrom="page">
                  <wp:posOffset>3942715</wp:posOffset>
                </wp:positionH>
                <wp:positionV relativeFrom="paragraph">
                  <wp:posOffset>186360</wp:posOffset>
                </wp:positionV>
                <wp:extent cx="1270" cy="486410"/>
                <wp:effectExtent l="0" t="0" r="36830" b="27940"/>
                <wp:wrapNone/>
                <wp:docPr id="699548735" name="Group 699548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86410"/>
                          <a:chOff x="1025" y="79"/>
                          <a:chExt cx="2" cy="766"/>
                        </a:xfrm>
                      </wpg:grpSpPr>
                      <wps:wsp>
                        <wps:cNvPr id="441739467" name="Freeform 9"/>
                        <wps:cNvSpPr>
                          <a:spLocks/>
                        </wps:cNvSpPr>
                        <wps:spPr bwMode="auto">
                          <a:xfrm>
                            <a:off x="1025" y="79"/>
                            <a:ext cx="2" cy="766"/>
                          </a:xfrm>
                          <a:custGeom>
                            <a:avLst/>
                            <a:gdLst>
                              <a:gd name="T0" fmla="+- 0 79 79"/>
                              <a:gd name="T1" fmla="*/ 79 h 766"/>
                              <a:gd name="T2" fmla="+- 0 844 79"/>
                              <a:gd name="T3" fmla="*/ 844 h 7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66">
                                <a:moveTo>
                                  <a:pt x="0" y="0"/>
                                </a:moveTo>
                                <a:lnTo>
                                  <a:pt x="0" y="76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699548735" style="position:absolute;margin-left:310.45pt;margin-top:14.65pt;width:.1pt;height:38.3pt;z-index:-251653120;mso-position-horizontal-relative:page" coordsize="2,766" coordorigin="1025,79" o:spid="_x0000_s1026" w14:anchorId="1ED629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">
                <v:shape id="Freeform 9" style="position:absolute;left:1025;top:79;width:2;height:766;visibility:visible;mso-wrap-style:square;v-text-anchor:top" coordsize="2,766" o:spid="_x0000_s1027" filled="f" strokeweight=".58pt" path="m,l,76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">
                  <v:path arrowok="t" o:connecttype="custom" o:connectlocs="0,79;0,844" o:connectangles="0,0"/>
                </v:shape>
                <w10:wrap anchorx="page"/>
              </v:group>
            </w:pict>
          </mc:Fallback>
        </mc:AlternateContent>
      </w:r>
      <w:r w:rsidR="00A06290" w:rsidRPr="009E1645">
        <w:rPr>
          <w:rFonts w:asciiTheme="minorHAnsi" w:hAnsiTheme="minorHAnsi" w:cstheme="minorHAnsi"/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E974140" wp14:editId="38B4695A">
                <wp:simplePos x="0" y="0"/>
                <wp:positionH relativeFrom="page">
                  <wp:posOffset>5504485</wp:posOffset>
                </wp:positionH>
                <wp:positionV relativeFrom="paragraph">
                  <wp:posOffset>193040</wp:posOffset>
                </wp:positionV>
                <wp:extent cx="1270" cy="486410"/>
                <wp:effectExtent l="0" t="0" r="36830" b="27940"/>
                <wp:wrapNone/>
                <wp:docPr id="1570807528" name="Group 1570807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86410"/>
                          <a:chOff x="1025" y="79"/>
                          <a:chExt cx="2" cy="766"/>
                        </a:xfrm>
                      </wpg:grpSpPr>
                      <wps:wsp>
                        <wps:cNvPr id="2091173003" name="Freeform 9"/>
                        <wps:cNvSpPr>
                          <a:spLocks/>
                        </wps:cNvSpPr>
                        <wps:spPr bwMode="auto">
                          <a:xfrm>
                            <a:off x="1025" y="79"/>
                            <a:ext cx="2" cy="766"/>
                          </a:xfrm>
                          <a:custGeom>
                            <a:avLst/>
                            <a:gdLst>
                              <a:gd name="T0" fmla="+- 0 79 79"/>
                              <a:gd name="T1" fmla="*/ 79 h 766"/>
                              <a:gd name="T2" fmla="+- 0 844 79"/>
                              <a:gd name="T3" fmla="*/ 844 h 7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66">
                                <a:moveTo>
                                  <a:pt x="0" y="0"/>
                                </a:moveTo>
                                <a:lnTo>
                                  <a:pt x="0" y="76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1570807528" style="position:absolute;margin-left:433.4pt;margin-top:15.2pt;width:.1pt;height:38.3pt;z-index:-251651072;mso-position-horizontal-relative:page" coordsize="2,766" coordorigin="1025,79" o:spid="_x0000_s1026" w14:anchorId="69B2E0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">
                <v:shape id="Freeform 9" style="position:absolute;left:1025;top:79;width:2;height:766;visibility:visible;mso-wrap-style:square;v-text-anchor:top" coordsize="2,766" o:spid="_x0000_s1027" filled="f" strokeweight=".58pt" path="m,l,76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">
                  <v:path arrowok="t" o:connecttype="custom" o:connectlocs="0,79;0,844" o:connectangles="0,0"/>
                </v:shape>
                <w10:wrap anchorx="page"/>
              </v:group>
            </w:pict>
          </mc:Fallback>
        </mc:AlternateContent>
      </w:r>
    </w:p>
    <w:p w14:paraId="4B9984DC" w14:textId="77777777" w:rsidR="00A06290" w:rsidRPr="009E1645" w:rsidRDefault="00A06290" w:rsidP="00D43C24">
      <w:pPr>
        <w:pStyle w:val="ListNumber"/>
        <w:numPr>
          <w:ilvl w:val="0"/>
          <w:numId w:val="0"/>
        </w:numPr>
        <w:spacing w:before="0" w:after="0"/>
        <w:ind w:left="4"/>
        <w:rPr>
          <w:rFonts w:asciiTheme="minorHAnsi" w:hAnsiTheme="minorHAnsi" w:cstheme="minorHAnsi"/>
          <w:sz w:val="24"/>
          <w:szCs w:val="24"/>
        </w:rPr>
        <w:sectPr w:rsidR="00A06290" w:rsidRPr="009E1645" w:rsidSect="00F33B8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3119" w:right="1440" w:bottom="1440" w:left="1440" w:header="567" w:footer="567" w:gutter="0"/>
          <w:cols w:space="708"/>
          <w:docGrid w:linePitch="360"/>
        </w:sectPr>
      </w:pPr>
    </w:p>
    <w:p w14:paraId="0CA52360" w14:textId="245CAD99" w:rsidR="00A06290" w:rsidRPr="009E1645" w:rsidRDefault="00A06290" w:rsidP="00A06290">
      <w:pPr>
        <w:spacing w:before="78"/>
        <w:jc w:val="both"/>
        <w:rPr>
          <w:rFonts w:asciiTheme="minorHAnsi" w:eastAsia="Cambria" w:hAnsiTheme="minorHAnsi" w:cstheme="minorHAnsi"/>
          <w:sz w:val="16"/>
          <w:szCs w:val="16"/>
        </w:rPr>
      </w:pPr>
      <w:r w:rsidRPr="009E1645">
        <w:rPr>
          <w:rFonts w:asciiTheme="minorHAnsi" w:eastAsia="Cambria" w:hAnsiTheme="minorHAnsi" w:cstheme="minorHAnsi"/>
          <w:sz w:val="16"/>
          <w:szCs w:val="16"/>
        </w:rPr>
        <w:t>C/o</w:t>
      </w:r>
      <w:r w:rsidRPr="009E1645">
        <w:rPr>
          <w:rFonts w:asciiTheme="minorHAnsi" w:eastAsia="Cambria" w:hAnsiTheme="minorHAnsi" w:cstheme="minorHAnsi"/>
          <w:spacing w:val="-1"/>
          <w:sz w:val="16"/>
          <w:szCs w:val="16"/>
        </w:rPr>
        <w:t xml:space="preserve"> </w:t>
      </w:r>
      <w:r w:rsidR="0036385B" w:rsidRPr="009E1645">
        <w:rPr>
          <w:rFonts w:asciiTheme="minorHAnsi" w:eastAsia="Cambria" w:hAnsiTheme="minorHAnsi" w:cstheme="minorHAnsi"/>
          <w:sz w:val="16"/>
          <w:szCs w:val="16"/>
        </w:rPr>
        <w:t>SPHD</w:t>
      </w:r>
      <w:r w:rsidRPr="009E1645">
        <w:rPr>
          <w:rFonts w:asciiTheme="minorHAnsi" w:eastAsia="Cambria" w:hAnsiTheme="minorHAnsi" w:cstheme="minorHAnsi"/>
          <w:spacing w:val="1"/>
          <w:sz w:val="16"/>
          <w:szCs w:val="16"/>
        </w:rPr>
        <w:t xml:space="preserve"> </w:t>
      </w:r>
      <w:r w:rsidRPr="009E1645">
        <w:rPr>
          <w:rFonts w:asciiTheme="minorHAnsi" w:eastAsia="Cambria" w:hAnsiTheme="minorHAnsi" w:cstheme="minorHAnsi"/>
          <w:spacing w:val="-1"/>
          <w:sz w:val="16"/>
          <w:szCs w:val="16"/>
        </w:rPr>
        <w:t>S</w:t>
      </w:r>
      <w:r w:rsidRPr="009E1645">
        <w:rPr>
          <w:rFonts w:asciiTheme="minorHAnsi" w:eastAsia="Cambria" w:hAnsiTheme="minorHAnsi" w:cstheme="minorHAnsi"/>
          <w:spacing w:val="-2"/>
          <w:sz w:val="16"/>
          <w:szCs w:val="16"/>
        </w:rPr>
        <w:t>e</w:t>
      </w:r>
      <w:r w:rsidRPr="009E1645">
        <w:rPr>
          <w:rFonts w:asciiTheme="minorHAnsi" w:eastAsia="Cambria" w:hAnsiTheme="minorHAnsi" w:cstheme="minorHAnsi"/>
          <w:sz w:val="16"/>
          <w:szCs w:val="16"/>
        </w:rPr>
        <w:t>c</w:t>
      </w:r>
      <w:r w:rsidRPr="009E1645">
        <w:rPr>
          <w:rFonts w:asciiTheme="minorHAnsi" w:eastAsia="Cambria" w:hAnsiTheme="minorHAnsi" w:cstheme="minorHAnsi"/>
          <w:spacing w:val="-2"/>
          <w:sz w:val="16"/>
          <w:szCs w:val="16"/>
        </w:rPr>
        <w:t>r</w:t>
      </w:r>
      <w:r w:rsidRPr="009E1645">
        <w:rPr>
          <w:rFonts w:asciiTheme="minorHAnsi" w:eastAsia="Cambria" w:hAnsiTheme="minorHAnsi" w:cstheme="minorHAnsi"/>
          <w:sz w:val="16"/>
          <w:szCs w:val="16"/>
        </w:rPr>
        <w:t>e</w:t>
      </w:r>
      <w:r w:rsidRPr="009E1645">
        <w:rPr>
          <w:rFonts w:asciiTheme="minorHAnsi" w:eastAsia="Cambria" w:hAnsiTheme="minorHAnsi" w:cstheme="minorHAnsi"/>
          <w:spacing w:val="-2"/>
          <w:sz w:val="16"/>
          <w:szCs w:val="16"/>
        </w:rPr>
        <w:t>t</w:t>
      </w:r>
      <w:r w:rsidRPr="009E1645">
        <w:rPr>
          <w:rFonts w:asciiTheme="minorHAnsi" w:eastAsia="Cambria" w:hAnsiTheme="minorHAnsi" w:cstheme="minorHAnsi"/>
          <w:sz w:val="16"/>
          <w:szCs w:val="16"/>
        </w:rPr>
        <w:t>a</w:t>
      </w:r>
      <w:r w:rsidRPr="009E1645">
        <w:rPr>
          <w:rFonts w:asciiTheme="minorHAnsi" w:eastAsia="Cambria" w:hAnsiTheme="minorHAnsi" w:cstheme="minorHAnsi"/>
          <w:spacing w:val="-2"/>
          <w:sz w:val="16"/>
          <w:szCs w:val="16"/>
        </w:rPr>
        <w:t>r</w:t>
      </w:r>
      <w:r w:rsidRPr="009E1645">
        <w:rPr>
          <w:rFonts w:asciiTheme="minorHAnsi" w:eastAsia="Cambria" w:hAnsiTheme="minorHAnsi" w:cstheme="minorHAnsi"/>
          <w:sz w:val="16"/>
          <w:szCs w:val="16"/>
        </w:rPr>
        <w:t>i</w:t>
      </w:r>
      <w:r w:rsidRPr="009E1645">
        <w:rPr>
          <w:rFonts w:asciiTheme="minorHAnsi" w:eastAsia="Cambria" w:hAnsiTheme="minorHAnsi" w:cstheme="minorHAnsi"/>
          <w:spacing w:val="-2"/>
          <w:sz w:val="16"/>
          <w:szCs w:val="16"/>
        </w:rPr>
        <w:t>a</w:t>
      </w:r>
      <w:r w:rsidRPr="009E1645">
        <w:rPr>
          <w:rFonts w:asciiTheme="minorHAnsi" w:eastAsia="Cambria" w:hAnsiTheme="minorHAnsi" w:cstheme="minorHAnsi"/>
          <w:sz w:val="16"/>
          <w:szCs w:val="16"/>
        </w:rPr>
        <w:t>t</w:t>
      </w:r>
    </w:p>
    <w:p w14:paraId="364AD418" w14:textId="01B96EC3" w:rsidR="00A06290" w:rsidRPr="009E1645" w:rsidRDefault="00A06290" w:rsidP="00A06290">
      <w:pPr>
        <w:spacing w:before="2"/>
        <w:jc w:val="both"/>
        <w:rPr>
          <w:rFonts w:asciiTheme="minorHAnsi" w:eastAsia="Cambria" w:hAnsiTheme="minorHAnsi" w:cstheme="minorHAnsi"/>
          <w:sz w:val="16"/>
          <w:szCs w:val="16"/>
        </w:rPr>
      </w:pPr>
      <w:r w:rsidRPr="009E1645">
        <w:rPr>
          <w:rFonts w:asciiTheme="minorHAnsi" w:eastAsia="Cambria" w:hAnsiTheme="minorHAnsi" w:cstheme="minorHAnsi"/>
          <w:sz w:val="16"/>
          <w:szCs w:val="16"/>
        </w:rPr>
        <w:t>E</w:t>
      </w:r>
      <w:r w:rsidRPr="009E1645">
        <w:rPr>
          <w:rFonts w:asciiTheme="minorHAnsi" w:eastAsia="Cambria" w:hAnsiTheme="minorHAnsi" w:cstheme="minorHAnsi"/>
          <w:spacing w:val="1"/>
          <w:sz w:val="16"/>
          <w:szCs w:val="16"/>
        </w:rPr>
        <w:t xml:space="preserve"> </w:t>
      </w:r>
      <w:r w:rsidR="0036385B" w:rsidRPr="00B04322">
        <w:rPr>
          <w:rFonts w:asciiTheme="minorHAnsi" w:eastAsia="Cambria" w:hAnsiTheme="minorHAnsi" w:cstheme="minorHAnsi"/>
          <w:spacing w:val="-1"/>
          <w:sz w:val="16"/>
          <w:szCs w:val="16"/>
        </w:rPr>
        <w:t>SPHD@</w:t>
      </w:r>
      <w:r w:rsidR="0036385B" w:rsidRPr="00B04322">
        <w:rPr>
          <w:rFonts w:asciiTheme="minorHAnsi" w:eastAsia="Cambria" w:hAnsiTheme="minorHAnsi" w:cstheme="minorHAnsi"/>
          <w:sz w:val="16"/>
          <w:szCs w:val="16"/>
        </w:rPr>
        <w:t>aff.g</w:t>
      </w:r>
      <w:r w:rsidR="0036385B" w:rsidRPr="00B04322">
        <w:rPr>
          <w:rFonts w:asciiTheme="minorHAnsi" w:eastAsia="Cambria" w:hAnsiTheme="minorHAnsi" w:cstheme="minorHAnsi"/>
          <w:spacing w:val="-2"/>
          <w:sz w:val="16"/>
          <w:szCs w:val="16"/>
        </w:rPr>
        <w:t>o</w:t>
      </w:r>
      <w:r w:rsidR="0036385B" w:rsidRPr="00B04322">
        <w:rPr>
          <w:rFonts w:asciiTheme="minorHAnsi" w:eastAsia="Cambria" w:hAnsiTheme="minorHAnsi" w:cstheme="minorHAnsi"/>
          <w:sz w:val="16"/>
          <w:szCs w:val="16"/>
        </w:rPr>
        <w:t>v.</w:t>
      </w:r>
      <w:r w:rsidR="0036385B" w:rsidRPr="00B04322">
        <w:rPr>
          <w:rFonts w:asciiTheme="minorHAnsi" w:eastAsia="Cambria" w:hAnsiTheme="minorHAnsi" w:cstheme="minorHAnsi"/>
          <w:spacing w:val="-2"/>
          <w:sz w:val="16"/>
          <w:szCs w:val="16"/>
        </w:rPr>
        <w:t>a</w:t>
      </w:r>
      <w:r w:rsidR="0036385B" w:rsidRPr="00B04322">
        <w:rPr>
          <w:rFonts w:asciiTheme="minorHAnsi" w:eastAsia="Cambria" w:hAnsiTheme="minorHAnsi" w:cstheme="minorHAnsi"/>
          <w:sz w:val="16"/>
          <w:szCs w:val="16"/>
        </w:rPr>
        <w:t>u</w:t>
      </w:r>
    </w:p>
    <w:p w14:paraId="6733C408" w14:textId="6FFD0AF3" w:rsidR="0036385B" w:rsidRPr="009E1645" w:rsidRDefault="00A06290" w:rsidP="00D43C24">
      <w:pPr>
        <w:pStyle w:val="ListNumber"/>
        <w:numPr>
          <w:ilvl w:val="0"/>
          <w:numId w:val="0"/>
        </w:numPr>
        <w:spacing w:before="0" w:after="0"/>
        <w:ind w:left="4"/>
        <w:rPr>
          <w:rFonts w:asciiTheme="minorHAnsi" w:hAnsiTheme="minorHAnsi" w:cstheme="minorHAnsi"/>
          <w:sz w:val="24"/>
          <w:szCs w:val="24"/>
        </w:rPr>
      </w:pPr>
      <w:r w:rsidRPr="009E1645">
        <w:rPr>
          <w:rFonts w:asciiTheme="minorHAnsi" w:hAnsiTheme="minorHAnsi" w:cstheme="minorHAnsi"/>
          <w:sz w:val="24"/>
          <w:szCs w:val="24"/>
        </w:rPr>
        <w:br w:type="column"/>
      </w:r>
      <w:bookmarkStart w:id="3" w:name="_Hlk156554838"/>
      <w:r w:rsidRPr="009E1645">
        <w:rPr>
          <w:rFonts w:asciiTheme="minorHAnsi" w:eastAsia="Cambria" w:hAnsiTheme="minorHAnsi" w:cstheme="minorHAnsi"/>
          <w:spacing w:val="-1"/>
          <w:sz w:val="16"/>
          <w:szCs w:val="16"/>
        </w:rPr>
        <w:t>Australian Government D</w:t>
      </w:r>
      <w:r w:rsidRPr="009E1645">
        <w:rPr>
          <w:rFonts w:asciiTheme="minorHAnsi" w:eastAsia="Cambria" w:hAnsiTheme="minorHAnsi" w:cstheme="minorHAnsi"/>
          <w:sz w:val="16"/>
          <w:szCs w:val="16"/>
        </w:rPr>
        <w:t>e</w:t>
      </w:r>
      <w:r w:rsidRPr="009E1645">
        <w:rPr>
          <w:rFonts w:asciiTheme="minorHAnsi" w:eastAsia="Cambria" w:hAnsiTheme="minorHAnsi" w:cstheme="minorHAnsi"/>
          <w:spacing w:val="-1"/>
          <w:sz w:val="16"/>
          <w:szCs w:val="16"/>
        </w:rPr>
        <w:t>p</w:t>
      </w:r>
      <w:r w:rsidRPr="009E1645">
        <w:rPr>
          <w:rFonts w:asciiTheme="minorHAnsi" w:eastAsia="Cambria" w:hAnsiTheme="minorHAnsi" w:cstheme="minorHAnsi"/>
          <w:sz w:val="16"/>
          <w:szCs w:val="16"/>
        </w:rPr>
        <w:t>a</w:t>
      </w:r>
      <w:r w:rsidRPr="009E1645">
        <w:rPr>
          <w:rFonts w:asciiTheme="minorHAnsi" w:eastAsia="Cambria" w:hAnsiTheme="minorHAnsi" w:cstheme="minorHAnsi"/>
          <w:spacing w:val="-2"/>
          <w:sz w:val="16"/>
          <w:szCs w:val="16"/>
        </w:rPr>
        <w:t>r</w:t>
      </w:r>
      <w:r w:rsidRPr="009E1645">
        <w:rPr>
          <w:rFonts w:asciiTheme="minorHAnsi" w:eastAsia="Cambria" w:hAnsiTheme="minorHAnsi" w:cstheme="minorHAnsi"/>
          <w:sz w:val="16"/>
          <w:szCs w:val="16"/>
        </w:rPr>
        <w:t>t</w:t>
      </w:r>
      <w:r w:rsidRPr="009E1645">
        <w:rPr>
          <w:rFonts w:asciiTheme="minorHAnsi" w:eastAsia="Cambria" w:hAnsiTheme="minorHAnsi" w:cstheme="minorHAnsi"/>
          <w:spacing w:val="-2"/>
          <w:sz w:val="16"/>
          <w:szCs w:val="16"/>
        </w:rPr>
        <w:t>m</w:t>
      </w:r>
      <w:r w:rsidRPr="009E1645">
        <w:rPr>
          <w:rFonts w:asciiTheme="minorHAnsi" w:eastAsia="Cambria" w:hAnsiTheme="minorHAnsi" w:cstheme="minorHAnsi"/>
          <w:sz w:val="16"/>
          <w:szCs w:val="16"/>
        </w:rPr>
        <w:t>e</w:t>
      </w:r>
      <w:r w:rsidRPr="009E1645">
        <w:rPr>
          <w:rFonts w:asciiTheme="minorHAnsi" w:eastAsia="Cambria" w:hAnsiTheme="minorHAnsi" w:cstheme="minorHAnsi"/>
          <w:spacing w:val="-1"/>
          <w:sz w:val="16"/>
          <w:szCs w:val="16"/>
        </w:rPr>
        <w:t>n</w:t>
      </w:r>
      <w:r w:rsidRPr="009E1645">
        <w:rPr>
          <w:rFonts w:asciiTheme="minorHAnsi" w:eastAsia="Cambria" w:hAnsiTheme="minorHAnsi" w:cstheme="minorHAnsi"/>
          <w:sz w:val="16"/>
          <w:szCs w:val="16"/>
        </w:rPr>
        <w:t>t</w:t>
      </w:r>
      <w:r w:rsidRPr="009E1645">
        <w:rPr>
          <w:rFonts w:asciiTheme="minorHAnsi" w:eastAsia="Cambria" w:hAnsiTheme="minorHAnsi" w:cstheme="minorHAnsi"/>
          <w:spacing w:val="-1"/>
          <w:sz w:val="16"/>
          <w:szCs w:val="16"/>
        </w:rPr>
        <w:t xml:space="preserve"> </w:t>
      </w:r>
      <w:r w:rsidRPr="009E1645">
        <w:rPr>
          <w:rFonts w:asciiTheme="minorHAnsi" w:eastAsia="Cambria" w:hAnsiTheme="minorHAnsi" w:cstheme="minorHAnsi"/>
          <w:sz w:val="16"/>
          <w:szCs w:val="16"/>
        </w:rPr>
        <w:t>of A</w:t>
      </w:r>
      <w:r w:rsidRPr="009E1645">
        <w:rPr>
          <w:rFonts w:asciiTheme="minorHAnsi" w:eastAsia="Cambria" w:hAnsiTheme="minorHAnsi" w:cstheme="minorHAnsi"/>
          <w:spacing w:val="-3"/>
          <w:sz w:val="16"/>
          <w:szCs w:val="16"/>
        </w:rPr>
        <w:t>g</w:t>
      </w:r>
      <w:r w:rsidRPr="009E1645">
        <w:rPr>
          <w:rFonts w:asciiTheme="minorHAnsi" w:eastAsia="Cambria" w:hAnsiTheme="minorHAnsi" w:cstheme="minorHAnsi"/>
          <w:sz w:val="16"/>
          <w:szCs w:val="16"/>
        </w:rPr>
        <w:t>r</w:t>
      </w:r>
      <w:r w:rsidRPr="009E1645">
        <w:rPr>
          <w:rFonts w:asciiTheme="minorHAnsi" w:eastAsia="Cambria" w:hAnsiTheme="minorHAnsi" w:cstheme="minorHAnsi"/>
          <w:spacing w:val="-2"/>
          <w:sz w:val="16"/>
          <w:szCs w:val="16"/>
        </w:rPr>
        <w:t>i</w:t>
      </w:r>
      <w:r w:rsidRPr="009E1645">
        <w:rPr>
          <w:rFonts w:asciiTheme="minorHAnsi" w:eastAsia="Cambria" w:hAnsiTheme="minorHAnsi" w:cstheme="minorHAnsi"/>
          <w:sz w:val="16"/>
          <w:szCs w:val="16"/>
        </w:rPr>
        <w:t>cul</w:t>
      </w:r>
      <w:r w:rsidRPr="009E1645">
        <w:rPr>
          <w:rFonts w:asciiTheme="minorHAnsi" w:eastAsia="Cambria" w:hAnsiTheme="minorHAnsi" w:cstheme="minorHAnsi"/>
          <w:spacing w:val="-3"/>
          <w:sz w:val="16"/>
          <w:szCs w:val="16"/>
        </w:rPr>
        <w:t>t</w:t>
      </w:r>
      <w:r w:rsidRPr="009E1645">
        <w:rPr>
          <w:rFonts w:asciiTheme="minorHAnsi" w:eastAsia="Cambria" w:hAnsiTheme="minorHAnsi" w:cstheme="minorHAnsi"/>
          <w:sz w:val="16"/>
          <w:szCs w:val="16"/>
        </w:rPr>
        <w:t>u</w:t>
      </w:r>
      <w:r w:rsidRPr="009E1645">
        <w:rPr>
          <w:rFonts w:asciiTheme="minorHAnsi" w:eastAsia="Cambria" w:hAnsiTheme="minorHAnsi" w:cstheme="minorHAnsi"/>
          <w:spacing w:val="-2"/>
          <w:sz w:val="16"/>
          <w:szCs w:val="16"/>
        </w:rPr>
        <w:t>r</w:t>
      </w:r>
      <w:r w:rsidRPr="009E1645">
        <w:rPr>
          <w:rFonts w:asciiTheme="minorHAnsi" w:eastAsia="Cambria" w:hAnsiTheme="minorHAnsi" w:cstheme="minorHAnsi"/>
          <w:sz w:val="16"/>
          <w:szCs w:val="16"/>
        </w:rPr>
        <w:t>e</w:t>
      </w:r>
      <w:bookmarkEnd w:id="3"/>
      <w:r w:rsidRPr="009E1645">
        <w:rPr>
          <w:rFonts w:asciiTheme="minorHAnsi" w:hAnsiTheme="minorHAnsi" w:cstheme="minorHAnsi"/>
          <w:sz w:val="24"/>
          <w:szCs w:val="24"/>
        </w:rPr>
        <w:t xml:space="preserve"> </w:t>
      </w:r>
      <w:r w:rsidRPr="009E1645">
        <w:rPr>
          <w:rFonts w:asciiTheme="minorHAnsi" w:hAnsiTheme="minorHAnsi" w:cstheme="minorHAnsi"/>
          <w:sz w:val="24"/>
          <w:szCs w:val="24"/>
        </w:rPr>
        <w:br w:type="column"/>
      </w:r>
      <w:bookmarkStart w:id="4" w:name="_Hlk156554831"/>
      <w:r w:rsidR="0036385B" w:rsidRPr="009E1645">
        <w:rPr>
          <w:rFonts w:asciiTheme="minorHAnsi" w:eastAsia="Cambria" w:hAnsiTheme="minorHAnsi" w:cstheme="minorHAnsi"/>
          <w:sz w:val="16"/>
          <w:szCs w:val="16"/>
        </w:rPr>
        <w:t>GPO</w:t>
      </w:r>
      <w:r w:rsidR="0036385B" w:rsidRPr="009E1645">
        <w:rPr>
          <w:rFonts w:asciiTheme="minorHAnsi" w:eastAsia="Cambria" w:hAnsiTheme="minorHAnsi" w:cstheme="minorHAnsi"/>
          <w:spacing w:val="1"/>
          <w:sz w:val="16"/>
          <w:szCs w:val="16"/>
        </w:rPr>
        <w:t xml:space="preserve"> </w:t>
      </w:r>
      <w:r w:rsidR="0036385B" w:rsidRPr="009E1645">
        <w:rPr>
          <w:rFonts w:asciiTheme="minorHAnsi" w:eastAsia="Cambria" w:hAnsiTheme="minorHAnsi" w:cstheme="minorHAnsi"/>
          <w:spacing w:val="-3"/>
          <w:sz w:val="16"/>
          <w:szCs w:val="16"/>
        </w:rPr>
        <w:t>B</w:t>
      </w:r>
      <w:r w:rsidR="0036385B" w:rsidRPr="009E1645">
        <w:rPr>
          <w:rFonts w:asciiTheme="minorHAnsi" w:eastAsia="Cambria" w:hAnsiTheme="minorHAnsi" w:cstheme="minorHAnsi"/>
          <w:sz w:val="16"/>
          <w:szCs w:val="16"/>
        </w:rPr>
        <w:t>ox</w:t>
      </w:r>
      <w:r w:rsidR="0036385B" w:rsidRPr="009E1645">
        <w:rPr>
          <w:rFonts w:asciiTheme="minorHAnsi" w:eastAsia="Cambria" w:hAnsiTheme="minorHAnsi" w:cstheme="minorHAnsi"/>
          <w:spacing w:val="-1"/>
          <w:sz w:val="16"/>
          <w:szCs w:val="16"/>
        </w:rPr>
        <w:t xml:space="preserve"> </w:t>
      </w:r>
      <w:r w:rsidR="0036385B" w:rsidRPr="009E1645">
        <w:rPr>
          <w:rFonts w:asciiTheme="minorHAnsi" w:eastAsia="Cambria" w:hAnsiTheme="minorHAnsi" w:cstheme="minorHAnsi"/>
          <w:sz w:val="16"/>
          <w:szCs w:val="16"/>
        </w:rPr>
        <w:t>8</w:t>
      </w:r>
      <w:r w:rsidR="0036385B" w:rsidRPr="009E1645">
        <w:rPr>
          <w:rFonts w:asciiTheme="minorHAnsi" w:eastAsia="Cambria" w:hAnsiTheme="minorHAnsi" w:cstheme="minorHAnsi"/>
          <w:spacing w:val="-1"/>
          <w:sz w:val="16"/>
          <w:szCs w:val="16"/>
        </w:rPr>
        <w:t>5</w:t>
      </w:r>
      <w:r w:rsidR="0036385B" w:rsidRPr="009E1645">
        <w:rPr>
          <w:rFonts w:asciiTheme="minorHAnsi" w:eastAsia="Cambria" w:hAnsiTheme="minorHAnsi" w:cstheme="minorHAnsi"/>
          <w:sz w:val="16"/>
          <w:szCs w:val="16"/>
        </w:rPr>
        <w:t>8</w:t>
      </w:r>
    </w:p>
    <w:p w14:paraId="6869BEC2" w14:textId="2DDE6781" w:rsidR="00073FA6" w:rsidRPr="009E1645" w:rsidRDefault="0036385B" w:rsidP="00D43C24">
      <w:pPr>
        <w:pStyle w:val="ListNumber"/>
        <w:numPr>
          <w:ilvl w:val="0"/>
          <w:numId w:val="0"/>
        </w:numPr>
        <w:spacing w:before="0" w:after="0"/>
        <w:ind w:left="4"/>
        <w:rPr>
          <w:rFonts w:asciiTheme="minorHAnsi" w:hAnsiTheme="minorHAnsi" w:cstheme="minorHAnsi"/>
          <w:sz w:val="24"/>
          <w:szCs w:val="24"/>
        </w:rPr>
      </w:pPr>
      <w:r w:rsidRPr="009E1645">
        <w:rPr>
          <w:rFonts w:asciiTheme="minorHAnsi" w:eastAsia="Cambria" w:hAnsiTheme="minorHAnsi" w:cstheme="minorHAnsi"/>
          <w:sz w:val="16"/>
          <w:szCs w:val="16"/>
        </w:rPr>
        <w:t>Ca</w:t>
      </w:r>
      <w:r w:rsidRPr="009E1645">
        <w:rPr>
          <w:rFonts w:asciiTheme="minorHAnsi" w:eastAsia="Cambria" w:hAnsiTheme="minorHAnsi" w:cstheme="minorHAnsi"/>
          <w:spacing w:val="-1"/>
          <w:sz w:val="16"/>
          <w:szCs w:val="16"/>
        </w:rPr>
        <w:t>n</w:t>
      </w:r>
      <w:r w:rsidRPr="009E1645">
        <w:rPr>
          <w:rFonts w:asciiTheme="minorHAnsi" w:eastAsia="Cambria" w:hAnsiTheme="minorHAnsi" w:cstheme="minorHAnsi"/>
          <w:spacing w:val="-2"/>
          <w:sz w:val="16"/>
          <w:szCs w:val="16"/>
        </w:rPr>
        <w:t>b</w:t>
      </w:r>
      <w:r w:rsidRPr="009E1645">
        <w:rPr>
          <w:rFonts w:asciiTheme="minorHAnsi" w:eastAsia="Cambria" w:hAnsiTheme="minorHAnsi" w:cstheme="minorHAnsi"/>
          <w:sz w:val="16"/>
          <w:szCs w:val="16"/>
        </w:rPr>
        <w:t>e</w:t>
      </w:r>
      <w:r w:rsidRPr="009E1645">
        <w:rPr>
          <w:rFonts w:asciiTheme="minorHAnsi" w:eastAsia="Cambria" w:hAnsiTheme="minorHAnsi" w:cstheme="minorHAnsi"/>
          <w:spacing w:val="-2"/>
          <w:sz w:val="16"/>
          <w:szCs w:val="16"/>
        </w:rPr>
        <w:t>r</w:t>
      </w:r>
      <w:r w:rsidRPr="009E1645">
        <w:rPr>
          <w:rFonts w:asciiTheme="minorHAnsi" w:eastAsia="Cambria" w:hAnsiTheme="minorHAnsi" w:cstheme="minorHAnsi"/>
          <w:sz w:val="16"/>
          <w:szCs w:val="16"/>
        </w:rPr>
        <w:t>ra</w:t>
      </w:r>
      <w:r w:rsidRPr="009E1645">
        <w:rPr>
          <w:rFonts w:asciiTheme="minorHAnsi" w:eastAsia="Cambria" w:hAnsiTheme="minorHAnsi" w:cstheme="minorHAnsi"/>
          <w:spacing w:val="-1"/>
          <w:sz w:val="16"/>
          <w:szCs w:val="16"/>
        </w:rPr>
        <w:t xml:space="preserve"> </w:t>
      </w:r>
      <w:r w:rsidRPr="009E1645">
        <w:rPr>
          <w:rFonts w:asciiTheme="minorHAnsi" w:eastAsia="Cambria" w:hAnsiTheme="minorHAnsi" w:cstheme="minorHAnsi"/>
          <w:sz w:val="16"/>
          <w:szCs w:val="16"/>
        </w:rPr>
        <w:t>A</w:t>
      </w:r>
      <w:r w:rsidRPr="009E1645">
        <w:rPr>
          <w:rFonts w:asciiTheme="minorHAnsi" w:eastAsia="Cambria" w:hAnsiTheme="minorHAnsi" w:cstheme="minorHAnsi"/>
          <w:spacing w:val="-2"/>
          <w:sz w:val="16"/>
          <w:szCs w:val="16"/>
        </w:rPr>
        <w:t>C</w:t>
      </w:r>
      <w:r w:rsidRPr="009E1645">
        <w:rPr>
          <w:rFonts w:asciiTheme="minorHAnsi" w:eastAsia="Cambria" w:hAnsiTheme="minorHAnsi" w:cstheme="minorHAnsi"/>
          <w:sz w:val="16"/>
          <w:szCs w:val="16"/>
        </w:rPr>
        <w:t>T</w:t>
      </w:r>
      <w:r w:rsidRPr="009E1645">
        <w:rPr>
          <w:rFonts w:asciiTheme="minorHAnsi" w:eastAsia="Cambria" w:hAnsiTheme="minorHAnsi" w:cstheme="minorHAnsi"/>
          <w:spacing w:val="1"/>
          <w:sz w:val="16"/>
          <w:szCs w:val="16"/>
        </w:rPr>
        <w:t xml:space="preserve"> </w:t>
      </w:r>
      <w:r w:rsidRPr="009E1645">
        <w:rPr>
          <w:rFonts w:asciiTheme="minorHAnsi" w:eastAsia="Cambria" w:hAnsiTheme="minorHAnsi" w:cstheme="minorHAnsi"/>
          <w:sz w:val="16"/>
          <w:szCs w:val="16"/>
        </w:rPr>
        <w:t>2</w:t>
      </w:r>
      <w:r w:rsidRPr="009E1645">
        <w:rPr>
          <w:rFonts w:asciiTheme="minorHAnsi" w:eastAsia="Cambria" w:hAnsiTheme="minorHAnsi" w:cstheme="minorHAnsi"/>
          <w:spacing w:val="-1"/>
          <w:sz w:val="16"/>
          <w:szCs w:val="16"/>
        </w:rPr>
        <w:t>6</w:t>
      </w:r>
      <w:r w:rsidRPr="009E1645">
        <w:rPr>
          <w:rFonts w:asciiTheme="minorHAnsi" w:eastAsia="Cambria" w:hAnsiTheme="minorHAnsi" w:cstheme="minorHAnsi"/>
          <w:sz w:val="16"/>
          <w:szCs w:val="16"/>
        </w:rPr>
        <w:t>01</w:t>
      </w:r>
      <w:bookmarkEnd w:id="4"/>
      <w:r w:rsidR="00A06290" w:rsidRPr="009E1645">
        <w:rPr>
          <w:rFonts w:asciiTheme="minorHAnsi" w:hAnsiTheme="minorHAnsi" w:cstheme="minorHAnsi"/>
          <w:sz w:val="24"/>
          <w:szCs w:val="24"/>
        </w:rPr>
        <w:br w:type="column"/>
      </w:r>
      <w:bookmarkStart w:id="5" w:name="_Hlk156554845"/>
      <w:r w:rsidRPr="009E1645">
        <w:rPr>
          <w:rFonts w:asciiTheme="minorHAnsi" w:eastAsia="Cambria" w:hAnsiTheme="minorHAnsi" w:cstheme="minorHAnsi"/>
          <w:sz w:val="16"/>
          <w:szCs w:val="16"/>
        </w:rPr>
        <w:t>www.agriculture.gov.au</w:t>
      </w:r>
      <w:bookmarkEnd w:id="5"/>
      <w:r w:rsidRPr="009E1645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073FA6" w:rsidRPr="009E1645" w:rsidSect="00A06290">
      <w:type w:val="continuous"/>
      <w:pgSz w:w="11906" w:h="16838"/>
      <w:pgMar w:top="3119" w:right="1440" w:bottom="1440" w:left="1440" w:header="708" w:footer="708" w:gutter="0"/>
      <w:cols w:num="4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3A202" w14:textId="77777777" w:rsidR="0067469E" w:rsidRDefault="0067469E">
      <w:r>
        <w:separator/>
      </w:r>
    </w:p>
  </w:endnote>
  <w:endnote w:type="continuationSeparator" w:id="0">
    <w:p w14:paraId="4E8B5661" w14:textId="77777777" w:rsidR="0067469E" w:rsidRDefault="0067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6528C" w14:textId="26236C22" w:rsidR="009E1645" w:rsidRDefault="009E16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7F81CCF" wp14:editId="52D8F6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162351318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56BB84" w14:textId="21648E19" w:rsidR="009E1645" w:rsidRPr="009E1645" w:rsidRDefault="009E1645" w:rsidP="009E1645">
                          <w:pPr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E1645"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7F81CCF">
              <v:stroke joinstyle="miter"/>
              <v:path gradientshapeok="t" o:connecttype="rect"/>
            </v:shapetype>
            <v:shape id="Text Box 5" style="position:absolute;margin-left:0;margin-top:0;width:43.45pt;height:35.6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">
              <v:textbox style="mso-fit-shape-to-text:t" inset="0,0,0,15pt">
                <w:txbxContent>
                  <w:p w:rsidRPr="009E1645" w:rsidR="009E1645" w:rsidP="009E1645" w:rsidRDefault="009E1645" w14:paraId="3356BB84" w14:textId="21648E19">
                    <w:pPr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E1645"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995A4" w14:textId="65BBA3FB" w:rsidR="00C6669A" w:rsidRDefault="009E1645" w:rsidP="00F33B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52EF641" wp14:editId="11AB464F">
              <wp:simplePos x="914400" y="977576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129800727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F4164" w14:textId="4BAC660E" w:rsidR="009E1645" w:rsidRPr="009E1645" w:rsidRDefault="009E1645" w:rsidP="009E1645">
                          <w:pPr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E1645"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52EF641">
              <v:stroke joinstyle="miter"/>
              <v:path gradientshapeok="t" o:connecttype="rect"/>
            </v:shapetype>
            <v:shape id="Text Box 6" style="position:absolute;left:0;text-align:left;margin-left:0;margin-top:0;width:43.45pt;height:35.6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">
              <v:textbox style="mso-fit-shape-to-text:t" inset="0,0,0,15pt">
                <w:txbxContent>
                  <w:p w:rsidRPr="009E1645" w:rsidR="009E1645" w:rsidP="009E1645" w:rsidRDefault="009E1645" w14:paraId="4EEF4164" w14:textId="4BAC660E">
                    <w:pPr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E1645"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FC042" w14:textId="3AA28F5B" w:rsidR="009E1645" w:rsidRDefault="009E16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9626A5B" wp14:editId="712362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13991131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07EC16" w14:textId="79F8F250" w:rsidR="009E1645" w:rsidRPr="009E1645" w:rsidRDefault="009E1645" w:rsidP="009E1645">
                          <w:pPr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E1645"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9626A5B">
              <v:stroke joinstyle="miter"/>
              <v:path gradientshapeok="t" o:connecttype="rect"/>
            </v:shapetype>
            <v:shape id="Text Box 4" style="position:absolute;margin-left:0;margin-top:0;width:43.45pt;height:35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">
              <v:textbox style="mso-fit-shape-to-text:t" inset="0,0,0,15pt">
                <w:txbxContent>
                  <w:p w:rsidRPr="009E1645" w:rsidR="009E1645" w:rsidP="009E1645" w:rsidRDefault="009E1645" w14:paraId="7B07EC16" w14:textId="79F8F250">
                    <w:pPr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E1645"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108EB" w14:textId="77777777" w:rsidR="0067469E" w:rsidRDefault="0067469E">
      <w:r>
        <w:separator/>
      </w:r>
    </w:p>
  </w:footnote>
  <w:footnote w:type="continuationSeparator" w:id="0">
    <w:p w14:paraId="5244648D" w14:textId="77777777" w:rsidR="0067469E" w:rsidRDefault="00674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75C04" w14:textId="28D11600" w:rsidR="009E1645" w:rsidRDefault="009E164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845CAA6" wp14:editId="5BA4C47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71576537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EE06DA" w14:textId="4789C910" w:rsidR="009E1645" w:rsidRPr="009E1645" w:rsidRDefault="009E1645" w:rsidP="009E1645">
                          <w:pPr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E1645"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845CAA6">
              <v:stroke joinstyle="miter"/>
              <v:path gradientshapeok="t" o:connecttype="rect"/>
            </v:shapetype>
            <v:shape id="Text Box 2" style="position:absolute;margin-left:0;margin-top:0;width:43.45pt;height:35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">
              <v:textbox style="mso-fit-shape-to-text:t" inset="0,15pt,0,0">
                <w:txbxContent>
                  <w:p w:rsidRPr="009E1645" w:rsidR="009E1645" w:rsidP="009E1645" w:rsidRDefault="009E1645" w14:paraId="75EE06DA" w14:textId="4789C910">
                    <w:pPr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E1645"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B0CFA" w14:textId="35948A92" w:rsidR="00626E31" w:rsidRDefault="009E1645">
    <w:pPr>
      <w:pStyle w:val="Header"/>
    </w:pPr>
    <w:r>
      <w:rPr>
        <w:rFonts w:cstheme="minorHAnsi"/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E94D1A4" wp14:editId="39DD4F33">
              <wp:simplePos x="914400" y="448887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95798654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615594" w14:textId="3F1CF80A" w:rsidR="009E1645" w:rsidRPr="009E1645" w:rsidRDefault="009E1645" w:rsidP="009E1645">
                          <w:pPr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E1645"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E94D1A4">
              <v:stroke joinstyle="miter"/>
              <v:path gradientshapeok="t" o:connecttype="rect"/>
            </v:shapetype>
            <v:shape id="Text Box 3" style="position:absolute;margin-left:0;margin-top:0;width:43.45pt;height:35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">
              <v:textbox style="mso-fit-shape-to-text:t" inset="0,15pt,0,0">
                <w:txbxContent>
                  <w:p w:rsidRPr="009E1645" w:rsidR="009E1645" w:rsidP="009E1645" w:rsidRDefault="009E1645" w14:paraId="66615594" w14:textId="3F1CF80A">
                    <w:pPr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E1645"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7F35" w:rsidRPr="00930CE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54640139" wp14:editId="1F33665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99600" cy="1904400"/>
          <wp:effectExtent l="0" t="0" r="1905" b="635"/>
          <wp:wrapNone/>
          <wp:docPr id="772335708" name="Picture 772335708" descr="SPHDS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HDS hea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9600" cy="190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14D" w14:textId="6910AF67" w:rsidR="009E1645" w:rsidRDefault="009E164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25EEB1" wp14:editId="54DBB56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45813245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12F7CC" w14:textId="78B92AC4" w:rsidR="009E1645" w:rsidRPr="009E1645" w:rsidRDefault="009E1645" w:rsidP="009E1645">
                          <w:pPr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E1645"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025EEB1">
              <v:stroke joinstyle="miter"/>
              <v:path gradientshapeok="t" o:connecttype="rect"/>
            </v:shapetype>
            <v:shape id="Text Box 1" style="position:absolute;margin-left:0;margin-top:0;width:43.45pt;height:35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">
              <v:textbox style="mso-fit-shape-to-text:t" inset="0,15pt,0,0">
                <w:txbxContent>
                  <w:p w:rsidRPr="009E1645" w:rsidR="009E1645" w:rsidP="009E1645" w:rsidRDefault="009E1645" w14:paraId="3E12F7CC" w14:textId="78B92AC4">
                    <w:pPr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E1645"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94B443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44E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A17569F"/>
    <w:multiLevelType w:val="hybridMultilevel"/>
    <w:tmpl w:val="9EB63B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11E3C"/>
    <w:multiLevelType w:val="hybridMultilevel"/>
    <w:tmpl w:val="2C4812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46448"/>
    <w:multiLevelType w:val="hybridMultilevel"/>
    <w:tmpl w:val="ECF8A3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F0CE0"/>
    <w:multiLevelType w:val="hybridMultilevel"/>
    <w:tmpl w:val="40182C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452E"/>
    <w:multiLevelType w:val="hybridMultilevel"/>
    <w:tmpl w:val="739478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B606F"/>
    <w:multiLevelType w:val="hybridMultilevel"/>
    <w:tmpl w:val="E0560262"/>
    <w:lvl w:ilvl="0" w:tplc="A988460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92584"/>
    <w:multiLevelType w:val="multilevel"/>
    <w:tmpl w:val="02AA8FA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 w15:restartNumberingAfterBreak="0">
    <w:nsid w:val="24A92D31"/>
    <w:multiLevelType w:val="hybridMultilevel"/>
    <w:tmpl w:val="F95022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36237"/>
    <w:multiLevelType w:val="multilevel"/>
    <w:tmpl w:val="20F2356A"/>
    <w:styleLink w:val="Appendix"/>
    <w:lvl w:ilvl="0">
      <w:start w:val="1"/>
      <w:numFmt w:val="upperLetter"/>
      <w:pStyle w:val="AppendixHeading1"/>
      <w:lvlText w:val="Appendix 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1" w15:restartNumberingAfterBreak="0">
    <w:nsid w:val="2A913599"/>
    <w:multiLevelType w:val="multilevel"/>
    <w:tmpl w:val="02AA8FA0"/>
    <w:numStyleLink w:val="ListBullets"/>
  </w:abstractNum>
  <w:abstractNum w:abstractNumId="12" w15:restartNumberingAfterBreak="0">
    <w:nsid w:val="2F2425AB"/>
    <w:multiLevelType w:val="multilevel"/>
    <w:tmpl w:val="BC8603C0"/>
    <w:numStyleLink w:val="ListNumbers"/>
  </w:abstractNum>
  <w:abstractNum w:abstractNumId="13" w15:restartNumberingAfterBreak="0">
    <w:nsid w:val="380308A3"/>
    <w:multiLevelType w:val="hybridMultilevel"/>
    <w:tmpl w:val="4A4A81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D5C12"/>
    <w:multiLevelType w:val="multilevel"/>
    <w:tmpl w:val="20F2356A"/>
    <w:numStyleLink w:val="Appendix"/>
  </w:abstractNum>
  <w:abstractNum w:abstractNumId="15" w15:restartNumberingAfterBreak="0">
    <w:nsid w:val="48DE2E4A"/>
    <w:multiLevelType w:val="hybridMultilevel"/>
    <w:tmpl w:val="B7086130"/>
    <w:lvl w:ilvl="0" w:tplc="AAB465F0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03F1D"/>
    <w:multiLevelType w:val="hybridMultilevel"/>
    <w:tmpl w:val="F5542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3220D"/>
    <w:multiLevelType w:val="hybridMultilevel"/>
    <w:tmpl w:val="F5D4796C"/>
    <w:lvl w:ilvl="0" w:tplc="F0EC4DB2">
      <w:start w:val="1"/>
      <w:numFmt w:val="bullet"/>
      <w:lvlText w:val=""/>
      <w:lvlJc w:val="left"/>
      <w:pPr>
        <w:ind w:left="1004" w:hanging="360"/>
      </w:pPr>
      <w:rPr>
        <w:rFonts w:ascii="Wingdings" w:eastAsia="Wingdings" w:hAnsi="Wingdings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AA12966"/>
    <w:multiLevelType w:val="multilevel"/>
    <w:tmpl w:val="DA322B0E"/>
    <w:styleLink w:val="List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5BF51EC7"/>
    <w:multiLevelType w:val="multilevel"/>
    <w:tmpl w:val="23E2163A"/>
    <w:styleLink w:val="Headings"/>
    <w:lvl w:ilvl="0">
      <w:start w:val="1"/>
      <w:numFmt w:val="decimal"/>
      <w:pStyle w:val="Heading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0" w15:restartNumberingAfterBreak="0">
    <w:nsid w:val="619F5D6D"/>
    <w:multiLevelType w:val="hybridMultilevel"/>
    <w:tmpl w:val="2ECEEC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901C9"/>
    <w:multiLevelType w:val="multilevel"/>
    <w:tmpl w:val="5212D814"/>
    <w:styleLink w:val="PHCPaperListNumbering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  <w:b w:val="0"/>
        <w:bCs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22" w15:restartNumberingAfterBreak="0">
    <w:nsid w:val="65930E6D"/>
    <w:multiLevelType w:val="hybridMultilevel"/>
    <w:tmpl w:val="730297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122A0"/>
    <w:multiLevelType w:val="multilevel"/>
    <w:tmpl w:val="BC8603C0"/>
    <w:styleLink w:val="ListNumbers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794" w:hanging="369"/>
      </w:pPr>
      <w:rPr>
        <w:rFonts w:hint="default"/>
      </w:rPr>
    </w:lvl>
    <w:lvl w:ilvl="2">
      <w:start w:val="1"/>
      <w:numFmt w:val="lowerRoman"/>
      <w:pStyle w:val="ListNumber3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695347412">
    <w:abstractNumId w:val="18"/>
  </w:num>
  <w:num w:numId="2" w16cid:durableId="894657689">
    <w:abstractNumId w:val="15"/>
  </w:num>
  <w:num w:numId="3" w16cid:durableId="906039159">
    <w:abstractNumId w:val="7"/>
  </w:num>
  <w:num w:numId="4" w16cid:durableId="1202279449">
    <w:abstractNumId w:val="8"/>
  </w:num>
  <w:num w:numId="5" w16cid:durableId="198982060">
    <w:abstractNumId w:val="0"/>
  </w:num>
  <w:num w:numId="6" w16cid:durableId="775759495">
    <w:abstractNumId w:val="11"/>
  </w:num>
  <w:num w:numId="7" w16cid:durableId="168183567">
    <w:abstractNumId w:val="23"/>
  </w:num>
  <w:num w:numId="8" w16cid:durableId="1670862072">
    <w:abstractNumId w:val="12"/>
  </w:num>
  <w:num w:numId="9" w16cid:durableId="2026708289">
    <w:abstractNumId w:val="19"/>
  </w:num>
  <w:num w:numId="10" w16cid:durableId="435057632">
    <w:abstractNumId w:val="10"/>
  </w:num>
  <w:num w:numId="11" w16cid:durableId="87047907">
    <w:abstractNumId w:val="14"/>
  </w:num>
  <w:num w:numId="12" w16cid:durableId="1635602612">
    <w:abstractNumId w:val="21"/>
  </w:num>
  <w:num w:numId="13" w16cid:durableId="1225410012">
    <w:abstractNumId w:val="17"/>
  </w:num>
  <w:num w:numId="14" w16cid:durableId="1258827807">
    <w:abstractNumId w:val="16"/>
  </w:num>
  <w:num w:numId="15" w16cid:durableId="419982106">
    <w:abstractNumId w:val="3"/>
  </w:num>
  <w:num w:numId="16" w16cid:durableId="1676376047">
    <w:abstractNumId w:val="20"/>
  </w:num>
  <w:num w:numId="17" w16cid:durableId="252444955">
    <w:abstractNumId w:val="6"/>
  </w:num>
  <w:num w:numId="18" w16cid:durableId="1841312716">
    <w:abstractNumId w:val="22"/>
  </w:num>
  <w:num w:numId="19" w16cid:durableId="52316849">
    <w:abstractNumId w:val="21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567" w:hanging="567"/>
        </w:pPr>
      </w:lvl>
    </w:lvlOverride>
    <w:lvlOverride w:ilvl="1">
      <w:lvl w:ilvl="1">
        <w:start w:val="1"/>
        <w:numFmt w:val="decimal"/>
        <w:lvlText w:val="(%2)"/>
        <w:lvlJc w:val="left"/>
        <w:pPr>
          <w:tabs>
            <w:tab w:val="num" w:pos="1134"/>
          </w:tabs>
          <w:ind w:left="1134" w:hanging="567"/>
        </w:p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1701"/>
          </w:tabs>
          <w:ind w:left="1701" w:hanging="567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20" w16cid:durableId="528564098">
    <w:abstractNumId w:val="5"/>
  </w:num>
  <w:num w:numId="21" w16cid:durableId="961689149">
    <w:abstractNumId w:val="21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567" w:hanging="567"/>
        </w:pPr>
      </w:lvl>
    </w:lvlOverride>
    <w:lvlOverride w:ilvl="1">
      <w:lvl w:ilvl="1">
        <w:start w:val="1"/>
        <w:numFmt w:val="decimal"/>
        <w:lvlText w:val="(%2)"/>
        <w:lvlJc w:val="left"/>
        <w:pPr>
          <w:tabs>
            <w:tab w:val="num" w:pos="1134"/>
          </w:tabs>
          <w:ind w:left="1134" w:hanging="567"/>
        </w:p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1701"/>
          </w:tabs>
          <w:ind w:left="1701" w:hanging="567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22" w16cid:durableId="48766258">
    <w:abstractNumId w:val="21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567" w:hanging="567"/>
        </w:pPr>
      </w:lvl>
    </w:lvlOverride>
    <w:lvlOverride w:ilvl="1">
      <w:lvl w:ilvl="1">
        <w:start w:val="1"/>
        <w:numFmt w:val="decimal"/>
        <w:lvlText w:val="(%2)"/>
        <w:lvlJc w:val="left"/>
        <w:pPr>
          <w:tabs>
            <w:tab w:val="num" w:pos="1134"/>
          </w:tabs>
          <w:ind w:left="1134" w:hanging="567"/>
        </w:pPr>
        <w:rPr>
          <w:b w:val="0"/>
          <w:bCs/>
        </w:r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1701"/>
          </w:tabs>
          <w:ind w:left="1701" w:hanging="567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23" w16cid:durableId="134615265">
    <w:abstractNumId w:val="13"/>
  </w:num>
  <w:num w:numId="24" w16cid:durableId="85656750">
    <w:abstractNumId w:val="21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567" w:hanging="567"/>
        </w:pPr>
        <w:rPr>
          <w:b w:val="0"/>
          <w:bCs w:val="0"/>
        </w:rPr>
      </w:lvl>
    </w:lvlOverride>
    <w:lvlOverride w:ilvl="1">
      <w:lvl w:ilvl="1">
        <w:start w:val="1"/>
        <w:numFmt w:val="decimal"/>
        <w:lvlText w:val="(%2)"/>
        <w:lvlJc w:val="left"/>
        <w:pPr>
          <w:tabs>
            <w:tab w:val="num" w:pos="1134"/>
          </w:tabs>
          <w:ind w:left="1134" w:hanging="567"/>
        </w:pPr>
        <w:rPr>
          <w:b w:val="0"/>
          <w:bCs w:val="0"/>
        </w:r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1701"/>
          </w:tabs>
          <w:ind w:left="1701" w:hanging="567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25" w16cid:durableId="373651785">
    <w:abstractNumId w:val="21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567" w:hanging="567"/>
        </w:pPr>
        <w:rPr>
          <w:rFonts w:cs="Times New Roman" w:hint="default"/>
          <w:b w:val="0"/>
          <w:bCs w:val="0"/>
        </w:rPr>
      </w:lvl>
    </w:lvlOverride>
    <w:lvlOverride w:ilvl="1">
      <w:lvl w:ilvl="1">
        <w:start w:val="1"/>
        <w:numFmt w:val="lowerLetter"/>
        <w:lvlText w:val="(%2)"/>
        <w:lvlJc w:val="left"/>
        <w:pPr>
          <w:tabs>
            <w:tab w:val="num" w:pos="1134"/>
          </w:tabs>
          <w:ind w:left="1134" w:hanging="567"/>
        </w:pPr>
        <w:rPr>
          <w:rFonts w:cs="Times New Roman" w:hint="default"/>
          <w:b w:val="0"/>
          <w:bCs w:val="0"/>
        </w:rPr>
      </w:lvl>
    </w:lvlOverride>
    <w:lvlOverride w:ilvl="2">
      <w:lvl w:ilvl="2">
        <w:start w:val="1"/>
        <w:numFmt w:val="lowerRoman"/>
        <w:lvlText w:val="(%3)"/>
        <w:lvlJc w:val="left"/>
        <w:pPr>
          <w:tabs>
            <w:tab w:val="num" w:pos="1701"/>
          </w:tabs>
          <w:ind w:left="1701" w:hanging="567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6" w16cid:durableId="1530604790">
    <w:abstractNumId w:val="9"/>
  </w:num>
  <w:num w:numId="27" w16cid:durableId="222177188">
    <w:abstractNumId w:val="2"/>
  </w:num>
  <w:num w:numId="28" w16cid:durableId="1825513898">
    <w:abstractNumId w:val="21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567" w:hanging="567"/>
        </w:pPr>
      </w:lvl>
    </w:lvlOverride>
    <w:lvlOverride w:ilvl="1">
      <w:lvl w:ilvl="1">
        <w:start w:val="1"/>
        <w:numFmt w:val="decimal"/>
        <w:lvlText w:val="(%2)"/>
        <w:lvlJc w:val="left"/>
        <w:pPr>
          <w:tabs>
            <w:tab w:val="num" w:pos="1134"/>
          </w:tabs>
          <w:ind w:left="1134" w:hanging="567"/>
        </w:p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1701"/>
          </w:tabs>
          <w:ind w:left="1701" w:hanging="567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29" w16cid:durableId="1389107621">
    <w:abstractNumId w:val="4"/>
  </w:num>
  <w:num w:numId="30" w16cid:durableId="1040594371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B7"/>
    <w:rsid w:val="00004E4D"/>
    <w:rsid w:val="000072A8"/>
    <w:rsid w:val="00010122"/>
    <w:rsid w:val="000124FA"/>
    <w:rsid w:val="00015181"/>
    <w:rsid w:val="0002408F"/>
    <w:rsid w:val="000320AB"/>
    <w:rsid w:val="00040009"/>
    <w:rsid w:val="00041BAA"/>
    <w:rsid w:val="00043056"/>
    <w:rsid w:val="00051A1E"/>
    <w:rsid w:val="000651F3"/>
    <w:rsid w:val="00065AF0"/>
    <w:rsid w:val="00066276"/>
    <w:rsid w:val="0007242C"/>
    <w:rsid w:val="00073308"/>
    <w:rsid w:val="0007390C"/>
    <w:rsid w:val="00073FA6"/>
    <w:rsid w:val="00074869"/>
    <w:rsid w:val="000813EC"/>
    <w:rsid w:val="00084975"/>
    <w:rsid w:val="00091C65"/>
    <w:rsid w:val="000A0A2B"/>
    <w:rsid w:val="000B5F99"/>
    <w:rsid w:val="000C06EB"/>
    <w:rsid w:val="000C2D3F"/>
    <w:rsid w:val="000C5D34"/>
    <w:rsid w:val="000C6D54"/>
    <w:rsid w:val="000D3B8B"/>
    <w:rsid w:val="000E177A"/>
    <w:rsid w:val="000F30D1"/>
    <w:rsid w:val="000F563C"/>
    <w:rsid w:val="000F66C3"/>
    <w:rsid w:val="00100850"/>
    <w:rsid w:val="001252F7"/>
    <w:rsid w:val="00153099"/>
    <w:rsid w:val="001605C4"/>
    <w:rsid w:val="00167F35"/>
    <w:rsid w:val="00180146"/>
    <w:rsid w:val="00184232"/>
    <w:rsid w:val="001858E1"/>
    <w:rsid w:val="001864D4"/>
    <w:rsid w:val="00194555"/>
    <w:rsid w:val="001A2D77"/>
    <w:rsid w:val="001A73F0"/>
    <w:rsid w:val="001B0D4D"/>
    <w:rsid w:val="001C426F"/>
    <w:rsid w:val="001C6B0B"/>
    <w:rsid w:val="001D4FA4"/>
    <w:rsid w:val="001E25C3"/>
    <w:rsid w:val="001E5FFC"/>
    <w:rsid w:val="001F0108"/>
    <w:rsid w:val="001F1670"/>
    <w:rsid w:val="001F754F"/>
    <w:rsid w:val="001F7913"/>
    <w:rsid w:val="00200A77"/>
    <w:rsid w:val="002017D7"/>
    <w:rsid w:val="002106E1"/>
    <w:rsid w:val="0022656A"/>
    <w:rsid w:val="00231492"/>
    <w:rsid w:val="00232C6E"/>
    <w:rsid w:val="0023467A"/>
    <w:rsid w:val="00237613"/>
    <w:rsid w:val="00241A4A"/>
    <w:rsid w:val="00242DD1"/>
    <w:rsid w:val="00255847"/>
    <w:rsid w:val="002571A4"/>
    <w:rsid w:val="0027145B"/>
    <w:rsid w:val="00271A1C"/>
    <w:rsid w:val="00274CB0"/>
    <w:rsid w:val="00283CB8"/>
    <w:rsid w:val="002965E4"/>
    <w:rsid w:val="002A2EF9"/>
    <w:rsid w:val="002A4D3B"/>
    <w:rsid w:val="002A767F"/>
    <w:rsid w:val="002B05CD"/>
    <w:rsid w:val="002B513A"/>
    <w:rsid w:val="002B6B79"/>
    <w:rsid w:val="002E557E"/>
    <w:rsid w:val="002E6BAA"/>
    <w:rsid w:val="002F1774"/>
    <w:rsid w:val="002F1900"/>
    <w:rsid w:val="002F2683"/>
    <w:rsid w:val="002F3D9A"/>
    <w:rsid w:val="00302DBD"/>
    <w:rsid w:val="00303923"/>
    <w:rsid w:val="00314B5F"/>
    <w:rsid w:val="003150F5"/>
    <w:rsid w:val="00330465"/>
    <w:rsid w:val="00336B2E"/>
    <w:rsid w:val="00341543"/>
    <w:rsid w:val="00351012"/>
    <w:rsid w:val="0035169C"/>
    <w:rsid w:val="00360AFC"/>
    <w:rsid w:val="0036385B"/>
    <w:rsid w:val="00370473"/>
    <w:rsid w:val="00373795"/>
    <w:rsid w:val="00373F11"/>
    <w:rsid w:val="00374C31"/>
    <w:rsid w:val="003837B8"/>
    <w:rsid w:val="00384B85"/>
    <w:rsid w:val="00387BDD"/>
    <w:rsid w:val="003A0416"/>
    <w:rsid w:val="003B3B69"/>
    <w:rsid w:val="003C0C3D"/>
    <w:rsid w:val="003C4CBB"/>
    <w:rsid w:val="003E285B"/>
    <w:rsid w:val="003F2D3E"/>
    <w:rsid w:val="003F3758"/>
    <w:rsid w:val="00402867"/>
    <w:rsid w:val="0040476F"/>
    <w:rsid w:val="00413209"/>
    <w:rsid w:val="004162BC"/>
    <w:rsid w:val="004322E1"/>
    <w:rsid w:val="004351C4"/>
    <w:rsid w:val="00446035"/>
    <w:rsid w:val="004550B7"/>
    <w:rsid w:val="00461807"/>
    <w:rsid w:val="00471503"/>
    <w:rsid w:val="004814A2"/>
    <w:rsid w:val="0048244B"/>
    <w:rsid w:val="00484BB4"/>
    <w:rsid w:val="00493713"/>
    <w:rsid w:val="004A3D2A"/>
    <w:rsid w:val="004C04A5"/>
    <w:rsid w:val="004C1860"/>
    <w:rsid w:val="004C1C4B"/>
    <w:rsid w:val="004C3F87"/>
    <w:rsid w:val="004D4ED7"/>
    <w:rsid w:val="004F20EB"/>
    <w:rsid w:val="004F3104"/>
    <w:rsid w:val="004F555D"/>
    <w:rsid w:val="00507D3D"/>
    <w:rsid w:val="005126CD"/>
    <w:rsid w:val="0051360A"/>
    <w:rsid w:val="005149A1"/>
    <w:rsid w:val="0051522E"/>
    <w:rsid w:val="00524BF0"/>
    <w:rsid w:val="00531320"/>
    <w:rsid w:val="00532670"/>
    <w:rsid w:val="00537B81"/>
    <w:rsid w:val="005443CF"/>
    <w:rsid w:val="00545BE0"/>
    <w:rsid w:val="0054747E"/>
    <w:rsid w:val="005631AD"/>
    <w:rsid w:val="00572BA3"/>
    <w:rsid w:val="005952A3"/>
    <w:rsid w:val="005A0156"/>
    <w:rsid w:val="005A2BA5"/>
    <w:rsid w:val="005B064E"/>
    <w:rsid w:val="005B633D"/>
    <w:rsid w:val="005B78DA"/>
    <w:rsid w:val="005C06B7"/>
    <w:rsid w:val="005C251E"/>
    <w:rsid w:val="005C6335"/>
    <w:rsid w:val="005C6E5D"/>
    <w:rsid w:val="005D3894"/>
    <w:rsid w:val="005E2F40"/>
    <w:rsid w:val="005E34CC"/>
    <w:rsid w:val="00611D0B"/>
    <w:rsid w:val="00626E31"/>
    <w:rsid w:val="00640B2C"/>
    <w:rsid w:val="0064425F"/>
    <w:rsid w:val="006502AB"/>
    <w:rsid w:val="006524B3"/>
    <w:rsid w:val="00660B9B"/>
    <w:rsid w:val="00661BAE"/>
    <w:rsid w:val="00663427"/>
    <w:rsid w:val="00672BCE"/>
    <w:rsid w:val="0067469E"/>
    <w:rsid w:val="00677BF6"/>
    <w:rsid w:val="00682DD9"/>
    <w:rsid w:val="006840B9"/>
    <w:rsid w:val="00687ED5"/>
    <w:rsid w:val="00691EEF"/>
    <w:rsid w:val="00693E8E"/>
    <w:rsid w:val="00694A03"/>
    <w:rsid w:val="006A27D2"/>
    <w:rsid w:val="006A5B1C"/>
    <w:rsid w:val="006B5C3C"/>
    <w:rsid w:val="006B62FB"/>
    <w:rsid w:val="006C2BF0"/>
    <w:rsid w:val="006E0FFB"/>
    <w:rsid w:val="006E7808"/>
    <w:rsid w:val="007002A7"/>
    <w:rsid w:val="0071140F"/>
    <w:rsid w:val="00712ABF"/>
    <w:rsid w:val="0071344B"/>
    <w:rsid w:val="00715B0D"/>
    <w:rsid w:val="007307DA"/>
    <w:rsid w:val="0074377A"/>
    <w:rsid w:val="00744D57"/>
    <w:rsid w:val="00747408"/>
    <w:rsid w:val="007537D8"/>
    <w:rsid w:val="00756722"/>
    <w:rsid w:val="007579F4"/>
    <w:rsid w:val="00761751"/>
    <w:rsid w:val="00762F3F"/>
    <w:rsid w:val="00777841"/>
    <w:rsid w:val="00777C11"/>
    <w:rsid w:val="00792736"/>
    <w:rsid w:val="00792CBF"/>
    <w:rsid w:val="00795CF4"/>
    <w:rsid w:val="007A1B2D"/>
    <w:rsid w:val="007A3B84"/>
    <w:rsid w:val="007B5E97"/>
    <w:rsid w:val="007D01F5"/>
    <w:rsid w:val="007D0A3C"/>
    <w:rsid w:val="007D4DC5"/>
    <w:rsid w:val="007E2203"/>
    <w:rsid w:val="007E40D7"/>
    <w:rsid w:val="007E4920"/>
    <w:rsid w:val="007E5B80"/>
    <w:rsid w:val="007F115D"/>
    <w:rsid w:val="007F5C21"/>
    <w:rsid w:val="007F7B52"/>
    <w:rsid w:val="007F7FE1"/>
    <w:rsid w:val="00806522"/>
    <w:rsid w:val="008141F1"/>
    <w:rsid w:val="00826575"/>
    <w:rsid w:val="00827D62"/>
    <w:rsid w:val="00832F22"/>
    <w:rsid w:val="00836960"/>
    <w:rsid w:val="0084162F"/>
    <w:rsid w:val="008562F4"/>
    <w:rsid w:val="0085639C"/>
    <w:rsid w:val="008613D6"/>
    <w:rsid w:val="00864374"/>
    <w:rsid w:val="0087106F"/>
    <w:rsid w:val="00873DE3"/>
    <w:rsid w:val="00875C3E"/>
    <w:rsid w:val="00876E3B"/>
    <w:rsid w:val="0087755E"/>
    <w:rsid w:val="00880588"/>
    <w:rsid w:val="008977F2"/>
    <w:rsid w:val="008A19C6"/>
    <w:rsid w:val="008A288F"/>
    <w:rsid w:val="008A7027"/>
    <w:rsid w:val="008B0970"/>
    <w:rsid w:val="008B2E7C"/>
    <w:rsid w:val="008B46E3"/>
    <w:rsid w:val="008B6401"/>
    <w:rsid w:val="008B6728"/>
    <w:rsid w:val="008C2FE5"/>
    <w:rsid w:val="008D2DEA"/>
    <w:rsid w:val="008D65EE"/>
    <w:rsid w:val="008E4BEE"/>
    <w:rsid w:val="008E5A62"/>
    <w:rsid w:val="008F062B"/>
    <w:rsid w:val="0090164F"/>
    <w:rsid w:val="009016FA"/>
    <w:rsid w:val="0090338C"/>
    <w:rsid w:val="00905F94"/>
    <w:rsid w:val="00910B6B"/>
    <w:rsid w:val="009114A1"/>
    <w:rsid w:val="00922F47"/>
    <w:rsid w:val="00925B09"/>
    <w:rsid w:val="00930485"/>
    <w:rsid w:val="0093297A"/>
    <w:rsid w:val="00934FA1"/>
    <w:rsid w:val="009355FB"/>
    <w:rsid w:val="00935A3E"/>
    <w:rsid w:val="00936A75"/>
    <w:rsid w:val="00936EF4"/>
    <w:rsid w:val="00953280"/>
    <w:rsid w:val="0097046F"/>
    <w:rsid w:val="00976428"/>
    <w:rsid w:val="009834CF"/>
    <w:rsid w:val="00991D11"/>
    <w:rsid w:val="0099749F"/>
    <w:rsid w:val="009B32FB"/>
    <w:rsid w:val="009B42E4"/>
    <w:rsid w:val="009B483B"/>
    <w:rsid w:val="009B702E"/>
    <w:rsid w:val="009B7848"/>
    <w:rsid w:val="009C5C99"/>
    <w:rsid w:val="009D2EAD"/>
    <w:rsid w:val="009D57AB"/>
    <w:rsid w:val="009E1645"/>
    <w:rsid w:val="009F17FB"/>
    <w:rsid w:val="009F3A29"/>
    <w:rsid w:val="009F7383"/>
    <w:rsid w:val="00A06290"/>
    <w:rsid w:val="00A20CDF"/>
    <w:rsid w:val="00A21AC0"/>
    <w:rsid w:val="00A250CB"/>
    <w:rsid w:val="00A26EA8"/>
    <w:rsid w:val="00A50F46"/>
    <w:rsid w:val="00A64FFA"/>
    <w:rsid w:val="00A6537D"/>
    <w:rsid w:val="00A7103A"/>
    <w:rsid w:val="00A751B4"/>
    <w:rsid w:val="00A77189"/>
    <w:rsid w:val="00A85589"/>
    <w:rsid w:val="00A8754D"/>
    <w:rsid w:val="00A91B91"/>
    <w:rsid w:val="00A93857"/>
    <w:rsid w:val="00A952EF"/>
    <w:rsid w:val="00A97BAB"/>
    <w:rsid w:val="00AA4544"/>
    <w:rsid w:val="00AA4B88"/>
    <w:rsid w:val="00AB2E0B"/>
    <w:rsid w:val="00AC3641"/>
    <w:rsid w:val="00AC6C2C"/>
    <w:rsid w:val="00AD07F5"/>
    <w:rsid w:val="00AD3A33"/>
    <w:rsid w:val="00AF0DE8"/>
    <w:rsid w:val="00B03427"/>
    <w:rsid w:val="00B04322"/>
    <w:rsid w:val="00B11787"/>
    <w:rsid w:val="00B1C5A3"/>
    <w:rsid w:val="00B24F6F"/>
    <w:rsid w:val="00B27FC3"/>
    <w:rsid w:val="00B34EB7"/>
    <w:rsid w:val="00B35BE8"/>
    <w:rsid w:val="00B42281"/>
    <w:rsid w:val="00B5024D"/>
    <w:rsid w:val="00B57188"/>
    <w:rsid w:val="00B57B80"/>
    <w:rsid w:val="00B64769"/>
    <w:rsid w:val="00B67558"/>
    <w:rsid w:val="00B74A49"/>
    <w:rsid w:val="00B85451"/>
    <w:rsid w:val="00B85D2B"/>
    <w:rsid w:val="00B86407"/>
    <w:rsid w:val="00BA279A"/>
    <w:rsid w:val="00BB2C01"/>
    <w:rsid w:val="00BB3207"/>
    <w:rsid w:val="00BB4EA6"/>
    <w:rsid w:val="00BC08A5"/>
    <w:rsid w:val="00BC152E"/>
    <w:rsid w:val="00BD0C95"/>
    <w:rsid w:val="00BD0D78"/>
    <w:rsid w:val="00BD6751"/>
    <w:rsid w:val="00BE1CE2"/>
    <w:rsid w:val="00BE3D1F"/>
    <w:rsid w:val="00BE5662"/>
    <w:rsid w:val="00BE7B2B"/>
    <w:rsid w:val="00BF0366"/>
    <w:rsid w:val="00C00399"/>
    <w:rsid w:val="00C058C9"/>
    <w:rsid w:val="00C13166"/>
    <w:rsid w:val="00C212AE"/>
    <w:rsid w:val="00C31ED8"/>
    <w:rsid w:val="00C3295A"/>
    <w:rsid w:val="00C410D4"/>
    <w:rsid w:val="00C41279"/>
    <w:rsid w:val="00C56444"/>
    <w:rsid w:val="00C57B72"/>
    <w:rsid w:val="00C643EE"/>
    <w:rsid w:val="00C65A0D"/>
    <w:rsid w:val="00C65CEC"/>
    <w:rsid w:val="00C6669A"/>
    <w:rsid w:val="00C77D4B"/>
    <w:rsid w:val="00C83E0E"/>
    <w:rsid w:val="00C84760"/>
    <w:rsid w:val="00C90569"/>
    <w:rsid w:val="00C93090"/>
    <w:rsid w:val="00C93DE6"/>
    <w:rsid w:val="00CB18E0"/>
    <w:rsid w:val="00CB3149"/>
    <w:rsid w:val="00CC15DF"/>
    <w:rsid w:val="00CE4EA4"/>
    <w:rsid w:val="00CF78D0"/>
    <w:rsid w:val="00D000D4"/>
    <w:rsid w:val="00D03D9C"/>
    <w:rsid w:val="00D145C8"/>
    <w:rsid w:val="00D14706"/>
    <w:rsid w:val="00D14FEB"/>
    <w:rsid w:val="00D16D7D"/>
    <w:rsid w:val="00D33C8C"/>
    <w:rsid w:val="00D360F5"/>
    <w:rsid w:val="00D43C24"/>
    <w:rsid w:val="00D473FB"/>
    <w:rsid w:val="00D47761"/>
    <w:rsid w:val="00D539F0"/>
    <w:rsid w:val="00D63A80"/>
    <w:rsid w:val="00D749E5"/>
    <w:rsid w:val="00D74D68"/>
    <w:rsid w:val="00D7777F"/>
    <w:rsid w:val="00D838E5"/>
    <w:rsid w:val="00D84F57"/>
    <w:rsid w:val="00D851BE"/>
    <w:rsid w:val="00D94580"/>
    <w:rsid w:val="00DC0E26"/>
    <w:rsid w:val="00DC41D5"/>
    <w:rsid w:val="00DE1AA8"/>
    <w:rsid w:val="00DE4178"/>
    <w:rsid w:val="00DE487F"/>
    <w:rsid w:val="00DE7563"/>
    <w:rsid w:val="00DF137D"/>
    <w:rsid w:val="00DF7F9E"/>
    <w:rsid w:val="00E053C7"/>
    <w:rsid w:val="00E22D69"/>
    <w:rsid w:val="00E3214D"/>
    <w:rsid w:val="00E34442"/>
    <w:rsid w:val="00E368DC"/>
    <w:rsid w:val="00E45A00"/>
    <w:rsid w:val="00E544B2"/>
    <w:rsid w:val="00E616BF"/>
    <w:rsid w:val="00E65694"/>
    <w:rsid w:val="00E71394"/>
    <w:rsid w:val="00E7233A"/>
    <w:rsid w:val="00E759BA"/>
    <w:rsid w:val="00E81CFB"/>
    <w:rsid w:val="00E91DF5"/>
    <w:rsid w:val="00E92FDF"/>
    <w:rsid w:val="00E94761"/>
    <w:rsid w:val="00EA55EC"/>
    <w:rsid w:val="00EA78F4"/>
    <w:rsid w:val="00ED0146"/>
    <w:rsid w:val="00ED03DE"/>
    <w:rsid w:val="00ED40CE"/>
    <w:rsid w:val="00EE1DD2"/>
    <w:rsid w:val="00EE65C6"/>
    <w:rsid w:val="00EE7209"/>
    <w:rsid w:val="00EF00DB"/>
    <w:rsid w:val="00EF2777"/>
    <w:rsid w:val="00EF4A1E"/>
    <w:rsid w:val="00EF5B68"/>
    <w:rsid w:val="00EF7BF6"/>
    <w:rsid w:val="00F04D1F"/>
    <w:rsid w:val="00F0523B"/>
    <w:rsid w:val="00F0674D"/>
    <w:rsid w:val="00F136B5"/>
    <w:rsid w:val="00F14380"/>
    <w:rsid w:val="00F153AC"/>
    <w:rsid w:val="00F31F5A"/>
    <w:rsid w:val="00F33B87"/>
    <w:rsid w:val="00F51911"/>
    <w:rsid w:val="00F602AF"/>
    <w:rsid w:val="00F642A7"/>
    <w:rsid w:val="00F700AC"/>
    <w:rsid w:val="00F72604"/>
    <w:rsid w:val="00F762C9"/>
    <w:rsid w:val="00F76778"/>
    <w:rsid w:val="00F84AC3"/>
    <w:rsid w:val="00F864F9"/>
    <w:rsid w:val="00F912F4"/>
    <w:rsid w:val="00F91843"/>
    <w:rsid w:val="00F93DC5"/>
    <w:rsid w:val="00F9676E"/>
    <w:rsid w:val="00FA16DD"/>
    <w:rsid w:val="00FA204F"/>
    <w:rsid w:val="00FB1DE7"/>
    <w:rsid w:val="00FB2E23"/>
    <w:rsid w:val="00FB55F6"/>
    <w:rsid w:val="00FF173E"/>
    <w:rsid w:val="00FF5673"/>
    <w:rsid w:val="015ABB44"/>
    <w:rsid w:val="0261D163"/>
    <w:rsid w:val="0272D9E3"/>
    <w:rsid w:val="027F6542"/>
    <w:rsid w:val="028549BF"/>
    <w:rsid w:val="03B98474"/>
    <w:rsid w:val="0436B4C6"/>
    <w:rsid w:val="0500B4EB"/>
    <w:rsid w:val="05767B77"/>
    <w:rsid w:val="05BF1EB5"/>
    <w:rsid w:val="05D19335"/>
    <w:rsid w:val="0636019C"/>
    <w:rsid w:val="06F5ECFB"/>
    <w:rsid w:val="072AB756"/>
    <w:rsid w:val="07FEE3DB"/>
    <w:rsid w:val="0864259E"/>
    <w:rsid w:val="0871E34D"/>
    <w:rsid w:val="08928E1C"/>
    <w:rsid w:val="08D95A24"/>
    <w:rsid w:val="0927D14E"/>
    <w:rsid w:val="0928282C"/>
    <w:rsid w:val="09AB903A"/>
    <w:rsid w:val="0A1B88EF"/>
    <w:rsid w:val="0A4850BF"/>
    <w:rsid w:val="0A633360"/>
    <w:rsid w:val="0AAA6CFE"/>
    <w:rsid w:val="0C8E3548"/>
    <w:rsid w:val="0D015C5E"/>
    <w:rsid w:val="0D1A4EF0"/>
    <w:rsid w:val="0FBCA7F2"/>
    <w:rsid w:val="101E1B7A"/>
    <w:rsid w:val="1119B4DB"/>
    <w:rsid w:val="12B3B002"/>
    <w:rsid w:val="12CCB42F"/>
    <w:rsid w:val="13712C29"/>
    <w:rsid w:val="13FBBAC7"/>
    <w:rsid w:val="14951A4E"/>
    <w:rsid w:val="17C517E7"/>
    <w:rsid w:val="1869E154"/>
    <w:rsid w:val="1A153D52"/>
    <w:rsid w:val="1B79A7E6"/>
    <w:rsid w:val="1B802338"/>
    <w:rsid w:val="1EF090EF"/>
    <w:rsid w:val="1FAF99F4"/>
    <w:rsid w:val="2008251F"/>
    <w:rsid w:val="200B2254"/>
    <w:rsid w:val="20898592"/>
    <w:rsid w:val="2239310F"/>
    <w:rsid w:val="223D0E5D"/>
    <w:rsid w:val="2319D5D1"/>
    <w:rsid w:val="234031B3"/>
    <w:rsid w:val="236B9507"/>
    <w:rsid w:val="24AD30CD"/>
    <w:rsid w:val="253CD8F1"/>
    <w:rsid w:val="25B4E269"/>
    <w:rsid w:val="25C13EE2"/>
    <w:rsid w:val="266D3215"/>
    <w:rsid w:val="26A1646A"/>
    <w:rsid w:val="28C396FE"/>
    <w:rsid w:val="2AF908C3"/>
    <w:rsid w:val="2B20A52D"/>
    <w:rsid w:val="2BF41F9B"/>
    <w:rsid w:val="2CF42A1D"/>
    <w:rsid w:val="2D6C4502"/>
    <w:rsid w:val="2E375B0E"/>
    <w:rsid w:val="2F123E32"/>
    <w:rsid w:val="2FB5924E"/>
    <w:rsid w:val="302A2334"/>
    <w:rsid w:val="3037B242"/>
    <w:rsid w:val="3086D796"/>
    <w:rsid w:val="30C93EC9"/>
    <w:rsid w:val="316D34C1"/>
    <w:rsid w:val="31D3A068"/>
    <w:rsid w:val="324D58E1"/>
    <w:rsid w:val="34669E85"/>
    <w:rsid w:val="35156EFC"/>
    <w:rsid w:val="3595EC57"/>
    <w:rsid w:val="35FB9D8F"/>
    <w:rsid w:val="37325C57"/>
    <w:rsid w:val="3773B5CD"/>
    <w:rsid w:val="39488F9E"/>
    <w:rsid w:val="3D05D614"/>
    <w:rsid w:val="41613F7B"/>
    <w:rsid w:val="4170E142"/>
    <w:rsid w:val="420DD9F7"/>
    <w:rsid w:val="4312A70E"/>
    <w:rsid w:val="448BEC49"/>
    <w:rsid w:val="44B6E57B"/>
    <w:rsid w:val="44C0BEBB"/>
    <w:rsid w:val="459DA4F9"/>
    <w:rsid w:val="465EB084"/>
    <w:rsid w:val="4682BF50"/>
    <w:rsid w:val="46AA9D02"/>
    <w:rsid w:val="472592E7"/>
    <w:rsid w:val="4744F21C"/>
    <w:rsid w:val="477C2A59"/>
    <w:rsid w:val="4833B12D"/>
    <w:rsid w:val="48B3CEAB"/>
    <w:rsid w:val="4A4629EF"/>
    <w:rsid w:val="4A5A74BB"/>
    <w:rsid w:val="4B86EF67"/>
    <w:rsid w:val="4BBEC646"/>
    <w:rsid w:val="4D19A916"/>
    <w:rsid w:val="4D94FEBE"/>
    <w:rsid w:val="4DD5EF07"/>
    <w:rsid w:val="4E13AF0D"/>
    <w:rsid w:val="4E4DE840"/>
    <w:rsid w:val="4EC4A631"/>
    <w:rsid w:val="4ED94543"/>
    <w:rsid w:val="4EE17200"/>
    <w:rsid w:val="4F756E6B"/>
    <w:rsid w:val="4FE9EEA4"/>
    <w:rsid w:val="504E8AD4"/>
    <w:rsid w:val="51134F5D"/>
    <w:rsid w:val="51579C0E"/>
    <w:rsid w:val="51D59C59"/>
    <w:rsid w:val="5223AF3B"/>
    <w:rsid w:val="55F7A5DE"/>
    <w:rsid w:val="56C759CE"/>
    <w:rsid w:val="5835FCC1"/>
    <w:rsid w:val="58FC65C6"/>
    <w:rsid w:val="59006F03"/>
    <w:rsid w:val="5903770D"/>
    <w:rsid w:val="5A2CCFE3"/>
    <w:rsid w:val="5B945EA9"/>
    <w:rsid w:val="5BF69BC7"/>
    <w:rsid w:val="5D38B918"/>
    <w:rsid w:val="5F69D2D9"/>
    <w:rsid w:val="5F94593F"/>
    <w:rsid w:val="6137578A"/>
    <w:rsid w:val="62B64CEB"/>
    <w:rsid w:val="62D8F703"/>
    <w:rsid w:val="63D650D4"/>
    <w:rsid w:val="6407BFD2"/>
    <w:rsid w:val="64D3711A"/>
    <w:rsid w:val="663B4F70"/>
    <w:rsid w:val="667147E2"/>
    <w:rsid w:val="67D393F9"/>
    <w:rsid w:val="67DC650D"/>
    <w:rsid w:val="69F4DB4A"/>
    <w:rsid w:val="69FD62CC"/>
    <w:rsid w:val="6A497C4B"/>
    <w:rsid w:val="6A91EB8B"/>
    <w:rsid w:val="6DFF23A8"/>
    <w:rsid w:val="6E77A69F"/>
    <w:rsid w:val="6F5DE1F9"/>
    <w:rsid w:val="6F7235CC"/>
    <w:rsid w:val="70753419"/>
    <w:rsid w:val="70FB8924"/>
    <w:rsid w:val="71A73C08"/>
    <w:rsid w:val="722BD169"/>
    <w:rsid w:val="726433EC"/>
    <w:rsid w:val="72B40971"/>
    <w:rsid w:val="73B82E42"/>
    <w:rsid w:val="73D4D1A3"/>
    <w:rsid w:val="7489B611"/>
    <w:rsid w:val="761211E0"/>
    <w:rsid w:val="76C6BCC6"/>
    <w:rsid w:val="770C7012"/>
    <w:rsid w:val="784A71AA"/>
    <w:rsid w:val="78B9F4F6"/>
    <w:rsid w:val="797DF2AB"/>
    <w:rsid w:val="7A8C3E85"/>
    <w:rsid w:val="7ACA193D"/>
    <w:rsid w:val="7B5F4E53"/>
    <w:rsid w:val="7BA4F94F"/>
    <w:rsid w:val="7C28ADB6"/>
    <w:rsid w:val="7C7EAE75"/>
    <w:rsid w:val="7E3B1618"/>
    <w:rsid w:val="7E847E14"/>
    <w:rsid w:val="7F7CF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20D0E"/>
  <w15:chartTrackingRefBased/>
  <w15:docId w15:val="{74F14676-6767-46F4-8E1F-8D0F41B8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/>
    </w:pPr>
    <w:rPr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pPr>
      <w:keepNext/>
      <w:keepLines/>
      <w:spacing w:before="720" w:after="240"/>
      <w:outlineLvl w:val="0"/>
    </w:pPr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3"/>
    <w:qFormat/>
    <w:pPr>
      <w:pageBreakBefore/>
      <w:numPr>
        <w:numId w:val="9"/>
      </w:numPr>
      <w:outlineLvl w:val="1"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pPr>
      <w:keepNext/>
      <w:keepLines/>
      <w:numPr>
        <w:ilvl w:val="1"/>
        <w:numId w:val="9"/>
      </w:numPr>
      <w:spacing w:before="360" w:after="120"/>
      <w:outlineLvl w:val="2"/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styleId="Heading4">
    <w:name w:val="heading 4"/>
    <w:basedOn w:val="Heading5"/>
    <w:next w:val="Normal"/>
    <w:link w:val="Heading4Char"/>
    <w:uiPriority w:val="5"/>
    <w:qFormat/>
    <w:pPr>
      <w:spacing w:before="120"/>
      <w:outlineLvl w:val="3"/>
    </w:pPr>
    <w:rPr>
      <w:rFonts w:eastAsiaTheme="minorEastAsia" w:cstheme="minorBidi"/>
      <w:i w:val="0"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200"/>
      <w:outlineLvl w:val="4"/>
    </w:pPr>
    <w:rPr>
      <w:rFonts w:eastAsiaTheme="majorEastAsia" w:cstheme="majorBidi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1"/>
    <w:basedOn w:val="NoList"/>
    <w:uiPriority w:val="99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inorHAnsi" w:eastAsia="Times New Roman" w:hAnsiTheme="minorHAnsi"/>
      <w:b/>
      <w:bCs/>
      <w:sz w:val="3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Pr>
      <w:rFonts w:eastAsiaTheme="minorEastAsia" w:cstheme="minorBidi"/>
      <w:b/>
      <w:sz w:val="28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b/>
      <w:i/>
      <w:sz w:val="24"/>
      <w:szCs w:val="22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after="120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after="120"/>
      <w:ind w:firstLine="851"/>
    </w:pPr>
    <w:rPr>
      <w:noProof/>
    </w:rPr>
  </w:style>
  <w:style w:type="paragraph" w:styleId="Caption">
    <w:name w:val="caption"/>
    <w:basedOn w:val="Normal"/>
    <w:next w:val="Normal"/>
    <w:uiPriority w:val="12"/>
    <w:qFormat/>
    <w:pPr>
      <w:keepNext/>
      <w:spacing w:before="360" w:after="120"/>
    </w:pPr>
    <w:rPr>
      <w:b/>
      <w:bCs/>
      <w:sz w:val="24"/>
      <w:szCs w:val="18"/>
    </w:rPr>
  </w:style>
  <w:style w:type="paragraph" w:styleId="ListBullet">
    <w:name w:val="List Bullet"/>
    <w:basedOn w:val="Normal"/>
    <w:uiPriority w:val="7"/>
    <w:qFormat/>
    <w:pPr>
      <w:numPr>
        <w:numId w:val="6"/>
      </w:numPr>
      <w:spacing w:after="120"/>
    </w:pPr>
  </w:style>
  <w:style w:type="paragraph" w:styleId="ListNumber">
    <w:name w:val="List Number"/>
    <w:aliases w:val="List Number 1"/>
    <w:basedOn w:val="Normal"/>
    <w:qFormat/>
    <w:pPr>
      <w:numPr>
        <w:numId w:val="8"/>
      </w:numPr>
      <w:spacing w:after="120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6"/>
      </w:numPr>
      <w:spacing w:after="120"/>
      <w:contextualSpacing/>
    </w:pPr>
  </w:style>
  <w:style w:type="paragraph" w:styleId="ListNumber2">
    <w:name w:val="List Number 2"/>
    <w:qFormat/>
    <w:pPr>
      <w:numPr>
        <w:ilvl w:val="1"/>
        <w:numId w:val="8"/>
      </w:numPr>
      <w:tabs>
        <w:tab w:val="num" w:pos="360"/>
      </w:tabs>
      <w:spacing w:before="120" w:after="120" w:line="264" w:lineRule="auto"/>
      <w:ind w:left="0" w:firstLine="0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qFormat/>
    <w:pPr>
      <w:numPr>
        <w:ilvl w:val="2"/>
        <w:numId w:val="8"/>
      </w:numPr>
      <w:tabs>
        <w:tab w:val="num" w:pos="360"/>
      </w:tabs>
      <w:spacing w:before="120" w:after="120" w:line="264" w:lineRule="auto"/>
      <w:ind w:left="0" w:firstLine="0"/>
    </w:pPr>
    <w:rPr>
      <w:rFonts w:eastAsia="Times New Roman"/>
      <w:sz w:val="22"/>
      <w:szCs w:val="24"/>
      <w:lang w:eastAsia="en-US"/>
    </w:rPr>
  </w:style>
  <w:style w:type="paragraph" w:customStyle="1" w:styleId="DisseminationLimitingMarker">
    <w:name w:val="Dissemination Limiting Marker"/>
    <w:next w:val="Normal"/>
    <w:uiPriority w:val="27"/>
    <w:pPr>
      <w:tabs>
        <w:tab w:val="center" w:pos="4820"/>
      </w:tabs>
      <w:jc w:val="center"/>
    </w:pPr>
    <w:rPr>
      <w:rFonts w:ascii="Calibri" w:hAnsi="Calibri"/>
      <w:b/>
      <w:color w:val="FF0000"/>
      <w:sz w:val="36"/>
      <w:szCs w:val="36"/>
      <w:lang w:eastAsia="en-US"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rFonts w:eastAsia="Times New Roman"/>
      <w:iCs/>
      <w:color w:val="000000"/>
      <w:sz w:val="20"/>
      <w:szCs w:val="24"/>
    </w:rPr>
  </w:style>
  <w:style w:type="character" w:customStyle="1" w:styleId="QuoteChar">
    <w:name w:val="Quote Char"/>
    <w:basedOn w:val="DefaultParagraphFont"/>
    <w:link w:val="Quote"/>
    <w:uiPriority w:val="18"/>
    <w:rPr>
      <w:rFonts w:eastAsia="Times New Roman"/>
      <w:iCs/>
      <w:color w:val="000000"/>
      <w:szCs w:val="24"/>
      <w:lang w:eastAsia="en-US"/>
    </w:rPr>
  </w:style>
  <w:style w:type="paragraph" w:styleId="TOCHeading">
    <w:name w:val="TOC Heading"/>
    <w:next w:val="Normal"/>
    <w:uiPriority w:val="39"/>
    <w:qFormat/>
    <w:pPr>
      <w:pageBreakBefore/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customStyle="1" w:styleId="Footeraddress">
    <w:name w:val="Footer address"/>
    <w:basedOn w:val="Normal"/>
    <w:next w:val="ListBullet2"/>
    <w:semiHidden/>
    <w:qFormat/>
    <w:pPr>
      <w:tabs>
        <w:tab w:val="center" w:pos="4536"/>
      </w:tabs>
      <w:spacing w:after="120"/>
      <w:jc w:val="center"/>
    </w:pPr>
    <w:rPr>
      <w:sz w:val="16"/>
    </w:rPr>
  </w:style>
  <w:style w:type="paragraph" w:styleId="Footer">
    <w:name w:val="footer"/>
    <w:next w:val="Footeraddress"/>
    <w:link w:val="FooterChar"/>
    <w:uiPriority w:val="99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after="120"/>
    </w:pPr>
    <w:rPr>
      <w:sz w:val="20"/>
    </w:r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line="264" w:lineRule="auto"/>
      <w:contextualSpacing/>
    </w:pPr>
    <w:rPr>
      <w:sz w:val="18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before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uiPriority w:val="13"/>
    <w:qFormat/>
    <w:pPr>
      <w:spacing w:before="60" w:after="60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pPr>
      <w:keepNext/>
    </w:pPr>
    <w:rPr>
      <w:b/>
    </w:rPr>
  </w:style>
  <w:style w:type="numbering" w:customStyle="1" w:styleId="Headings">
    <w:name w:val="Headings"/>
    <w:uiPriority w:val="99"/>
    <w:pPr>
      <w:numPr>
        <w:numId w:val="9"/>
      </w:numPr>
    </w:pPr>
  </w:style>
  <w:style w:type="paragraph" w:customStyle="1" w:styleId="Preliminarycontentheading">
    <w:name w:val="Preliminary content heading"/>
    <w:link w:val="PreliminarycontentheadingChar"/>
    <w:uiPriority w:val="28"/>
    <w:qFormat/>
    <w:rsid w:val="00905F94"/>
    <w:pPr>
      <w:pageBreakBefore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PreliminarycontentheadingChar">
    <w:name w:val="Preliminary content heading Char"/>
    <w:basedOn w:val="DefaultParagraphFont"/>
    <w:link w:val="Preliminarycontentheading"/>
    <w:uiPriority w:val="28"/>
    <w:rsid w:val="00905F94"/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BoxTextBullet">
    <w:name w:val="Box Text Bullet"/>
    <w:basedOn w:val="BoxText"/>
    <w:uiPriority w:val="21"/>
    <w:qFormat/>
    <w:pPr>
      <w:numPr>
        <w:numId w:val="2"/>
      </w:numPr>
      <w:tabs>
        <w:tab w:val="left" w:pos="227"/>
      </w:tabs>
      <w:ind w:left="0" w:firstLine="0"/>
    </w:pPr>
  </w:style>
  <w:style w:type="paragraph" w:customStyle="1" w:styleId="TableBullet">
    <w:name w:val="Table Bullet"/>
    <w:basedOn w:val="TableText"/>
    <w:uiPriority w:val="15"/>
    <w:qFormat/>
    <w:pPr>
      <w:numPr>
        <w:numId w:val="3"/>
      </w:numPr>
    </w:pPr>
  </w:style>
  <w:style w:type="paragraph" w:customStyle="1" w:styleId="BoxHeading">
    <w:name w:val="Box Heading"/>
    <w:basedOn w:val="BoxText"/>
    <w:uiPriority w:val="20"/>
    <w:qFormat/>
    <w:rPr>
      <w:b/>
    </w:rPr>
  </w:style>
  <w:style w:type="paragraph" w:customStyle="1" w:styleId="Securityclassification">
    <w:name w:val="Security classification"/>
    <w:basedOn w:val="Normal"/>
    <w:uiPriority w:val="26"/>
    <w:qFormat/>
    <w:pPr>
      <w:tabs>
        <w:tab w:val="center" w:pos="4820"/>
      </w:tabs>
      <w:jc w:val="center"/>
    </w:pPr>
    <w:rPr>
      <w:b/>
      <w:caps/>
      <w:color w:val="FF0000"/>
      <w:sz w:val="36"/>
      <w:szCs w:val="36"/>
    </w:rPr>
  </w:style>
  <w:style w:type="paragraph" w:styleId="Header">
    <w:name w:val="header"/>
    <w:link w:val="HeaderChar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HeaderChar">
    <w:name w:val="Header Char"/>
    <w:basedOn w:val="DefaultParagraphFont"/>
    <w:link w:val="Header"/>
    <w:rPr>
      <w:rFonts w:ascii="Calibri" w:hAnsi="Calibri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AppendixHeading1">
    <w:name w:val="Appendix Heading 1"/>
    <w:qFormat/>
    <w:pPr>
      <w:pageBreakBefore/>
      <w:numPr>
        <w:numId w:val="11"/>
      </w:numPr>
      <w:spacing w:after="240"/>
    </w:pPr>
    <w:rPr>
      <w:rFonts w:asciiTheme="minorHAnsi" w:eastAsia="Times New Roman" w:hAnsiTheme="minorHAnsi"/>
      <w:b/>
      <w:bCs/>
      <w:sz w:val="5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</w:style>
  <w:style w:type="numbering" w:customStyle="1" w:styleId="Appendix">
    <w:name w:val="Appendix"/>
    <w:uiPriority w:val="99"/>
    <w:pPr>
      <w:numPr>
        <w:numId w:val="1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="Calibr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numbering" w:customStyle="1" w:styleId="ListBullets">
    <w:name w:val="ListBullets"/>
    <w:uiPriority w:val="99"/>
    <w:pPr>
      <w:numPr>
        <w:numId w:val="4"/>
      </w:numPr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ilvl w:val="2"/>
        <w:numId w:val="6"/>
      </w:numPr>
      <w:contextualSpacing/>
    </w:pPr>
  </w:style>
  <w:style w:type="numbering" w:customStyle="1" w:styleId="ListNumbers">
    <w:name w:val="ListNumbers"/>
    <w:uiPriority w:val="99"/>
    <w:pPr>
      <w:numPr>
        <w:numId w:val="7"/>
      </w:numPr>
    </w:pPr>
  </w:style>
  <w:style w:type="paragraph" w:customStyle="1" w:styleId="Picture">
    <w:name w:val="Picture"/>
    <w:qFormat/>
    <w:rPr>
      <w:rFonts w:ascii="Calibri" w:eastAsiaTheme="minorEastAsia" w:hAnsi="Calibri" w:cstheme="minorBidi"/>
      <w:bCs/>
      <w:color w:val="000000"/>
      <w:sz w:val="22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23"/>
    <w:qFormat/>
    <w:pPr>
      <w:ind w:left="1701"/>
    </w:pPr>
    <w:rPr>
      <w:sz w:val="40"/>
      <w:szCs w:val="40"/>
      <w:lang w:eastAsia="ja-JP"/>
    </w:rPr>
  </w:style>
  <w:style w:type="character" w:customStyle="1" w:styleId="SubtitleChar">
    <w:name w:val="Subtitle Char"/>
    <w:basedOn w:val="DefaultParagraphFont"/>
    <w:link w:val="Subtitle"/>
    <w:uiPriority w:val="23"/>
    <w:rPr>
      <w:rFonts w:eastAsia="Calibri"/>
      <w:sz w:val="40"/>
      <w:szCs w:val="40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pPr>
      <w:pBdr>
        <w:top w:val="single" w:sz="4" w:space="1" w:color="auto"/>
      </w:pBdr>
      <w:ind w:left="1701"/>
      <w:jc w:val="right"/>
    </w:pPr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Pr>
      <w:rFonts w:eastAsia="Calibri"/>
      <w:sz w:val="28"/>
      <w:szCs w:val="28"/>
      <w:lang w:eastAsia="en-US"/>
    </w:rPr>
  </w:style>
  <w:style w:type="paragraph" w:customStyle="1" w:styleId="AppendixHeading2">
    <w:name w:val="Appendix Heading 2"/>
    <w:qFormat/>
    <w:pPr>
      <w:numPr>
        <w:ilvl w:val="1"/>
        <w:numId w:val="11"/>
      </w:numPr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customStyle="1" w:styleId="AppendixHeading3">
    <w:name w:val="Appendix Heading 3"/>
    <w:qFormat/>
    <w:pPr>
      <w:keepNext/>
      <w:tabs>
        <w:tab w:val="num" w:pos="1077"/>
      </w:tabs>
      <w:spacing w:before="240"/>
      <w:ind w:left="1077" w:hanging="1077"/>
    </w:pPr>
    <w:rPr>
      <w:rFonts w:eastAsia="Times New Roman"/>
      <w:b/>
      <w:sz w:val="24"/>
      <w:szCs w:val="24"/>
      <w:lang w:val="en-US" w:eastAsia="en-US" w:bidi="en-US"/>
    </w:rPr>
  </w:style>
  <w:style w:type="paragraph" w:customStyle="1" w:styleId="AppendixHeading4">
    <w:name w:val="Appendix Heading 4"/>
    <w:qFormat/>
    <w:pPr>
      <w:keepNext/>
      <w:tabs>
        <w:tab w:val="num" w:pos="1077"/>
      </w:tabs>
      <w:spacing w:after="120"/>
      <w:ind w:left="1077" w:hanging="1077"/>
    </w:pPr>
    <w:rPr>
      <w:rFonts w:ascii="Calibri" w:eastAsia="Times New Roman" w:hAnsi="Calibri"/>
      <w:b/>
      <w:sz w:val="22"/>
      <w:szCs w:val="24"/>
      <w:lang w:val="en-US" w:eastAsia="en-US" w:bidi="en-US"/>
    </w:rPr>
  </w:style>
  <w:style w:type="paragraph" w:customStyle="1" w:styleId="Endmattercontentheading">
    <w:name w:val="Endmatter content heading"/>
    <w:basedOn w:val="Preliminarycontentheading"/>
    <w:qFormat/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6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Recommendation,List Paragraph11,NFP GP Bulleted List,Bullets,FooterText,numbered,Paragraphe de liste1,Bulletr List Paragraph,列出段落,列出段落1,List Paragraph2,List Paragraph21,Listeafsnit1,Parágrafo da Lista1,Párrafo de lista1,L"/>
    <w:basedOn w:val="Normal"/>
    <w:link w:val="ListParagraphChar"/>
    <w:uiPriority w:val="34"/>
    <w:qFormat/>
    <w:rsid w:val="00ED03DE"/>
    <w:pPr>
      <w:ind w:left="720"/>
      <w:contextualSpacing/>
    </w:pPr>
  </w:style>
  <w:style w:type="numbering" w:customStyle="1" w:styleId="PHCPaperListNumbering">
    <w:name w:val="PHC Paper List Numbering"/>
    <w:uiPriority w:val="99"/>
    <w:rsid w:val="00BA279A"/>
    <w:pPr>
      <w:numPr>
        <w:numId w:val="12"/>
      </w:numPr>
    </w:pPr>
  </w:style>
  <w:style w:type="character" w:customStyle="1" w:styleId="ListParagraphChar">
    <w:name w:val="List Paragraph Char"/>
    <w:aliases w:val="List Paragraph1 Char,Recommendation Char,List Paragraph11 Char,NFP GP Bulleted List Char,Bullets Char,FooterText Char,numbered Char,Paragraphe de liste1 Char,Bulletr List Paragraph Char,列出段落 Char,列出段落1 Char,List Paragraph2 Char"/>
    <w:basedOn w:val="DefaultParagraphFont"/>
    <w:link w:val="ListParagraph"/>
    <w:uiPriority w:val="34"/>
    <w:qFormat/>
    <w:locked/>
    <w:rsid w:val="00E7233A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162BC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93048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37B81"/>
    <w:pPr>
      <w:spacing w:before="0"/>
      <w:ind w:right="19"/>
    </w:pPr>
    <w:rPr>
      <w:rFonts w:ascii="Times New Roman" w:eastAsia="Times New Roman" w:hAnsi="Times New Roman"/>
      <w:i/>
      <w:color w:val="A6A6A6" w:themeColor="background1" w:themeShade="A6"/>
    </w:rPr>
  </w:style>
  <w:style w:type="character" w:customStyle="1" w:styleId="BodyTextChar">
    <w:name w:val="Body Text Char"/>
    <w:basedOn w:val="DefaultParagraphFont"/>
    <w:link w:val="BodyText"/>
    <w:rsid w:val="00537B81"/>
    <w:rPr>
      <w:rFonts w:ascii="Times New Roman" w:eastAsia="Times New Roman" w:hAnsi="Times New Roman"/>
      <w:i/>
      <w:color w:val="A6A6A6" w:themeColor="background1" w:themeShade="A6"/>
      <w:sz w:val="22"/>
      <w:szCs w:val="22"/>
      <w:lang w:eastAsia="en-US"/>
    </w:rPr>
  </w:style>
  <w:style w:type="character" w:customStyle="1" w:styleId="ui-provider">
    <w:name w:val="ui-provider"/>
    <w:basedOn w:val="DefaultParagraphFont"/>
    <w:rsid w:val="00315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lantbiosecuritydiagnostics.net.au/app/uploads/2023/06/Plant-Pest-Reference-Collections-Strategy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agriculture.gov.au/agriculture-land/animal/health/laboratories/hts-standards-and-guideline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HD@aff.gov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3c995-2120-4bc0-8922-c25044d37f65">
      <Terms xmlns="http://schemas.microsoft.com/office/infopath/2007/PartnerControls"/>
    </lcf76f155ced4ddcb4097134ff3c332f>
    <TaxCatchAll xmlns="81c01dc6-2c49-4730-b140-874c95cac3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F7D803-22D3-4E68-8C22-201D3409341E}">
  <ds:schemaRefs>
    <ds:schemaRef ds:uri="http://schemas.microsoft.com/office/2006/metadata/properties"/>
    <ds:schemaRef ds:uri="http://schemas.microsoft.com/office/infopath/2007/PartnerControls"/>
    <ds:schemaRef ds:uri="2b53c995-2120-4bc0-8922-c25044d37f65"/>
    <ds:schemaRef ds:uri="81c01dc6-2c49-4730-b140-874c95cac377"/>
  </ds:schemaRefs>
</ds:datastoreItem>
</file>

<file path=customXml/itemProps2.xml><?xml version="1.0" encoding="utf-8"?>
<ds:datastoreItem xmlns:ds="http://schemas.openxmlformats.org/officeDocument/2006/customXml" ds:itemID="{2C56B8F7-1960-4EF6-B473-F687F762F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F6489E-84C6-44FF-9D22-95130E468A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8CF354-6B15-499E-B12E-25CEB1EDB1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Subcommittee on Plant Health Diagnostics (SPHD) 40 communique</vt:lpstr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Subcommittee on Plant Health Diagnostics (SPHD) 40 communique</dc:title>
  <dc:subject/>
  <dc:creator>Department of Agriculture, Fisheries and Forestry</dc:creator>
  <cp:keywords/>
  <dc:description/>
  <cp:revision>20</cp:revision>
  <cp:lastPrinted>2025-10-09T00:20:00Z</cp:lastPrinted>
  <dcterms:created xsi:type="dcterms:W3CDTF">2025-10-09T00:22:00Z</dcterms:created>
  <dcterms:modified xsi:type="dcterms:W3CDTF">2026-05-25T08:08:00Z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da7abd-22af-4be4-9080-cf0e1de95e2f_Enabled">
    <vt:lpwstr>true</vt:lpwstr>
  </property>
  <property fmtid="{D5CDD505-2E9C-101B-9397-08002B2CF9AE}" pid="3" name="MSIP_Label_aada7abd-22af-4be4-9080-cf0e1de95e2f_SetDate">
    <vt:lpwstr>2022-11-14T05:50:16Z</vt:lpwstr>
  </property>
  <property fmtid="{D5CDD505-2E9C-101B-9397-08002B2CF9AE}" pid="4" name="MSIP_Label_aada7abd-22af-4be4-9080-cf0e1de95e2f_Method">
    <vt:lpwstr>Privileged</vt:lpwstr>
  </property>
  <property fmtid="{D5CDD505-2E9C-101B-9397-08002B2CF9AE}" pid="5" name="MSIP_Label_aada7abd-22af-4be4-9080-cf0e1de95e2f_Name">
    <vt:lpwstr>Unofficial (DJPR)</vt:lpwstr>
  </property>
  <property fmtid="{D5CDD505-2E9C-101B-9397-08002B2CF9AE}" pid="6" name="MSIP_Label_aada7abd-22af-4be4-9080-cf0e1de95e2f_SiteId">
    <vt:lpwstr>722ea0be-3e1c-4b11-ad6f-9401d6856e24</vt:lpwstr>
  </property>
  <property fmtid="{D5CDD505-2E9C-101B-9397-08002B2CF9AE}" pid="7" name="MSIP_Label_aada7abd-22af-4be4-9080-cf0e1de95e2f_ActionId">
    <vt:lpwstr>6e5b5273-f84e-4ccc-8149-c1f6c1f8c6fd</vt:lpwstr>
  </property>
  <property fmtid="{D5CDD505-2E9C-101B-9397-08002B2CF9AE}" pid="8" name="MSIP_Label_aada7abd-22af-4be4-9080-cf0e1de95e2f_ContentBits">
    <vt:lpwstr>3</vt:lpwstr>
  </property>
  <property fmtid="{D5CDD505-2E9C-101B-9397-08002B2CF9AE}" pid="9" name="ClassificationContentMarkingHeaderShapeIds">
    <vt:lpwstr>1b4e8be6,2aa9b681,74b480ec</vt:lpwstr>
  </property>
  <property fmtid="{D5CDD505-2E9C-101B-9397-08002B2CF9AE}" pid="10" name="ClassificationContentMarkingHeaderFontProps">
    <vt:lpwstr>#ff0000,12,Calibri</vt:lpwstr>
  </property>
  <property fmtid="{D5CDD505-2E9C-101B-9397-08002B2CF9AE}" pid="11" name="ClassificationContentMarkingHeaderText">
    <vt:lpwstr>OFFICIAL</vt:lpwstr>
  </property>
  <property fmtid="{D5CDD505-2E9C-101B-9397-08002B2CF9AE}" pid="12" name="ClassificationContentMarkingFooterShapeIds">
    <vt:lpwstr>856e08f,60c4d865,4d5e04ee</vt:lpwstr>
  </property>
  <property fmtid="{D5CDD505-2E9C-101B-9397-08002B2CF9AE}" pid="13" name="ClassificationContentMarkingFooterFontProps">
    <vt:lpwstr>#ff0000,12,Calibri</vt:lpwstr>
  </property>
  <property fmtid="{D5CDD505-2E9C-101B-9397-08002B2CF9AE}" pid="14" name="ClassificationContentMarkingFooterText">
    <vt:lpwstr>OFFICIAL</vt:lpwstr>
  </property>
  <property fmtid="{D5CDD505-2E9C-101B-9397-08002B2CF9AE}" pid="15" name="MSIP_Label_933d8be6-3c40-4052-87a2-9c2adcba8759_Enabled">
    <vt:lpwstr>true</vt:lpwstr>
  </property>
  <property fmtid="{D5CDD505-2E9C-101B-9397-08002B2CF9AE}" pid="16" name="MSIP_Label_933d8be6-3c40-4052-87a2-9c2adcba8759_SetDate">
    <vt:lpwstr>2024-10-11T05:38:15Z</vt:lpwstr>
  </property>
  <property fmtid="{D5CDD505-2E9C-101B-9397-08002B2CF9AE}" pid="17" name="MSIP_Label_933d8be6-3c40-4052-87a2-9c2adcba8759_Method">
    <vt:lpwstr>Privileged</vt:lpwstr>
  </property>
  <property fmtid="{D5CDD505-2E9C-101B-9397-08002B2CF9AE}" pid="18" name="MSIP_Label_933d8be6-3c40-4052-87a2-9c2adcba8759_Name">
    <vt:lpwstr>OFFICIAL</vt:lpwstr>
  </property>
  <property fmtid="{D5CDD505-2E9C-101B-9397-08002B2CF9AE}" pid="19" name="MSIP_Label_933d8be6-3c40-4052-87a2-9c2adcba8759_SiteId">
    <vt:lpwstr>2be67eb7-400c-4b3f-a5a1-1258c0da0696</vt:lpwstr>
  </property>
  <property fmtid="{D5CDD505-2E9C-101B-9397-08002B2CF9AE}" pid="20" name="MSIP_Label_933d8be6-3c40-4052-87a2-9c2adcba8759_ActionId">
    <vt:lpwstr>b7a608aa-52de-4c50-b79d-cb89a98731a7</vt:lpwstr>
  </property>
  <property fmtid="{D5CDD505-2E9C-101B-9397-08002B2CF9AE}" pid="21" name="MSIP_Label_933d8be6-3c40-4052-87a2-9c2adcba8759_ContentBits">
    <vt:lpwstr>3</vt:lpwstr>
  </property>
  <property fmtid="{D5CDD505-2E9C-101B-9397-08002B2CF9AE}" pid="22" name="ContentTypeId">
    <vt:lpwstr>0x0101008991DB94C8E2E14F9D69CDF9B52A3286</vt:lpwstr>
  </property>
  <property fmtid="{D5CDD505-2E9C-101B-9397-08002B2CF9AE}" pid="23" name="MediaServiceImageTags">
    <vt:lpwstr/>
  </property>
  <property fmtid="{D5CDD505-2E9C-101B-9397-08002B2CF9AE}" pid="24" name="docLang">
    <vt:lpwstr>en</vt:lpwstr>
  </property>
</Properties>
</file>