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23" w:rsidRDefault="00AC7523" w:rsidP="00AC7523">
      <w:bookmarkStart w:id="0" w:name="_Toc225151938"/>
      <w:bookmarkStart w:id="1" w:name="_Toc308710340"/>
      <w:bookmarkStart w:id="2" w:name="_Toc308772840"/>
      <w:bookmarkStart w:id="3" w:name="_Toc308772901"/>
      <w:bookmarkStart w:id="4" w:name="_Toc308773020"/>
      <w:bookmarkStart w:id="5" w:name="_Toc309215771"/>
    </w:p>
    <w:p w:rsidR="00AC7523" w:rsidRDefault="00AC7523" w:rsidP="00AC7523"/>
    <w:p w:rsidR="00AC7523" w:rsidRDefault="00AE6855" w:rsidP="00AC7523">
      <w:pPr>
        <w:rPr>
          <w:lang w:eastAsia="en-AU"/>
        </w:rPr>
      </w:pPr>
      <w:r>
        <w:rPr>
          <w:noProof/>
          <w:lang w:eastAsia="en-AU"/>
        </w:rPr>
        <w:pict>
          <v:group id="_x0000_s1026" style="position:absolute;left:0;text-align:left;margin-left:370.1pt;margin-top:-28.7pt;width:154.6pt;height:81pt;z-index:251660288" coordorigin="8154,1824" coordsize="3092,1620">
            <v:shapetype id="_x0000_t202" coordsize="21600,21600" o:spt="202" path="m,l,21600r21600,l21600,xe">
              <v:stroke joinstyle="miter"/>
              <v:path gradientshapeok="t" o:connecttype="rect"/>
            </v:shapetype>
            <v:shape id="_x0000_s1027" type="#_x0000_t202" style="position:absolute;left:10194;top:2004;width:1052;height:1273" filled="f" fillcolor="#900" stroked="f" strokecolor="#900">
              <v:textbox style="mso-next-textbox:#_x0000_s1027" inset="0,0,0,0">
                <w:txbxContent>
                  <w:p w:rsidR="00AC7523" w:rsidRPr="003F33EE" w:rsidRDefault="00AC7523" w:rsidP="00AC7523">
                    <w:pPr>
                      <w:jc w:val="center"/>
                      <w:rPr>
                        <w:rFonts w:ascii="Arial Narrow" w:hAnsi="Arial Narrow"/>
                        <w:b/>
                        <w:spacing w:val="-4"/>
                        <w:w w:val="50"/>
                        <w:sz w:val="120"/>
                        <w:szCs w:val="120"/>
                      </w:rPr>
                    </w:pPr>
                    <w:r>
                      <w:rPr>
                        <w:rFonts w:ascii="Arial Narrow" w:hAnsi="Arial Narrow"/>
                        <w:b/>
                        <w:spacing w:val="-4"/>
                        <w:w w:val="50"/>
                        <w:sz w:val="120"/>
                        <w:szCs w:val="120"/>
                      </w:rPr>
                      <w:t>203</w:t>
                    </w:r>
                  </w:p>
                </w:txbxContent>
              </v:textbox>
            </v:shape>
            <v:shape id="_x0000_s1028" type="#_x0000_t202" style="position:absolute;left:8154;top:1824;width:1847;height:1620" stroked="f">
              <v:textbox style="mso-next-textbox:#_x0000_s1028">
                <w:txbxContent>
                  <w:p w:rsidR="00AC7523" w:rsidRPr="0086045D" w:rsidRDefault="00AC7523" w:rsidP="00AC7523">
                    <w:pPr>
                      <w:spacing w:after="0" w:line="400" w:lineRule="exact"/>
                      <w:jc w:val="right"/>
                      <w:rPr>
                        <w:rFonts w:ascii="Garamond" w:hAnsi="Garamond"/>
                        <w:i/>
                        <w:spacing w:val="20"/>
                        <w:sz w:val="32"/>
                        <w:szCs w:val="32"/>
                      </w:rPr>
                    </w:pPr>
                    <w:proofErr w:type="gramStart"/>
                    <w:r w:rsidRPr="0081510B">
                      <w:rPr>
                        <w:rFonts w:ascii="Garamond" w:hAnsi="Garamond"/>
                        <w:i/>
                        <w:spacing w:val="20"/>
                        <w:sz w:val="32"/>
                        <w:szCs w:val="32"/>
                      </w:rPr>
                      <w:t>supervising</w:t>
                    </w:r>
                    <w:proofErr w:type="gramEnd"/>
                    <w:r w:rsidRPr="0081510B">
                      <w:rPr>
                        <w:rFonts w:ascii="Garamond" w:hAnsi="Garamond"/>
                        <w:i/>
                        <w:spacing w:val="20"/>
                        <w:sz w:val="32"/>
                        <w:szCs w:val="32"/>
                      </w:rPr>
                      <w:t xml:space="preserve"> scientist </w:t>
                    </w:r>
                    <w:r w:rsidRPr="0086045D">
                      <w:rPr>
                        <w:rFonts w:ascii="Garamond" w:hAnsi="Garamond"/>
                        <w:i/>
                        <w:spacing w:val="20"/>
                        <w:sz w:val="32"/>
                        <w:szCs w:val="32"/>
                      </w:rPr>
                      <w:t xml:space="preserve"> report</w:t>
                    </w:r>
                  </w:p>
                </w:txbxContent>
              </v:textbox>
            </v:shape>
          </v:group>
        </w:pict>
      </w: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pPr>
    </w:p>
    <w:p w:rsidR="00AC7523" w:rsidRDefault="00AC7523" w:rsidP="00AC7523">
      <w:pPr>
        <w:rPr>
          <w:lang w:eastAsia="en-AU"/>
        </w:rPr>
        <w:sectPr w:rsidR="00AC7523" w:rsidSect="00AF556E">
          <w:headerReference w:type="default" r:id="rId10"/>
          <w:footnotePr>
            <w:numRestart w:val="eachSect"/>
          </w:footnotePr>
          <w:pgSz w:w="11906" w:h="16838" w:code="9"/>
          <w:pgMar w:top="567" w:right="567" w:bottom="567" w:left="567" w:header="1077" w:footer="833" w:gutter="0"/>
          <w:pgNumType w:fmt="lowerRoman"/>
          <w:cols w:space="360"/>
          <w:noEndnote/>
          <w:titlePg/>
        </w:sectPr>
      </w:pPr>
      <w:r>
        <w:rPr>
          <w:noProof/>
          <w:lang w:eastAsia="en-AU"/>
        </w:rPr>
        <w:drawing>
          <wp:anchor distT="0" distB="0" distL="114300" distR="114300" simplePos="0" relativeHeight="251662336" behindDoc="0" locked="0" layoutInCell="1" allowOverlap="1">
            <wp:simplePos x="0" y="0"/>
            <wp:positionH relativeFrom="column">
              <wp:posOffset>832485</wp:posOffset>
            </wp:positionH>
            <wp:positionV relativeFrom="paragraph">
              <wp:posOffset>5969635</wp:posOffset>
            </wp:positionV>
            <wp:extent cx="5284470" cy="701040"/>
            <wp:effectExtent l="19050" t="0" r="0" b="0"/>
            <wp:wrapSquare wrapText="bothSides"/>
            <wp:docPr id="53" name="Picture 1" descr="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jpg"/>
                    <pic:cNvPicPr/>
                  </pic:nvPicPr>
                  <pic:blipFill>
                    <a:blip r:embed="rId11" cstate="screen"/>
                    <a:stretch>
                      <a:fillRect/>
                    </a:stretch>
                  </pic:blipFill>
                  <pic:spPr>
                    <a:xfrm>
                      <a:off x="0" y="0"/>
                      <a:ext cx="5284470" cy="701040"/>
                    </a:xfrm>
                    <a:prstGeom prst="rect">
                      <a:avLst/>
                    </a:prstGeom>
                  </pic:spPr>
                </pic:pic>
              </a:graphicData>
            </a:graphic>
          </wp:anchor>
        </w:drawing>
      </w:r>
      <w:r w:rsidR="00AE6855">
        <w:rPr>
          <w:noProof/>
          <w:lang w:eastAsia="en-AU"/>
        </w:rPr>
        <w:pict>
          <v:shape id="_x0000_s1029" type="#_x0000_t202" style="position:absolute;left:0;text-align:left;margin-left:11.7pt;margin-top:17.75pt;width:522.4pt;height:254.55pt;z-index:251661312;mso-position-horizontal-relative:text;mso-position-vertical-relative:text" filled="f" stroked="f">
            <v:textbox style="mso-next-textbox:#_x0000_s1029">
              <w:txbxContent>
                <w:p w:rsidR="00AC7523" w:rsidRPr="008639B9" w:rsidRDefault="00AC7523" w:rsidP="00AC7523">
                  <w:pPr>
                    <w:pStyle w:val="Heading1"/>
                    <w:spacing w:line="640" w:lineRule="exact"/>
                    <w:ind w:left="5103"/>
                    <w:jc w:val="left"/>
                    <w:rPr>
                      <w:b w:val="0"/>
                    </w:rPr>
                  </w:pPr>
                  <w:bookmarkStart w:id="6" w:name="_Toc312152478"/>
                  <w:bookmarkStart w:id="7" w:name="_Toc313523385"/>
                  <w:bookmarkStart w:id="8" w:name="_Toc316984980"/>
                  <w:bookmarkStart w:id="9" w:name="_Toc316985236"/>
                  <w:bookmarkStart w:id="10" w:name="_Toc316987198"/>
                  <w:bookmarkStart w:id="11" w:name="_Toc316989317"/>
                  <w:bookmarkStart w:id="12" w:name="_Toc316989396"/>
                  <w:bookmarkStart w:id="13" w:name="_Toc319670696"/>
                  <w:proofErr w:type="spellStart"/>
                  <w:proofErr w:type="gramStart"/>
                  <w:r w:rsidRPr="003008DE">
                    <w:rPr>
                      <w:rFonts w:ascii="Times New Roman" w:hAnsi="Times New Roman"/>
                      <w:i/>
                      <w:sz w:val="48"/>
                      <w:szCs w:val="48"/>
                    </w:rPr>
                    <w:t>eriss</w:t>
                  </w:r>
                  <w:proofErr w:type="spellEnd"/>
                  <w:proofErr w:type="gramEnd"/>
                  <w:r>
                    <w:rPr>
                      <w:b w:val="0"/>
                    </w:rPr>
                    <w:t xml:space="preserve"> research summary 2010–2011</w:t>
                  </w:r>
                  <w:bookmarkEnd w:id="6"/>
                  <w:bookmarkEnd w:id="7"/>
                  <w:bookmarkEnd w:id="8"/>
                  <w:bookmarkEnd w:id="9"/>
                  <w:bookmarkEnd w:id="10"/>
                  <w:bookmarkEnd w:id="11"/>
                  <w:bookmarkEnd w:id="12"/>
                  <w:bookmarkEnd w:id="13"/>
                </w:p>
                <w:p w:rsidR="00AC7523" w:rsidRPr="003F33EE" w:rsidRDefault="00AC7523" w:rsidP="00AC7523"/>
                <w:p w:rsidR="00AC7523" w:rsidRDefault="00AC7523" w:rsidP="00AC7523">
                  <w:pPr>
                    <w:jc w:val="right"/>
                  </w:pPr>
                  <w:r>
                    <w:rPr>
                      <w:noProof/>
                      <w:lang w:eastAsia="en-AU"/>
                    </w:rPr>
                    <w:drawing>
                      <wp:inline distT="0" distB="0" distL="0" distR="0">
                        <wp:extent cx="3962400" cy="139700"/>
                        <wp:effectExtent l="19050" t="0" r="0" b="0"/>
                        <wp:docPr id="52" name="Picture 74" descr="Wav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ave-short"/>
                                <pic:cNvPicPr>
                                  <a:picLocks noChangeAspect="1" noChangeArrowheads="1"/>
                                </pic:cNvPicPr>
                              </pic:nvPicPr>
                              <pic:blipFill>
                                <a:blip r:embed="rId12"/>
                                <a:srcRect/>
                                <a:stretch>
                                  <a:fillRect/>
                                </a:stretch>
                              </pic:blipFill>
                              <pic:spPr bwMode="auto">
                                <a:xfrm>
                                  <a:off x="0" y="0"/>
                                  <a:ext cx="3962400" cy="139700"/>
                                </a:xfrm>
                                <a:prstGeom prst="rect">
                                  <a:avLst/>
                                </a:prstGeom>
                                <a:noFill/>
                                <a:ln w="9525">
                                  <a:noFill/>
                                  <a:miter lim="800000"/>
                                  <a:headEnd/>
                                  <a:tailEnd/>
                                </a:ln>
                              </pic:spPr>
                            </pic:pic>
                          </a:graphicData>
                        </a:graphic>
                      </wp:inline>
                    </w:drawing>
                  </w:r>
                </w:p>
                <w:p w:rsidR="00AC7523" w:rsidRPr="003F33EE" w:rsidRDefault="00AC7523" w:rsidP="00AC7523">
                  <w:pPr>
                    <w:jc w:val="right"/>
                  </w:pPr>
                </w:p>
                <w:p w:rsidR="00AC7523" w:rsidRPr="00FF1D60" w:rsidRDefault="00AC7523" w:rsidP="00AC7523">
                  <w:pPr>
                    <w:pStyle w:val="Heading1"/>
                    <w:spacing w:line="640" w:lineRule="exact"/>
                    <w:ind w:left="5103"/>
                    <w:jc w:val="left"/>
                    <w:rPr>
                      <w:b w:val="0"/>
                      <w:sz w:val="32"/>
                      <w:szCs w:val="32"/>
                    </w:rPr>
                  </w:pPr>
                  <w:bookmarkStart w:id="14" w:name="_Toc312152479"/>
                  <w:bookmarkStart w:id="15" w:name="_Toc313523386"/>
                  <w:bookmarkStart w:id="16" w:name="_Toc316984981"/>
                  <w:bookmarkStart w:id="17" w:name="_Toc316985237"/>
                  <w:bookmarkStart w:id="18" w:name="_Toc316987199"/>
                  <w:bookmarkStart w:id="19" w:name="_Toc316989318"/>
                  <w:bookmarkStart w:id="20" w:name="_Toc316989397"/>
                  <w:bookmarkStart w:id="21" w:name="_Toc319670697"/>
                  <w:r>
                    <w:rPr>
                      <w:b w:val="0"/>
                      <w:sz w:val="32"/>
                      <w:szCs w:val="32"/>
                    </w:rPr>
                    <w:t>Editors</w:t>
                  </w:r>
                  <w:bookmarkEnd w:id="14"/>
                  <w:bookmarkEnd w:id="15"/>
                  <w:r>
                    <w:rPr>
                      <w:b w:val="0"/>
                      <w:sz w:val="32"/>
                      <w:szCs w:val="32"/>
                    </w:rPr>
                    <w:t xml:space="preserve"> DR Jones &amp; </w:t>
                  </w:r>
                  <w:proofErr w:type="gramStart"/>
                  <w:r>
                    <w:rPr>
                      <w:b w:val="0"/>
                      <w:sz w:val="32"/>
                      <w:szCs w:val="32"/>
                    </w:rPr>
                    <w:t>A</w:t>
                  </w:r>
                  <w:proofErr w:type="gramEnd"/>
                  <w:r>
                    <w:rPr>
                      <w:b w:val="0"/>
                      <w:sz w:val="32"/>
                      <w:szCs w:val="32"/>
                    </w:rPr>
                    <w:t xml:space="preserve"> Webb</w:t>
                  </w:r>
                  <w:bookmarkEnd w:id="16"/>
                  <w:bookmarkEnd w:id="17"/>
                  <w:bookmarkEnd w:id="18"/>
                  <w:bookmarkEnd w:id="19"/>
                  <w:bookmarkEnd w:id="20"/>
                  <w:bookmarkEnd w:id="21"/>
                </w:p>
              </w:txbxContent>
            </v:textbox>
          </v:shape>
        </w:pict>
      </w:r>
    </w:p>
    <w:bookmarkEnd w:id="0"/>
    <w:p w:rsidR="00AC7523" w:rsidRDefault="00AC7523" w:rsidP="00AC7523">
      <w:pPr>
        <w:spacing w:line="260" w:lineRule="atLeast"/>
        <w:ind w:right="567"/>
        <w:jc w:val="left"/>
        <w:rPr>
          <w:rFonts w:ascii="Arial" w:hAnsi="Arial" w:cs="Arial"/>
          <w:sz w:val="18"/>
          <w:szCs w:val="18"/>
          <w:lang w:eastAsia="en-AU"/>
        </w:rPr>
      </w:pPr>
      <w:r>
        <w:rPr>
          <w:rFonts w:ascii="Arial" w:hAnsi="Arial" w:cs="Arial"/>
          <w:sz w:val="18"/>
          <w:szCs w:val="18"/>
          <w:lang w:eastAsia="en-AU"/>
        </w:rPr>
        <w:lastRenderedPageBreak/>
        <w:t xml:space="preserve">It is </w:t>
      </w:r>
      <w:r w:rsidRPr="00B75B5B">
        <w:rPr>
          <w:rFonts w:ascii="Arial" w:hAnsi="Arial" w:cs="Arial"/>
          <w:sz w:val="18"/>
          <w:szCs w:val="18"/>
          <w:lang w:eastAsia="en-AU"/>
        </w:rPr>
        <w:t xml:space="preserve">Supervising Scientist Division </w:t>
      </w:r>
      <w:r>
        <w:rPr>
          <w:rFonts w:ascii="Arial" w:hAnsi="Arial" w:cs="Arial"/>
          <w:sz w:val="18"/>
          <w:szCs w:val="18"/>
          <w:lang w:eastAsia="en-AU"/>
        </w:rPr>
        <w:t xml:space="preserve">policy for reports in the SSR series to be reviewed as part of the publications process. </w:t>
      </w:r>
    </w:p>
    <w:p w:rsidR="00AC7523" w:rsidRDefault="00AC7523" w:rsidP="00AC7523">
      <w:pPr>
        <w:spacing w:line="260" w:lineRule="atLeast"/>
        <w:ind w:right="567"/>
        <w:jc w:val="left"/>
        <w:rPr>
          <w:rFonts w:ascii="Arial" w:hAnsi="Arial" w:cs="Arial"/>
          <w:sz w:val="18"/>
          <w:szCs w:val="18"/>
          <w:lang w:eastAsia="en-AU"/>
        </w:rPr>
      </w:pPr>
      <w:r w:rsidRPr="0049780C">
        <w:rPr>
          <w:rFonts w:ascii="Arial" w:hAnsi="Arial" w:cs="Arial"/>
          <w:sz w:val="18"/>
          <w:szCs w:val="18"/>
          <w:lang w:eastAsia="en-AU"/>
        </w:rPr>
        <w:t xml:space="preserve">This Supervising Scientist Report </w:t>
      </w:r>
      <w:r>
        <w:rPr>
          <w:rFonts w:ascii="Arial" w:hAnsi="Arial" w:cs="Arial"/>
          <w:sz w:val="18"/>
          <w:szCs w:val="18"/>
          <w:lang w:eastAsia="en-AU"/>
        </w:rPr>
        <w:t xml:space="preserve">is a summary of the 2010–2011 research program of the </w:t>
      </w:r>
      <w:r w:rsidRPr="00AF556E">
        <w:rPr>
          <w:rFonts w:ascii="Arial" w:hAnsi="Arial" w:cs="Arial"/>
          <w:sz w:val="18"/>
          <w:szCs w:val="18"/>
          <w:lang w:eastAsia="en-AU"/>
        </w:rPr>
        <w:t xml:space="preserve">Environmental Research Institute of the Supervising Scientist </w:t>
      </w:r>
      <w:r>
        <w:rPr>
          <w:rFonts w:ascii="Arial" w:hAnsi="Arial" w:cs="Arial"/>
          <w:sz w:val="18"/>
          <w:szCs w:val="18"/>
          <w:lang w:eastAsia="en-AU"/>
        </w:rPr>
        <w:t>and has been reviewed internally by senior staff and the editors of this volume.</w:t>
      </w:r>
    </w:p>
    <w:p w:rsidR="00AC7523" w:rsidRPr="0049780C" w:rsidRDefault="00AC7523" w:rsidP="00AC7523">
      <w:pPr>
        <w:pBdr>
          <w:bottom w:val="single" w:sz="2" w:space="0" w:color="auto"/>
          <w:between w:val="single" w:sz="2" w:space="9" w:color="auto"/>
        </w:pBdr>
        <w:autoSpaceDE w:val="0"/>
        <w:autoSpaceDN w:val="0"/>
        <w:adjustRightInd w:val="0"/>
        <w:spacing w:after="80" w:line="240" w:lineRule="atLeast"/>
        <w:ind w:right="567"/>
        <w:jc w:val="left"/>
        <w:rPr>
          <w:rFonts w:ascii="Arial" w:hAnsi="Arial" w:cs="Arial"/>
          <w:sz w:val="18"/>
          <w:szCs w:val="18"/>
          <w:lang w:eastAsia="en-AU"/>
        </w:rPr>
      </w:pPr>
    </w:p>
    <w:p w:rsidR="00AC7523" w:rsidRDefault="00AC7523" w:rsidP="00AC7523">
      <w:pPr>
        <w:spacing w:line="260" w:lineRule="atLeast"/>
        <w:ind w:right="567"/>
        <w:jc w:val="left"/>
        <w:rPr>
          <w:rFonts w:ascii="Arial" w:hAnsi="Arial" w:cs="Arial"/>
          <w:sz w:val="18"/>
          <w:szCs w:val="18"/>
          <w:lang w:eastAsia="en-AU"/>
        </w:rPr>
      </w:pPr>
      <w:r>
        <w:rPr>
          <w:rFonts w:ascii="Arial" w:hAnsi="Arial" w:cs="Arial"/>
          <w:sz w:val="18"/>
          <w:szCs w:val="18"/>
          <w:lang w:eastAsia="en-AU"/>
        </w:rPr>
        <w:t>Editors</w:t>
      </w:r>
    </w:p>
    <w:p w:rsidR="00AC7523" w:rsidRDefault="00AC7523" w:rsidP="00AC7523">
      <w:pPr>
        <w:spacing w:line="260" w:lineRule="atLeast"/>
        <w:ind w:left="357" w:right="567"/>
        <w:jc w:val="left"/>
        <w:rPr>
          <w:rFonts w:ascii="Arial" w:hAnsi="Arial" w:cs="Arial"/>
          <w:sz w:val="18"/>
          <w:szCs w:val="18"/>
          <w:lang w:eastAsia="en-AU"/>
        </w:rPr>
      </w:pPr>
      <w:r>
        <w:rPr>
          <w:rFonts w:ascii="Arial" w:hAnsi="Arial" w:cs="Arial"/>
          <w:sz w:val="18"/>
          <w:szCs w:val="18"/>
          <w:lang w:eastAsia="en-AU"/>
        </w:rPr>
        <w:t xml:space="preserve">Dr David R Jones – Director &amp; Branch Head </w:t>
      </w:r>
      <w:r w:rsidRPr="00AF556E">
        <w:rPr>
          <w:rFonts w:ascii="Arial" w:hAnsi="Arial" w:cs="Arial"/>
          <w:sz w:val="18"/>
          <w:szCs w:val="18"/>
          <w:lang w:eastAsia="en-AU"/>
        </w:rPr>
        <w:t>Environmental Research Institu</w:t>
      </w:r>
      <w:r>
        <w:rPr>
          <w:rFonts w:ascii="Arial" w:hAnsi="Arial" w:cs="Arial"/>
          <w:sz w:val="18"/>
          <w:szCs w:val="18"/>
          <w:lang w:eastAsia="en-AU"/>
        </w:rPr>
        <w:t xml:space="preserve">te of the Supervising Scientist, </w:t>
      </w:r>
      <w:r w:rsidRPr="0049780C">
        <w:rPr>
          <w:rFonts w:ascii="Arial" w:hAnsi="Arial" w:cs="Arial"/>
          <w:sz w:val="18"/>
          <w:szCs w:val="18"/>
          <w:lang w:eastAsia="en-AU"/>
        </w:rPr>
        <w:t>GPO Box 461, Darwin NT 0801, Australia</w:t>
      </w:r>
      <w:r>
        <w:rPr>
          <w:rFonts w:ascii="Arial" w:hAnsi="Arial" w:cs="Arial"/>
          <w:sz w:val="18"/>
          <w:szCs w:val="18"/>
          <w:lang w:eastAsia="en-AU"/>
        </w:rPr>
        <w:t>.</w:t>
      </w:r>
    </w:p>
    <w:p w:rsidR="00AC7523" w:rsidRPr="0049780C" w:rsidRDefault="00AC7523" w:rsidP="00AC7523">
      <w:pPr>
        <w:spacing w:line="260" w:lineRule="atLeast"/>
        <w:ind w:left="357" w:right="567"/>
        <w:jc w:val="left"/>
        <w:rPr>
          <w:rFonts w:ascii="Arial" w:hAnsi="Arial" w:cs="Arial"/>
          <w:sz w:val="18"/>
          <w:szCs w:val="18"/>
          <w:lang w:eastAsia="en-AU"/>
        </w:rPr>
      </w:pPr>
      <w:r>
        <w:rPr>
          <w:rFonts w:ascii="Arial" w:hAnsi="Arial" w:cs="Arial"/>
          <w:sz w:val="18"/>
          <w:szCs w:val="18"/>
          <w:lang w:eastAsia="en-AU"/>
        </w:rPr>
        <w:t xml:space="preserve">Ann Webb – Publications manager, Supervising Scientist Division, </w:t>
      </w:r>
      <w:r w:rsidRPr="0049780C">
        <w:rPr>
          <w:rFonts w:ascii="Arial" w:hAnsi="Arial" w:cs="Arial"/>
          <w:sz w:val="18"/>
          <w:szCs w:val="18"/>
          <w:lang w:eastAsia="en-AU"/>
        </w:rPr>
        <w:t>GPO Box 461, Darwin NT 0801, Australia</w:t>
      </w:r>
      <w:r>
        <w:rPr>
          <w:rFonts w:ascii="Arial" w:hAnsi="Arial" w:cs="Arial"/>
          <w:sz w:val="18"/>
          <w:szCs w:val="18"/>
          <w:lang w:eastAsia="en-AU"/>
        </w:rPr>
        <w:t>.</w:t>
      </w:r>
    </w:p>
    <w:p w:rsidR="00AC7523" w:rsidRPr="0049780C" w:rsidRDefault="00AC7523" w:rsidP="00AC7523">
      <w:pPr>
        <w:spacing w:line="260" w:lineRule="atLeast"/>
        <w:ind w:right="567"/>
        <w:jc w:val="left"/>
        <w:rPr>
          <w:rFonts w:ascii="Arial" w:hAnsi="Arial" w:cs="Arial"/>
          <w:sz w:val="18"/>
          <w:szCs w:val="18"/>
          <w:lang w:eastAsia="en-AU"/>
        </w:rPr>
      </w:pPr>
      <w:r w:rsidRPr="0049780C">
        <w:rPr>
          <w:rFonts w:ascii="Arial" w:hAnsi="Arial" w:cs="Arial"/>
          <w:i/>
          <w:iCs/>
          <w:spacing w:val="15"/>
          <w:sz w:val="18"/>
          <w:szCs w:val="18"/>
          <w:lang w:eastAsia="en-AU"/>
        </w:rPr>
        <w:t>This report should be cited as follows:</w:t>
      </w:r>
    </w:p>
    <w:p w:rsidR="00AC7523" w:rsidRDefault="00AC7523" w:rsidP="00AC7523">
      <w:pPr>
        <w:spacing w:line="260" w:lineRule="atLeast"/>
        <w:ind w:left="357" w:right="567"/>
        <w:jc w:val="left"/>
        <w:rPr>
          <w:rFonts w:ascii="Arial" w:hAnsi="Arial" w:cs="Arial"/>
          <w:sz w:val="18"/>
          <w:szCs w:val="18"/>
          <w:lang w:eastAsia="en-AU"/>
        </w:rPr>
      </w:pPr>
      <w:r>
        <w:rPr>
          <w:rFonts w:ascii="Arial" w:hAnsi="Arial" w:cs="Arial"/>
          <w:sz w:val="18"/>
          <w:szCs w:val="18"/>
          <w:lang w:eastAsia="en-AU"/>
        </w:rPr>
        <w:t>Jones Dr &amp; Webb A (</w:t>
      </w:r>
      <w:proofErr w:type="spellStart"/>
      <w:proofErr w:type="gramStart"/>
      <w:r>
        <w:rPr>
          <w:rFonts w:ascii="Arial" w:hAnsi="Arial" w:cs="Arial"/>
          <w:sz w:val="18"/>
          <w:szCs w:val="18"/>
          <w:lang w:eastAsia="en-AU"/>
        </w:rPr>
        <w:t>eds</w:t>
      </w:r>
      <w:proofErr w:type="spellEnd"/>
      <w:proofErr w:type="gramEnd"/>
      <w:r>
        <w:rPr>
          <w:rFonts w:ascii="Arial" w:hAnsi="Arial" w:cs="Arial"/>
          <w:sz w:val="18"/>
          <w:szCs w:val="18"/>
          <w:lang w:eastAsia="en-AU"/>
        </w:rPr>
        <w:t>) 2012.</w:t>
      </w:r>
      <w:r w:rsidRPr="003E7E94">
        <w:rPr>
          <w:b/>
          <w:i/>
          <w:sz w:val="24"/>
          <w:szCs w:val="24"/>
          <w:lang w:eastAsia="en-AU"/>
        </w:rPr>
        <w:t>eriss</w:t>
      </w:r>
      <w:r w:rsidRPr="003E7E94">
        <w:rPr>
          <w:rFonts w:ascii="Arial" w:hAnsi="Arial" w:cs="Arial"/>
          <w:sz w:val="18"/>
          <w:szCs w:val="18"/>
          <w:lang w:eastAsia="en-AU"/>
        </w:rPr>
        <w:t xml:space="preserve"> </w:t>
      </w:r>
      <w:r>
        <w:rPr>
          <w:rFonts w:ascii="Arial" w:hAnsi="Arial" w:cs="Arial"/>
          <w:sz w:val="18"/>
          <w:szCs w:val="18"/>
          <w:lang w:eastAsia="en-AU"/>
        </w:rPr>
        <w:t>research summary 2010–2011</w:t>
      </w:r>
      <w:r w:rsidRPr="0049780C">
        <w:rPr>
          <w:rFonts w:ascii="Arial" w:hAnsi="Arial" w:cs="Arial"/>
          <w:sz w:val="18"/>
          <w:szCs w:val="18"/>
          <w:lang w:eastAsia="en-AU"/>
        </w:rPr>
        <w:t xml:space="preserve">. Supervising Scientist Report </w:t>
      </w:r>
      <w:r>
        <w:rPr>
          <w:rFonts w:ascii="Arial" w:hAnsi="Arial" w:cs="Arial"/>
          <w:sz w:val="18"/>
          <w:szCs w:val="18"/>
          <w:lang w:eastAsia="en-AU"/>
        </w:rPr>
        <w:t>203</w:t>
      </w:r>
      <w:r w:rsidRPr="0049780C">
        <w:rPr>
          <w:rFonts w:ascii="Arial" w:hAnsi="Arial" w:cs="Arial"/>
          <w:sz w:val="18"/>
          <w:szCs w:val="18"/>
          <w:lang w:eastAsia="en-AU"/>
        </w:rPr>
        <w:t>, Supervising Scientist, Darwin NT.</w:t>
      </w:r>
    </w:p>
    <w:p w:rsidR="00AC7523" w:rsidRDefault="00AC7523" w:rsidP="00AC7523">
      <w:pPr>
        <w:spacing w:line="260" w:lineRule="atLeast"/>
        <w:ind w:right="567"/>
        <w:jc w:val="left"/>
        <w:rPr>
          <w:rFonts w:ascii="Arial" w:hAnsi="Arial" w:cs="Arial"/>
          <w:i/>
          <w:iCs/>
          <w:spacing w:val="15"/>
          <w:sz w:val="18"/>
          <w:szCs w:val="18"/>
          <w:lang w:eastAsia="en-AU"/>
        </w:rPr>
      </w:pPr>
      <w:r>
        <w:rPr>
          <w:rFonts w:ascii="Arial" w:hAnsi="Arial" w:cs="Arial"/>
          <w:i/>
          <w:iCs/>
          <w:spacing w:val="15"/>
          <w:sz w:val="18"/>
          <w:szCs w:val="18"/>
          <w:lang w:eastAsia="en-AU"/>
        </w:rPr>
        <w:t>Example of citing a paper in this report:</w:t>
      </w:r>
    </w:p>
    <w:p w:rsidR="00AC7523" w:rsidRPr="003E7E94" w:rsidRDefault="00AC7523" w:rsidP="00AC7523">
      <w:pPr>
        <w:spacing w:line="260" w:lineRule="atLeast"/>
        <w:ind w:left="357" w:right="567"/>
        <w:jc w:val="left"/>
        <w:rPr>
          <w:rFonts w:ascii="Arial" w:hAnsi="Arial" w:cs="Arial"/>
          <w:sz w:val="18"/>
          <w:szCs w:val="18"/>
          <w:lang w:eastAsia="en-AU"/>
        </w:rPr>
      </w:pPr>
      <w:r w:rsidRPr="003E7E94">
        <w:rPr>
          <w:rFonts w:ascii="Arial" w:hAnsi="Arial" w:cs="Arial"/>
          <w:sz w:val="18"/>
          <w:szCs w:val="18"/>
          <w:lang w:eastAsia="en-AU"/>
        </w:rPr>
        <w:t>Parker</w:t>
      </w:r>
      <w:r>
        <w:rPr>
          <w:rFonts w:ascii="Arial" w:hAnsi="Arial" w:cs="Arial"/>
          <w:sz w:val="18"/>
          <w:szCs w:val="18"/>
          <w:lang w:eastAsia="en-AU"/>
        </w:rPr>
        <w:t xml:space="preserve"> S</w:t>
      </w:r>
      <w:r w:rsidRPr="003E7E94">
        <w:rPr>
          <w:rFonts w:ascii="Arial" w:hAnsi="Arial" w:cs="Arial"/>
          <w:sz w:val="18"/>
          <w:szCs w:val="18"/>
          <w:lang w:eastAsia="en-AU"/>
        </w:rPr>
        <w:t xml:space="preserve">, </w:t>
      </w:r>
      <w:proofErr w:type="spellStart"/>
      <w:r w:rsidRPr="003E7E94">
        <w:rPr>
          <w:rFonts w:ascii="Arial" w:hAnsi="Arial" w:cs="Arial"/>
          <w:sz w:val="18"/>
          <w:szCs w:val="18"/>
          <w:lang w:eastAsia="en-AU"/>
        </w:rPr>
        <w:t>Bartolo</w:t>
      </w:r>
      <w:proofErr w:type="spellEnd"/>
      <w:r>
        <w:rPr>
          <w:rFonts w:ascii="Arial" w:hAnsi="Arial" w:cs="Arial"/>
          <w:sz w:val="18"/>
          <w:szCs w:val="18"/>
          <w:lang w:eastAsia="en-AU"/>
        </w:rPr>
        <w:t xml:space="preserve"> RE</w:t>
      </w:r>
      <w:r w:rsidRPr="003E7E94">
        <w:rPr>
          <w:rFonts w:ascii="Arial" w:hAnsi="Arial" w:cs="Arial"/>
          <w:sz w:val="18"/>
          <w:szCs w:val="18"/>
          <w:lang w:eastAsia="en-AU"/>
        </w:rPr>
        <w:t xml:space="preserve"> &amp; van Dam</w:t>
      </w:r>
      <w:r>
        <w:rPr>
          <w:rFonts w:ascii="Arial" w:hAnsi="Arial" w:cs="Arial"/>
          <w:sz w:val="18"/>
          <w:szCs w:val="18"/>
          <w:lang w:eastAsia="en-AU"/>
        </w:rPr>
        <w:t xml:space="preserve"> RA 2012. </w:t>
      </w:r>
      <w:r w:rsidRPr="003E7E94">
        <w:rPr>
          <w:rFonts w:ascii="Arial" w:hAnsi="Arial" w:cs="Arial"/>
          <w:sz w:val="18"/>
          <w:szCs w:val="18"/>
          <w:lang w:eastAsia="en-AU"/>
        </w:rPr>
        <w:t>Conceptual models of contaminant transport pathways for the operational phase of the Ranger mine</w:t>
      </w:r>
      <w:r>
        <w:rPr>
          <w:rFonts w:ascii="Arial" w:hAnsi="Arial" w:cs="Arial"/>
          <w:sz w:val="18"/>
          <w:szCs w:val="18"/>
          <w:lang w:eastAsia="en-AU"/>
        </w:rPr>
        <w:t xml:space="preserve">. </w:t>
      </w:r>
      <w:proofErr w:type="gramStart"/>
      <w:r>
        <w:rPr>
          <w:rFonts w:ascii="Arial" w:hAnsi="Arial" w:cs="Arial"/>
          <w:sz w:val="18"/>
          <w:szCs w:val="18"/>
          <w:lang w:eastAsia="en-AU"/>
        </w:rPr>
        <w:t xml:space="preserve">In </w:t>
      </w:r>
      <w:proofErr w:type="spellStart"/>
      <w:r w:rsidRPr="003E7E94">
        <w:rPr>
          <w:b/>
          <w:i/>
          <w:sz w:val="24"/>
          <w:szCs w:val="24"/>
          <w:lang w:eastAsia="en-AU"/>
        </w:rPr>
        <w:t>eriss</w:t>
      </w:r>
      <w:proofErr w:type="spellEnd"/>
      <w:r w:rsidRPr="003E7E94">
        <w:rPr>
          <w:rFonts w:ascii="Arial" w:hAnsi="Arial" w:cs="Arial"/>
          <w:sz w:val="18"/>
          <w:szCs w:val="18"/>
          <w:lang w:eastAsia="en-AU"/>
        </w:rPr>
        <w:t xml:space="preserve"> </w:t>
      </w:r>
      <w:r>
        <w:rPr>
          <w:rFonts w:ascii="Arial" w:hAnsi="Arial" w:cs="Arial"/>
          <w:sz w:val="18"/>
          <w:szCs w:val="18"/>
          <w:lang w:eastAsia="en-AU"/>
        </w:rPr>
        <w:t>research summary 2010–2011</w:t>
      </w:r>
      <w:r w:rsidRPr="0049780C">
        <w:rPr>
          <w:rFonts w:ascii="Arial" w:hAnsi="Arial" w:cs="Arial"/>
          <w:sz w:val="18"/>
          <w:szCs w:val="18"/>
          <w:lang w:eastAsia="en-AU"/>
        </w:rPr>
        <w:t>.</w:t>
      </w:r>
      <w:proofErr w:type="gramEnd"/>
      <w:r w:rsidRPr="0049780C">
        <w:rPr>
          <w:rFonts w:ascii="Arial" w:hAnsi="Arial" w:cs="Arial"/>
          <w:sz w:val="18"/>
          <w:szCs w:val="18"/>
          <w:lang w:eastAsia="en-AU"/>
        </w:rPr>
        <w:t xml:space="preserve"> </w:t>
      </w:r>
      <w:proofErr w:type="spellStart"/>
      <w:proofErr w:type="gramStart"/>
      <w:r>
        <w:rPr>
          <w:rFonts w:ascii="Arial" w:hAnsi="Arial" w:cs="Arial"/>
          <w:sz w:val="18"/>
          <w:szCs w:val="18"/>
          <w:lang w:eastAsia="en-AU"/>
        </w:rPr>
        <w:t>eds</w:t>
      </w:r>
      <w:proofErr w:type="spellEnd"/>
      <w:proofErr w:type="gramEnd"/>
      <w:r>
        <w:rPr>
          <w:rFonts w:ascii="Arial" w:hAnsi="Arial" w:cs="Arial"/>
          <w:sz w:val="18"/>
          <w:szCs w:val="18"/>
          <w:lang w:eastAsia="en-AU"/>
        </w:rPr>
        <w:t xml:space="preserve"> Jones DR &amp; Webb A, </w:t>
      </w:r>
      <w:r w:rsidRPr="0049780C">
        <w:rPr>
          <w:rFonts w:ascii="Arial" w:hAnsi="Arial" w:cs="Arial"/>
          <w:sz w:val="18"/>
          <w:szCs w:val="18"/>
          <w:lang w:eastAsia="en-AU"/>
        </w:rPr>
        <w:t xml:space="preserve">Supervising Scientist Report </w:t>
      </w:r>
      <w:r>
        <w:rPr>
          <w:rFonts w:ascii="Arial" w:hAnsi="Arial" w:cs="Arial"/>
          <w:sz w:val="18"/>
          <w:szCs w:val="18"/>
          <w:lang w:eastAsia="en-AU"/>
        </w:rPr>
        <w:t>203</w:t>
      </w:r>
      <w:r w:rsidRPr="0049780C">
        <w:rPr>
          <w:rFonts w:ascii="Arial" w:hAnsi="Arial" w:cs="Arial"/>
          <w:sz w:val="18"/>
          <w:szCs w:val="18"/>
          <w:lang w:eastAsia="en-AU"/>
        </w:rPr>
        <w:t>, Supervising Scientist, Darwin NT</w:t>
      </w:r>
      <w:r>
        <w:rPr>
          <w:rFonts w:ascii="Arial" w:hAnsi="Arial" w:cs="Arial"/>
          <w:sz w:val="18"/>
          <w:szCs w:val="18"/>
          <w:lang w:eastAsia="en-AU"/>
        </w:rPr>
        <w:t>, 2–4.</w:t>
      </w:r>
    </w:p>
    <w:p w:rsidR="00AC7523" w:rsidRPr="0049780C" w:rsidRDefault="00AC7523" w:rsidP="00AC7523">
      <w:pPr>
        <w:autoSpaceDE w:val="0"/>
        <w:autoSpaceDN w:val="0"/>
        <w:adjustRightInd w:val="0"/>
        <w:spacing w:after="0" w:line="240" w:lineRule="auto"/>
        <w:jc w:val="left"/>
        <w:rPr>
          <w:rFonts w:ascii="Palatino" w:hAnsi="Palatino" w:cs="Palatino"/>
          <w:sz w:val="8"/>
          <w:szCs w:val="8"/>
          <w:lang w:eastAsia="en-AU"/>
        </w:rPr>
      </w:pPr>
    </w:p>
    <w:p w:rsidR="00AC7523" w:rsidRDefault="00AC7523" w:rsidP="00AC7523">
      <w:pPr>
        <w:spacing w:line="260" w:lineRule="atLeast"/>
        <w:ind w:right="567"/>
        <w:jc w:val="left"/>
        <w:rPr>
          <w:rFonts w:ascii="Arial" w:hAnsi="Arial" w:cs="Arial"/>
          <w:b/>
          <w:bCs/>
          <w:sz w:val="18"/>
          <w:szCs w:val="18"/>
          <w:lang w:eastAsia="en-AU"/>
        </w:rPr>
      </w:pPr>
      <w:r w:rsidRPr="0049780C">
        <w:rPr>
          <w:rFonts w:ascii="Arial" w:hAnsi="Arial" w:cs="Arial"/>
          <w:b/>
          <w:bCs/>
          <w:sz w:val="18"/>
          <w:szCs w:val="18"/>
          <w:lang w:eastAsia="en-AU"/>
        </w:rPr>
        <w:t xml:space="preserve">The Supervising Scientist is part of the Australian Government </w:t>
      </w:r>
      <w:r w:rsidRPr="00874862">
        <w:rPr>
          <w:rFonts w:ascii="Arial" w:hAnsi="Arial" w:cs="Arial"/>
          <w:b/>
          <w:bCs/>
          <w:sz w:val="18"/>
          <w:szCs w:val="18"/>
          <w:lang w:val="en-US" w:eastAsia="en-AU"/>
        </w:rPr>
        <w:t>Department of Sustainability, Environment, Wa</w:t>
      </w:r>
      <w:r>
        <w:rPr>
          <w:rFonts w:ascii="Arial" w:hAnsi="Arial" w:cs="Arial"/>
          <w:b/>
          <w:bCs/>
          <w:sz w:val="18"/>
          <w:szCs w:val="18"/>
          <w:lang w:val="en-US" w:eastAsia="en-AU"/>
        </w:rPr>
        <w:t>ter, Population and Communities</w:t>
      </w:r>
    </w:p>
    <w:p w:rsidR="00AC7523" w:rsidRPr="0049780C" w:rsidRDefault="00AC7523" w:rsidP="00AC7523">
      <w:pPr>
        <w:pBdr>
          <w:bottom w:val="single" w:sz="2" w:space="0" w:color="auto"/>
          <w:between w:val="single" w:sz="2" w:space="9" w:color="auto"/>
        </w:pBdr>
        <w:autoSpaceDE w:val="0"/>
        <w:autoSpaceDN w:val="0"/>
        <w:adjustRightInd w:val="0"/>
        <w:spacing w:after="80" w:line="240" w:lineRule="atLeast"/>
        <w:ind w:right="567"/>
        <w:jc w:val="left"/>
        <w:rPr>
          <w:rFonts w:ascii="Arial" w:hAnsi="Arial" w:cs="Arial"/>
          <w:sz w:val="18"/>
          <w:szCs w:val="18"/>
          <w:lang w:eastAsia="en-AU"/>
        </w:rPr>
      </w:pPr>
    </w:p>
    <w:p w:rsidR="00AC7523" w:rsidRPr="0049780C" w:rsidRDefault="00AC7523" w:rsidP="00AC7523">
      <w:pPr>
        <w:spacing w:line="260" w:lineRule="atLeast"/>
        <w:ind w:right="567"/>
        <w:jc w:val="left"/>
        <w:rPr>
          <w:rFonts w:ascii="Arial" w:hAnsi="Arial" w:cs="Arial"/>
          <w:b/>
          <w:bCs/>
          <w:sz w:val="18"/>
          <w:szCs w:val="18"/>
          <w:lang w:eastAsia="en-AU"/>
        </w:rPr>
      </w:pPr>
      <w:proofErr w:type="gramStart"/>
      <w:r w:rsidRPr="0049780C">
        <w:rPr>
          <w:rFonts w:ascii="Arial" w:hAnsi="Arial" w:cs="Arial"/>
          <w:sz w:val="18"/>
          <w:szCs w:val="18"/>
          <w:lang w:eastAsia="en-AU"/>
        </w:rPr>
        <w:t xml:space="preserve">©  </w:t>
      </w:r>
      <w:r w:rsidRPr="0049780C">
        <w:rPr>
          <w:rFonts w:ascii="Arial" w:hAnsi="Arial" w:cs="Arial"/>
          <w:spacing w:val="15"/>
          <w:sz w:val="18"/>
          <w:szCs w:val="18"/>
          <w:lang w:eastAsia="en-AU"/>
        </w:rPr>
        <w:t>Commonwea</w:t>
      </w:r>
      <w:r>
        <w:rPr>
          <w:rFonts w:ascii="Arial" w:hAnsi="Arial" w:cs="Arial"/>
          <w:spacing w:val="15"/>
          <w:sz w:val="18"/>
          <w:szCs w:val="18"/>
          <w:lang w:eastAsia="en-AU"/>
        </w:rPr>
        <w:t>lth</w:t>
      </w:r>
      <w:proofErr w:type="gramEnd"/>
      <w:r>
        <w:rPr>
          <w:rFonts w:ascii="Arial" w:hAnsi="Arial" w:cs="Arial"/>
          <w:spacing w:val="15"/>
          <w:sz w:val="18"/>
          <w:szCs w:val="18"/>
          <w:lang w:eastAsia="en-AU"/>
        </w:rPr>
        <w:t xml:space="preserve"> of </w:t>
      </w:r>
      <w:r w:rsidRPr="0049780C">
        <w:rPr>
          <w:rFonts w:ascii="Arial" w:hAnsi="Arial" w:cs="Arial"/>
          <w:spacing w:val="15"/>
          <w:sz w:val="18"/>
          <w:szCs w:val="18"/>
          <w:lang w:eastAsia="en-AU"/>
        </w:rPr>
        <w:t>Australia 201</w:t>
      </w:r>
      <w:r>
        <w:rPr>
          <w:rFonts w:ascii="Arial" w:hAnsi="Arial" w:cs="Arial"/>
          <w:spacing w:val="15"/>
          <w:sz w:val="18"/>
          <w:szCs w:val="18"/>
          <w:lang w:eastAsia="en-AU"/>
        </w:rPr>
        <w:t>2</w:t>
      </w:r>
    </w:p>
    <w:p w:rsidR="00AC7523" w:rsidRPr="0049780C" w:rsidRDefault="00AC7523" w:rsidP="00AC75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80" w:line="240" w:lineRule="atLeast"/>
        <w:ind w:right="567"/>
        <w:jc w:val="left"/>
        <w:rPr>
          <w:rFonts w:ascii="Arial" w:hAnsi="Arial" w:cs="Arial"/>
          <w:sz w:val="18"/>
          <w:szCs w:val="18"/>
          <w:lang w:eastAsia="en-AU"/>
        </w:rPr>
      </w:pPr>
      <w:r w:rsidRPr="0049780C">
        <w:rPr>
          <w:rFonts w:ascii="Arial" w:hAnsi="Arial" w:cs="Arial"/>
          <w:sz w:val="18"/>
          <w:szCs w:val="18"/>
          <w:lang w:eastAsia="en-AU"/>
        </w:rPr>
        <w:t>Supervising Scientist</w:t>
      </w:r>
      <w:r w:rsidRPr="0049780C">
        <w:rPr>
          <w:rFonts w:ascii="Arial" w:hAnsi="Arial" w:cs="Arial"/>
          <w:sz w:val="18"/>
          <w:szCs w:val="18"/>
          <w:lang w:eastAsia="en-AU"/>
        </w:rPr>
        <w:br/>
      </w:r>
      <w:r w:rsidRPr="00874862">
        <w:rPr>
          <w:rFonts w:ascii="Arial" w:hAnsi="Arial" w:cs="Arial"/>
          <w:spacing w:val="-2"/>
          <w:sz w:val="18"/>
          <w:szCs w:val="18"/>
          <w:lang w:val="en-US" w:eastAsia="en-AU"/>
        </w:rPr>
        <w:t>Department of Sustainability, Environment, Water, Population and Communities</w:t>
      </w:r>
      <w:r w:rsidRPr="00874862">
        <w:rPr>
          <w:rFonts w:ascii="Arial" w:hAnsi="Arial" w:cs="Arial"/>
          <w:spacing w:val="-2"/>
          <w:sz w:val="18"/>
          <w:szCs w:val="18"/>
          <w:lang w:eastAsia="en-AU"/>
        </w:rPr>
        <w:br/>
      </w:r>
      <w:r w:rsidRPr="0049780C">
        <w:rPr>
          <w:rFonts w:ascii="Arial" w:hAnsi="Arial" w:cs="Arial"/>
          <w:sz w:val="18"/>
          <w:szCs w:val="18"/>
          <w:lang w:eastAsia="en-AU"/>
        </w:rPr>
        <w:t xml:space="preserve">GPO </w:t>
      </w:r>
      <w:smartTag w:uri="urn:schemas-microsoft-com:office:smarttags" w:element="address">
        <w:smartTag w:uri="urn:schemas-microsoft-com:office:smarttags" w:element="Street">
          <w:r w:rsidRPr="0049780C">
            <w:rPr>
              <w:rFonts w:ascii="Arial" w:hAnsi="Arial" w:cs="Arial"/>
              <w:sz w:val="18"/>
              <w:szCs w:val="18"/>
              <w:lang w:eastAsia="en-AU"/>
            </w:rPr>
            <w:t>Box 461</w:t>
          </w:r>
        </w:smartTag>
        <w:r w:rsidRPr="0049780C">
          <w:rPr>
            <w:rFonts w:ascii="Arial" w:hAnsi="Arial" w:cs="Arial"/>
            <w:sz w:val="18"/>
            <w:szCs w:val="18"/>
            <w:lang w:eastAsia="en-AU"/>
          </w:rPr>
          <w:t xml:space="preserve">, </w:t>
        </w:r>
        <w:smartTag w:uri="urn:schemas-microsoft-com:office:smarttags" w:element="City">
          <w:r w:rsidRPr="0049780C">
            <w:rPr>
              <w:rFonts w:ascii="Arial" w:hAnsi="Arial" w:cs="Arial"/>
              <w:sz w:val="18"/>
              <w:szCs w:val="18"/>
              <w:lang w:eastAsia="en-AU"/>
            </w:rPr>
            <w:t>Darwin</w:t>
          </w:r>
        </w:smartTag>
        <w:r w:rsidRPr="0049780C">
          <w:rPr>
            <w:rFonts w:ascii="Arial" w:hAnsi="Arial" w:cs="Arial"/>
            <w:sz w:val="18"/>
            <w:szCs w:val="18"/>
            <w:lang w:eastAsia="en-AU"/>
          </w:rPr>
          <w:t xml:space="preserve"> </w:t>
        </w:r>
        <w:smartTag w:uri="urn:schemas-microsoft-com:office:smarttags" w:element="State">
          <w:r w:rsidRPr="0049780C">
            <w:rPr>
              <w:rFonts w:ascii="Arial" w:hAnsi="Arial" w:cs="Arial"/>
              <w:sz w:val="18"/>
              <w:szCs w:val="18"/>
              <w:lang w:eastAsia="en-AU"/>
            </w:rPr>
            <w:t>NT</w:t>
          </w:r>
        </w:smartTag>
      </w:smartTag>
      <w:r w:rsidRPr="0049780C">
        <w:rPr>
          <w:rFonts w:ascii="Arial" w:hAnsi="Arial" w:cs="Arial"/>
          <w:sz w:val="18"/>
          <w:szCs w:val="18"/>
          <w:lang w:eastAsia="en-AU"/>
        </w:rPr>
        <w:t xml:space="preserve"> </w:t>
      </w:r>
      <w:proofErr w:type="gramStart"/>
      <w:r w:rsidRPr="0049780C">
        <w:rPr>
          <w:rFonts w:ascii="Arial" w:hAnsi="Arial" w:cs="Arial"/>
          <w:sz w:val="18"/>
          <w:szCs w:val="18"/>
          <w:lang w:eastAsia="en-AU"/>
        </w:rPr>
        <w:t>0801  Australia</w:t>
      </w:r>
      <w:proofErr w:type="gramEnd"/>
    </w:p>
    <w:p w:rsidR="00AC7523" w:rsidRPr="0049780C" w:rsidRDefault="00AC7523" w:rsidP="00AC7523">
      <w:pPr>
        <w:spacing w:line="260" w:lineRule="atLeast"/>
        <w:ind w:right="567"/>
        <w:jc w:val="left"/>
        <w:rPr>
          <w:rFonts w:ascii="Arial" w:hAnsi="Arial" w:cs="Arial"/>
          <w:b/>
          <w:bCs/>
          <w:sz w:val="18"/>
          <w:szCs w:val="18"/>
          <w:lang w:eastAsia="en-AU"/>
        </w:rPr>
      </w:pPr>
      <w:proofErr w:type="gramStart"/>
      <w:r w:rsidRPr="0049780C">
        <w:rPr>
          <w:rFonts w:ascii="Arial" w:hAnsi="Arial" w:cs="Arial"/>
          <w:b/>
          <w:bCs/>
          <w:sz w:val="18"/>
          <w:szCs w:val="18"/>
          <w:lang w:eastAsia="en-AU"/>
        </w:rPr>
        <w:t>ISSN  1325</w:t>
      </w:r>
      <w:proofErr w:type="gramEnd"/>
      <w:r w:rsidRPr="0049780C">
        <w:rPr>
          <w:rFonts w:ascii="Arial" w:hAnsi="Arial" w:cs="Arial"/>
          <w:b/>
          <w:bCs/>
          <w:sz w:val="18"/>
          <w:szCs w:val="18"/>
          <w:lang w:eastAsia="en-AU"/>
        </w:rPr>
        <w:t>-1554</w:t>
      </w:r>
    </w:p>
    <w:p w:rsidR="00AC7523" w:rsidRPr="00874862" w:rsidRDefault="00AC7523" w:rsidP="00AC7523">
      <w:pPr>
        <w:spacing w:line="260" w:lineRule="atLeast"/>
        <w:ind w:right="567"/>
        <w:jc w:val="left"/>
        <w:rPr>
          <w:rFonts w:ascii="Arial" w:hAnsi="Arial" w:cs="Arial"/>
          <w:b/>
          <w:bCs/>
          <w:sz w:val="18"/>
          <w:szCs w:val="18"/>
          <w:lang w:eastAsia="en-AU"/>
        </w:rPr>
      </w:pPr>
      <w:proofErr w:type="gramStart"/>
      <w:r w:rsidRPr="00874862">
        <w:rPr>
          <w:rFonts w:ascii="Arial" w:hAnsi="Arial" w:cs="Arial"/>
          <w:b/>
          <w:bCs/>
          <w:sz w:val="18"/>
          <w:szCs w:val="18"/>
          <w:lang w:eastAsia="en-AU"/>
        </w:rPr>
        <w:t>ISBN</w:t>
      </w:r>
      <w:r>
        <w:rPr>
          <w:rFonts w:ascii="Arial" w:hAnsi="Arial" w:cs="Arial"/>
          <w:b/>
          <w:bCs/>
          <w:sz w:val="18"/>
          <w:szCs w:val="18"/>
          <w:lang w:eastAsia="en-AU"/>
        </w:rPr>
        <w:t xml:space="preserve">  </w:t>
      </w:r>
      <w:r w:rsidRPr="00421C13">
        <w:rPr>
          <w:rFonts w:ascii="Arial" w:hAnsi="Arial" w:cs="Arial"/>
          <w:b/>
          <w:bCs/>
          <w:sz w:val="18"/>
          <w:szCs w:val="18"/>
          <w:lang w:eastAsia="en-AU"/>
        </w:rPr>
        <w:t>978</w:t>
      </w:r>
      <w:proofErr w:type="gramEnd"/>
      <w:r w:rsidRPr="00421C13">
        <w:rPr>
          <w:rFonts w:ascii="Arial" w:hAnsi="Arial" w:cs="Arial"/>
          <w:b/>
          <w:bCs/>
          <w:sz w:val="18"/>
          <w:szCs w:val="18"/>
          <w:lang w:eastAsia="en-AU"/>
        </w:rPr>
        <w:t>-1-921069-18-5</w:t>
      </w:r>
    </w:p>
    <w:p w:rsidR="00AC7523" w:rsidRPr="00874862" w:rsidRDefault="00AC7523" w:rsidP="00AC7523">
      <w:pPr>
        <w:spacing w:line="260" w:lineRule="atLeast"/>
        <w:ind w:right="567"/>
        <w:jc w:val="left"/>
        <w:rPr>
          <w:rFonts w:ascii="Arial" w:hAnsi="Arial" w:cs="Arial"/>
          <w:spacing w:val="-2"/>
          <w:sz w:val="18"/>
          <w:szCs w:val="18"/>
          <w:lang w:eastAsia="en-AU"/>
        </w:rPr>
      </w:pPr>
      <w:r w:rsidRPr="00874862">
        <w:rPr>
          <w:rFonts w:ascii="Arial" w:hAnsi="Arial" w:cs="Arial"/>
          <w:spacing w:val="-2"/>
          <w:sz w:val="18"/>
          <w:szCs w:val="18"/>
          <w:lang w:eastAsia="en-AU"/>
        </w:rPr>
        <w:t>This work is copyright. Apart from any use as permitted under the Copyright Act 1968, no part may be reproduced by any process without prior written permission f</w:t>
      </w:r>
      <w:r>
        <w:rPr>
          <w:rFonts w:ascii="Arial" w:hAnsi="Arial" w:cs="Arial"/>
          <w:spacing w:val="-2"/>
          <w:sz w:val="18"/>
          <w:szCs w:val="18"/>
          <w:lang w:eastAsia="en-AU"/>
        </w:rPr>
        <w:t>rom the Supervising Scientist. Requests and e</w:t>
      </w:r>
      <w:r w:rsidRPr="00874862">
        <w:rPr>
          <w:rFonts w:ascii="Arial" w:hAnsi="Arial" w:cs="Arial"/>
          <w:spacing w:val="-2"/>
          <w:sz w:val="18"/>
          <w:szCs w:val="18"/>
          <w:lang w:eastAsia="en-AU"/>
        </w:rPr>
        <w:t xml:space="preserve">nquiries concerning reproduction and rights should be addressed to Publications Inquiries, </w:t>
      </w:r>
      <w:r w:rsidRPr="00874862">
        <w:rPr>
          <w:b/>
          <w:bCs/>
          <w:i/>
          <w:iCs/>
          <w:spacing w:val="-2"/>
          <w:sz w:val="20"/>
          <w:lang w:eastAsia="en-AU"/>
        </w:rPr>
        <w:t>Supervising Scientist</w:t>
      </w:r>
      <w:r w:rsidRPr="00874862">
        <w:rPr>
          <w:rFonts w:ascii="Arial" w:hAnsi="Arial" w:cs="Arial"/>
          <w:spacing w:val="-2"/>
          <w:sz w:val="18"/>
          <w:szCs w:val="18"/>
          <w:lang w:eastAsia="en-AU"/>
        </w:rPr>
        <w:t xml:space="preserve">, </w:t>
      </w:r>
      <w:proofErr w:type="gramStart"/>
      <w:r w:rsidRPr="00874862">
        <w:rPr>
          <w:rFonts w:ascii="Arial" w:hAnsi="Arial" w:cs="Arial"/>
          <w:spacing w:val="-2"/>
          <w:sz w:val="18"/>
          <w:szCs w:val="18"/>
          <w:lang w:eastAsia="en-AU"/>
        </w:rPr>
        <w:t>GPO</w:t>
      </w:r>
      <w:proofErr w:type="gramEnd"/>
      <w:r w:rsidRPr="00874862">
        <w:rPr>
          <w:rFonts w:ascii="Arial" w:hAnsi="Arial" w:cs="Arial"/>
          <w:spacing w:val="-2"/>
          <w:sz w:val="18"/>
          <w:szCs w:val="18"/>
          <w:lang w:eastAsia="en-AU"/>
        </w:rPr>
        <w:t xml:space="preserve"> </w:t>
      </w:r>
      <w:smartTag w:uri="urn:schemas-microsoft-com:office:smarttags" w:element="Street">
        <w:r w:rsidRPr="00874862">
          <w:rPr>
            <w:rFonts w:ascii="Arial" w:hAnsi="Arial" w:cs="Arial"/>
            <w:spacing w:val="-2"/>
            <w:sz w:val="18"/>
            <w:szCs w:val="18"/>
            <w:lang w:eastAsia="en-AU"/>
          </w:rPr>
          <w:t>Box 461</w:t>
        </w:r>
      </w:smartTag>
      <w:r w:rsidRPr="00874862">
        <w:rPr>
          <w:rFonts w:ascii="Arial" w:hAnsi="Arial" w:cs="Arial"/>
          <w:spacing w:val="-2"/>
          <w:sz w:val="18"/>
          <w:szCs w:val="18"/>
          <w:lang w:eastAsia="en-AU"/>
        </w:rPr>
        <w:t xml:space="preserve">, </w:t>
      </w:r>
      <w:smartTag w:uri="urn:schemas-microsoft-com:office:smarttags" w:element="City">
        <w:r w:rsidRPr="00874862">
          <w:rPr>
            <w:rFonts w:ascii="Arial" w:hAnsi="Arial" w:cs="Arial"/>
            <w:spacing w:val="-2"/>
            <w:sz w:val="18"/>
            <w:szCs w:val="18"/>
            <w:lang w:eastAsia="en-AU"/>
          </w:rPr>
          <w:t>Darwin</w:t>
        </w:r>
      </w:smartTag>
      <w:r w:rsidRPr="00874862">
        <w:rPr>
          <w:rFonts w:ascii="Arial" w:hAnsi="Arial" w:cs="Arial"/>
          <w:spacing w:val="-2"/>
          <w:sz w:val="18"/>
          <w:szCs w:val="18"/>
          <w:lang w:eastAsia="en-AU"/>
        </w:rPr>
        <w:t xml:space="preserve"> NT 0801. </w:t>
      </w:r>
    </w:p>
    <w:p w:rsidR="00AC7523" w:rsidRPr="007D7407" w:rsidRDefault="00AC7523" w:rsidP="00AC7523">
      <w:pPr>
        <w:spacing w:line="260" w:lineRule="atLeast"/>
        <w:ind w:right="567"/>
        <w:jc w:val="left"/>
        <w:rPr>
          <w:rFonts w:ascii="Arial" w:hAnsi="Arial" w:cs="Arial"/>
          <w:sz w:val="18"/>
          <w:szCs w:val="18"/>
          <w:lang w:val="de-DE" w:eastAsia="en-AU"/>
        </w:rPr>
      </w:pPr>
      <w:r w:rsidRPr="007D7407">
        <w:rPr>
          <w:rFonts w:ascii="Arial" w:hAnsi="Arial" w:cs="Arial"/>
          <w:sz w:val="18"/>
          <w:szCs w:val="18"/>
          <w:lang w:val="de-DE" w:eastAsia="en-AU"/>
        </w:rPr>
        <w:t>e-mail: publications_ssd@environment.gov.au</w:t>
      </w:r>
    </w:p>
    <w:p w:rsidR="00AC7523" w:rsidRPr="007D7407" w:rsidRDefault="00AC7523" w:rsidP="00AC7523">
      <w:pPr>
        <w:spacing w:line="260" w:lineRule="atLeast"/>
        <w:ind w:right="567"/>
        <w:jc w:val="left"/>
        <w:rPr>
          <w:rFonts w:ascii="Arial" w:hAnsi="Arial" w:cs="Arial"/>
          <w:sz w:val="18"/>
          <w:szCs w:val="18"/>
          <w:lang w:val="de-DE" w:eastAsia="en-AU"/>
        </w:rPr>
      </w:pPr>
      <w:r w:rsidRPr="007D7407">
        <w:rPr>
          <w:rFonts w:ascii="Arial" w:hAnsi="Arial" w:cs="Arial"/>
          <w:sz w:val="18"/>
          <w:szCs w:val="18"/>
          <w:lang w:val="de-DE" w:eastAsia="en-AU"/>
        </w:rPr>
        <w:t>Internet: www.environment.gov.au/ssd   (www.environment.gov.au/ssd/publications)</w:t>
      </w:r>
    </w:p>
    <w:p w:rsidR="00AC7523" w:rsidRPr="0049780C" w:rsidRDefault="00AC7523" w:rsidP="00AC7523">
      <w:pPr>
        <w:spacing w:line="260" w:lineRule="atLeast"/>
        <w:ind w:right="567"/>
        <w:jc w:val="left"/>
        <w:rPr>
          <w:rFonts w:ascii="Arial" w:hAnsi="Arial" w:cs="Arial"/>
          <w:sz w:val="18"/>
          <w:szCs w:val="18"/>
          <w:lang w:eastAsia="en-AU"/>
        </w:rPr>
      </w:pPr>
      <w:r w:rsidRPr="0049780C">
        <w:rPr>
          <w:rFonts w:ascii="Arial" w:hAnsi="Arial" w:cs="Arial"/>
          <w:sz w:val="18"/>
          <w:szCs w:val="18"/>
          <w:lang w:eastAsia="en-AU"/>
        </w:rPr>
        <w:t xml:space="preserve">The views and opinions expressed in this report do not necessarily reflect those of the Commonwealth of Australia. While reasonable efforts have been made to ensure that the contents of this report are factually correct, some essential data rely on references cited and/or the data and/or information of other parties, and the Supervising Scientist and the Commonwealth of Australia do not accept responsibility for the accuracy, currency or </w:t>
      </w:r>
      <w:proofErr w:type="gramStart"/>
      <w:r w:rsidRPr="0049780C">
        <w:rPr>
          <w:rFonts w:ascii="Arial" w:hAnsi="Arial" w:cs="Arial"/>
          <w:sz w:val="18"/>
          <w:szCs w:val="18"/>
          <w:lang w:eastAsia="en-AU"/>
        </w:rPr>
        <w:t>completeness</w:t>
      </w:r>
      <w:proofErr w:type="gramEnd"/>
      <w:r w:rsidRPr="0049780C">
        <w:rPr>
          <w:rFonts w:ascii="Arial" w:hAnsi="Arial" w:cs="Arial"/>
          <w:sz w:val="18"/>
          <w:szCs w:val="18"/>
          <w:lang w:eastAsia="en-AU"/>
        </w:rPr>
        <w:t xml:space="preserve"> of the contents of this report, and shall not be liable for any loss or damage that may be occasioned directly or indirectly through the use of, or reliance on, the report. Readers should exercise their own skill and judgment with respect to their use of the material contained in this report.</w:t>
      </w:r>
    </w:p>
    <w:p w:rsidR="00AC7523" w:rsidRDefault="00AC7523" w:rsidP="00AC7523">
      <w:pPr>
        <w:spacing w:line="260" w:lineRule="atLeast"/>
        <w:ind w:right="567"/>
        <w:jc w:val="left"/>
      </w:pPr>
      <w:r w:rsidRPr="0049780C">
        <w:rPr>
          <w:rFonts w:ascii="Arial" w:hAnsi="Arial" w:cs="Arial"/>
          <w:sz w:val="18"/>
          <w:szCs w:val="18"/>
          <w:lang w:eastAsia="en-AU"/>
        </w:rPr>
        <w:t xml:space="preserve">Printed and bound in </w:t>
      </w:r>
      <w:smartTag w:uri="urn:schemas-microsoft-com:office:smarttags" w:element="place">
        <w:smartTag w:uri="urn:schemas-microsoft-com:office:smarttags" w:element="City">
          <w:r w:rsidRPr="0049780C">
            <w:rPr>
              <w:rFonts w:ascii="Arial" w:hAnsi="Arial" w:cs="Arial"/>
              <w:sz w:val="18"/>
              <w:szCs w:val="18"/>
              <w:lang w:eastAsia="en-AU"/>
            </w:rPr>
            <w:t>Darwin</w:t>
          </w:r>
        </w:smartTag>
      </w:smartTag>
      <w:r w:rsidRPr="0049780C">
        <w:rPr>
          <w:rFonts w:ascii="Arial" w:hAnsi="Arial" w:cs="Arial"/>
          <w:sz w:val="18"/>
          <w:szCs w:val="18"/>
          <w:lang w:eastAsia="en-AU"/>
        </w:rPr>
        <w:t xml:space="preserve"> by </w:t>
      </w:r>
      <w:proofErr w:type="spellStart"/>
      <w:r>
        <w:rPr>
          <w:rFonts w:ascii="Arial" w:hAnsi="Arial" w:cs="Arial"/>
          <w:sz w:val="18"/>
          <w:szCs w:val="18"/>
          <w:lang w:eastAsia="en-AU"/>
        </w:rPr>
        <w:t>U</w:t>
      </w:r>
      <w:r w:rsidRPr="0049780C">
        <w:rPr>
          <w:rFonts w:ascii="Arial" w:hAnsi="Arial" w:cs="Arial"/>
          <w:sz w:val="18"/>
          <w:szCs w:val="18"/>
          <w:lang w:eastAsia="en-AU"/>
        </w:rPr>
        <w:t>niprint</w:t>
      </w:r>
      <w:proofErr w:type="spellEnd"/>
      <w:r w:rsidRPr="0049780C">
        <w:rPr>
          <w:rFonts w:ascii="Arial" w:hAnsi="Arial" w:cs="Arial"/>
          <w:sz w:val="18"/>
          <w:szCs w:val="18"/>
          <w:lang w:eastAsia="en-AU"/>
        </w:rPr>
        <w:t xml:space="preserve"> NT</w:t>
      </w:r>
    </w:p>
    <w:p w:rsidR="00AC7523" w:rsidRDefault="00AC7523" w:rsidP="00AC7523">
      <w:pPr>
        <w:pStyle w:val="Heading1"/>
        <w:sectPr w:rsidR="00AC7523" w:rsidSect="00AF556E">
          <w:headerReference w:type="even" r:id="rId13"/>
          <w:footerReference w:type="even" r:id="rId14"/>
          <w:footerReference w:type="default" r:id="rId15"/>
          <w:footnotePr>
            <w:numRestart w:val="eachSect"/>
          </w:footnotePr>
          <w:pgSz w:w="11906" w:h="16838" w:code="9"/>
          <w:pgMar w:top="1440" w:right="1800" w:bottom="1440" w:left="1800" w:header="1080" w:footer="835" w:gutter="0"/>
          <w:pgNumType w:fmt="lowerRoman"/>
          <w:cols w:space="360"/>
          <w:noEndnote/>
        </w:sectPr>
      </w:pPr>
      <w:bookmarkStart w:id="23" w:name="_Toc513964642"/>
      <w:bookmarkStart w:id="24" w:name="_Toc529153317"/>
      <w:bookmarkStart w:id="25" w:name="_Toc529257114"/>
      <w:bookmarkStart w:id="26" w:name="_Toc530561182"/>
      <w:bookmarkStart w:id="27" w:name="_Toc328494"/>
      <w:bookmarkStart w:id="28" w:name="_Toc10348567"/>
      <w:bookmarkStart w:id="29" w:name="_Toc10440452"/>
      <w:bookmarkStart w:id="30" w:name="_Toc14069262"/>
      <w:bookmarkStart w:id="31" w:name="_Toc44923914"/>
      <w:bookmarkStart w:id="32" w:name="_Toc44999410"/>
      <w:bookmarkStart w:id="33" w:name="_Toc45098428"/>
      <w:bookmarkStart w:id="34" w:name="_Toc45703076"/>
    </w:p>
    <w:p w:rsidR="00AC7523" w:rsidRDefault="00AC7523" w:rsidP="00AC7523">
      <w:pPr>
        <w:pStyle w:val="Heading1"/>
      </w:pPr>
      <w:bookmarkStart w:id="35" w:name="_Toc52076361"/>
      <w:bookmarkStart w:id="36" w:name="_Toc52076386"/>
      <w:bookmarkStart w:id="37" w:name="_Toc225151939"/>
      <w:bookmarkStart w:id="38" w:name="_Toc309728464"/>
      <w:bookmarkStart w:id="39" w:name="_Toc311104940"/>
      <w:bookmarkStart w:id="40" w:name="_Toc312152480"/>
      <w:bookmarkStart w:id="41" w:name="_Toc313523387"/>
      <w:bookmarkStart w:id="42" w:name="_Toc316985238"/>
      <w:bookmarkStart w:id="43" w:name="_Toc316987200"/>
      <w:bookmarkStart w:id="44" w:name="_Toc319670698"/>
      <w:r>
        <w:lastRenderedPageBreak/>
        <w:t>Contents</w:t>
      </w:r>
      <w:bookmarkStart w:id="45" w:name="_Toc529153318"/>
      <w:bookmarkStart w:id="46" w:name="_Toc529257115"/>
      <w:bookmarkStart w:id="47" w:name="_Toc530561183"/>
      <w:bookmarkStart w:id="48" w:name="_Toc1034856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C7523" w:rsidRDefault="00AE6855" w:rsidP="00AC7523">
      <w:pPr>
        <w:pStyle w:val="TOC1"/>
        <w:rPr>
          <w:rFonts w:asciiTheme="minorHAnsi" w:eastAsiaTheme="minorEastAsia" w:hAnsiTheme="minorHAnsi" w:cstheme="minorBidi"/>
          <w:noProof/>
          <w:sz w:val="22"/>
          <w:szCs w:val="22"/>
          <w:lang w:eastAsia="en-AU"/>
        </w:rPr>
      </w:pPr>
      <w:r w:rsidRPr="00AE6855">
        <w:rPr>
          <w:noProof/>
        </w:rPr>
        <w:fldChar w:fldCharType="begin"/>
      </w:r>
      <w:r w:rsidR="00AC7523" w:rsidRPr="00F86A86">
        <w:rPr>
          <w:noProof/>
        </w:rPr>
        <w:instrText xml:space="preserve"> TOC \t "Heading 1,3,authors,4,Title,1" </w:instrText>
      </w:r>
      <w:r w:rsidRPr="00AE6855">
        <w:rPr>
          <w:noProof/>
        </w:rPr>
        <w:fldChar w:fldCharType="separate"/>
      </w:r>
      <w:r w:rsidR="00AC7523">
        <w:rPr>
          <w:noProof/>
        </w:rPr>
        <w:t>Preface</w:t>
      </w:r>
      <w:r w:rsidR="00AC7523">
        <w:rPr>
          <w:noProof/>
        </w:rPr>
        <w:tab/>
      </w:r>
      <w:r>
        <w:rPr>
          <w:noProof/>
        </w:rPr>
        <w:fldChar w:fldCharType="begin"/>
      </w:r>
      <w:r w:rsidR="00AC7523">
        <w:rPr>
          <w:noProof/>
        </w:rPr>
        <w:instrText xml:space="preserve"> PAGEREF _Toc319670699 \h </w:instrText>
      </w:r>
      <w:r>
        <w:rPr>
          <w:noProof/>
        </w:rPr>
      </w:r>
      <w:r>
        <w:rPr>
          <w:noProof/>
        </w:rPr>
        <w:fldChar w:fldCharType="separate"/>
      </w:r>
      <w:r w:rsidR="00AC7523">
        <w:rPr>
          <w:noProof/>
        </w:rPr>
        <w:t>vii</w:t>
      </w:r>
      <w:r>
        <w:rPr>
          <w:noProof/>
        </w:rPr>
        <w:fldChar w:fldCharType="end"/>
      </w:r>
      <w:r w:rsidR="00AC7523">
        <w:rPr>
          <w:noProof/>
        </w:rPr>
        <w:t>i</w:t>
      </w:r>
    </w:p>
    <w:p w:rsidR="00AC7523" w:rsidRDefault="00AC7523" w:rsidP="00AC7523">
      <w:pPr>
        <w:pStyle w:val="TOC1"/>
        <w:rPr>
          <w:noProof/>
        </w:rPr>
      </w:pPr>
      <w:r>
        <w:rPr>
          <w:noProof/>
        </w:rPr>
        <w:t>Maps</w:t>
      </w:r>
      <w:r>
        <w:rPr>
          <w:noProof/>
        </w:rPr>
        <w:tab/>
        <w:t>ix</w:t>
      </w:r>
    </w:p>
    <w:p w:rsidR="00AC7523" w:rsidRDefault="00AC7523" w:rsidP="00AC7523">
      <w:pPr>
        <w:pStyle w:val="TOC1"/>
        <w:rPr>
          <w:rFonts w:asciiTheme="minorHAnsi" w:eastAsiaTheme="minorEastAsia" w:hAnsiTheme="minorHAnsi" w:cstheme="minorBidi"/>
          <w:noProof/>
          <w:sz w:val="22"/>
          <w:szCs w:val="22"/>
          <w:lang w:eastAsia="en-AU"/>
        </w:rPr>
      </w:pPr>
      <w:r>
        <w:rPr>
          <w:noProof/>
        </w:rPr>
        <w:t>PART 1:  RANGER – CURRENT OPERATIONS</w:t>
      </w:r>
      <w:r>
        <w:rPr>
          <w:noProof/>
        </w:rPr>
        <w:tab/>
      </w:r>
      <w:r w:rsidR="00AE6855">
        <w:rPr>
          <w:noProof/>
        </w:rPr>
        <w:fldChar w:fldCharType="begin"/>
      </w:r>
      <w:r>
        <w:rPr>
          <w:noProof/>
        </w:rPr>
        <w:instrText xml:space="preserve"> PAGEREF _Toc319670700 \h </w:instrText>
      </w:r>
      <w:r w:rsidR="00AE6855">
        <w:rPr>
          <w:noProof/>
        </w:rPr>
      </w:r>
      <w:r w:rsidR="00AE6855">
        <w:rPr>
          <w:noProof/>
        </w:rPr>
        <w:fldChar w:fldCharType="separate"/>
      </w:r>
      <w:r>
        <w:rPr>
          <w:noProof/>
        </w:rPr>
        <w:t>1</w:t>
      </w:r>
      <w:r w:rsidR="00AE6855">
        <w:rPr>
          <w:noProof/>
        </w:rPr>
        <w:fldChar w:fldCharType="end"/>
      </w:r>
    </w:p>
    <w:p w:rsidR="00AC7523" w:rsidRDefault="00AC7523" w:rsidP="00AC7523">
      <w:pPr>
        <w:pStyle w:val="TOC1"/>
        <w:rPr>
          <w:noProof/>
        </w:rPr>
      </w:pPr>
      <w:r>
        <w:rPr>
          <w:noProof/>
        </w:rPr>
        <w:t>1.2  ONGOING OPERATIONS ISSUES</w:t>
      </w:r>
    </w:p>
    <w:p w:rsidR="00AC7523" w:rsidRPr="0005607E" w:rsidRDefault="00AC7523" w:rsidP="00AC7523">
      <w:pPr>
        <w:pStyle w:val="TOC1"/>
        <w:rPr>
          <w:noProof/>
        </w:rPr>
      </w:pPr>
      <w:r>
        <w:rPr>
          <w:noProof/>
        </w:rPr>
        <w:t>KKN 1.2.1  Ecological risks via the surface water pathway</w:t>
      </w:r>
    </w:p>
    <w:p w:rsidR="00AC7523" w:rsidRDefault="00AC7523" w:rsidP="00AC7523">
      <w:pPr>
        <w:pStyle w:val="TOC3"/>
        <w:rPr>
          <w:rFonts w:asciiTheme="minorHAnsi" w:eastAsiaTheme="minorEastAsia" w:hAnsiTheme="minorHAnsi" w:cstheme="minorBidi"/>
          <w:noProof/>
          <w:sz w:val="22"/>
          <w:szCs w:val="22"/>
          <w:lang w:eastAsia="en-AU"/>
        </w:rPr>
      </w:pPr>
      <w:r w:rsidRPr="001F1EC7">
        <w:rPr>
          <w:noProof/>
          <w:lang w:val="en-US"/>
        </w:rPr>
        <w:t>Conceptual models of contaminant transport pathways for the operational phase of the Ranger mine</w:t>
      </w:r>
      <w:r>
        <w:rPr>
          <w:noProof/>
        </w:rPr>
        <w:tab/>
      </w:r>
      <w:r w:rsidR="00AE6855">
        <w:rPr>
          <w:noProof/>
        </w:rPr>
        <w:fldChar w:fldCharType="begin"/>
      </w:r>
      <w:r>
        <w:rPr>
          <w:noProof/>
        </w:rPr>
        <w:instrText xml:space="preserve"> PAGEREF _Toc319670701 \h </w:instrText>
      </w:r>
      <w:r w:rsidR="00AE6855">
        <w:rPr>
          <w:noProof/>
        </w:rPr>
      </w:r>
      <w:r w:rsidR="00AE6855">
        <w:rPr>
          <w:noProof/>
        </w:rPr>
        <w:fldChar w:fldCharType="separate"/>
      </w:r>
      <w:r>
        <w:rPr>
          <w:noProof/>
        </w:rPr>
        <w:t>2</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S Parker, RE Bartolo &amp; RA van Dam</w:t>
      </w:r>
    </w:p>
    <w:p w:rsidR="00AC7523" w:rsidRDefault="00AC7523" w:rsidP="00AC7523">
      <w:pPr>
        <w:pStyle w:val="TOC1"/>
        <w:rPr>
          <w:noProof/>
        </w:rPr>
      </w:pPr>
      <w:r>
        <w:rPr>
          <w:noProof/>
        </w:rPr>
        <w:t>KKN 1.2.2  Land irrigation</w:t>
      </w:r>
    </w:p>
    <w:p w:rsidR="00AC7523" w:rsidRDefault="00AC7523" w:rsidP="00AC7523">
      <w:pPr>
        <w:pStyle w:val="TOC3"/>
        <w:rPr>
          <w:rFonts w:asciiTheme="minorHAnsi" w:eastAsiaTheme="minorEastAsia" w:hAnsiTheme="minorHAnsi" w:cstheme="minorBidi"/>
          <w:noProof/>
          <w:sz w:val="22"/>
          <w:szCs w:val="22"/>
          <w:lang w:eastAsia="en-AU"/>
        </w:rPr>
      </w:pPr>
      <w:r>
        <w:rPr>
          <w:noProof/>
        </w:rPr>
        <w:t>Characterisation of contamination at land application areas at Ranger (collaborative project with ERA)</w:t>
      </w:r>
      <w:r>
        <w:rPr>
          <w:noProof/>
        </w:rPr>
        <w:tab/>
      </w:r>
      <w:r w:rsidR="00AE6855">
        <w:rPr>
          <w:noProof/>
        </w:rPr>
        <w:fldChar w:fldCharType="begin"/>
      </w:r>
      <w:r>
        <w:rPr>
          <w:noProof/>
        </w:rPr>
        <w:instrText xml:space="preserve"> PAGEREF _Toc319670703 \h </w:instrText>
      </w:r>
      <w:r w:rsidR="00AE6855">
        <w:rPr>
          <w:noProof/>
        </w:rPr>
      </w:r>
      <w:r w:rsidR="00AE6855">
        <w:rPr>
          <w:noProof/>
        </w:rPr>
        <w:fldChar w:fldCharType="separate"/>
      </w:r>
      <w:r>
        <w:rPr>
          <w:noProof/>
        </w:rPr>
        <w:t>5</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R Akber, A Bollhöfer &amp; P Lu</w:t>
      </w:r>
    </w:p>
    <w:p w:rsidR="00AC7523" w:rsidRDefault="00AC7523" w:rsidP="00AC7523">
      <w:pPr>
        <w:pStyle w:val="TOC1"/>
        <w:rPr>
          <w:noProof/>
        </w:rPr>
      </w:pPr>
      <w:r>
        <w:rPr>
          <w:noProof/>
        </w:rPr>
        <w:t>KKN 1.2.4  Ecotoxicology</w:t>
      </w:r>
    </w:p>
    <w:p w:rsidR="00AC7523" w:rsidRDefault="00AC7523" w:rsidP="00AC7523">
      <w:pPr>
        <w:pStyle w:val="TOC3"/>
        <w:rPr>
          <w:rFonts w:asciiTheme="minorHAnsi" w:eastAsiaTheme="minorEastAsia" w:hAnsiTheme="minorHAnsi" w:cstheme="minorBidi"/>
          <w:noProof/>
          <w:sz w:val="22"/>
          <w:szCs w:val="22"/>
          <w:lang w:eastAsia="en-AU"/>
        </w:rPr>
      </w:pPr>
      <w:r>
        <w:rPr>
          <w:noProof/>
        </w:rPr>
        <w:t>Dissolved organic carbon ameliorates aluminium toxicity to three tropical  freshwater organisms</w:t>
      </w:r>
      <w:r>
        <w:rPr>
          <w:noProof/>
        </w:rPr>
        <w:tab/>
      </w:r>
      <w:r w:rsidR="00AE6855">
        <w:rPr>
          <w:noProof/>
        </w:rPr>
        <w:fldChar w:fldCharType="begin"/>
      </w:r>
      <w:r>
        <w:rPr>
          <w:noProof/>
        </w:rPr>
        <w:instrText xml:space="preserve"> PAGEREF _Toc319670705 \h </w:instrText>
      </w:r>
      <w:r w:rsidR="00AE6855">
        <w:rPr>
          <w:noProof/>
        </w:rPr>
      </w:r>
      <w:r w:rsidR="00AE6855">
        <w:rPr>
          <w:noProof/>
        </w:rPr>
        <w:fldChar w:fldCharType="separate"/>
      </w:r>
      <w:r>
        <w:rPr>
          <w:noProof/>
        </w:rPr>
        <w:t>10</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MA Trenfield, SJ Markich, JC Ng, B Noller, &amp; RA van Dam</w:t>
      </w:r>
    </w:p>
    <w:p w:rsidR="00AC7523" w:rsidRDefault="00AC7523" w:rsidP="00AC7523">
      <w:pPr>
        <w:pStyle w:val="TOC3"/>
        <w:rPr>
          <w:rFonts w:asciiTheme="minorHAnsi" w:eastAsiaTheme="minorEastAsia" w:hAnsiTheme="minorHAnsi" w:cstheme="minorBidi"/>
          <w:noProof/>
          <w:sz w:val="22"/>
          <w:szCs w:val="22"/>
          <w:lang w:eastAsia="en-AU"/>
        </w:rPr>
      </w:pPr>
      <w:r>
        <w:rPr>
          <w:noProof/>
        </w:rPr>
        <w:t>Ecotoxicological assessment of distillate from a pilot brine concentrator plant</w:t>
      </w:r>
      <w:r>
        <w:rPr>
          <w:noProof/>
        </w:rPr>
        <w:tab/>
      </w:r>
      <w:r w:rsidR="00AE6855">
        <w:rPr>
          <w:noProof/>
        </w:rPr>
        <w:fldChar w:fldCharType="begin"/>
      </w:r>
      <w:r>
        <w:rPr>
          <w:noProof/>
        </w:rPr>
        <w:instrText xml:space="preserve"> PAGEREF _Toc319670707 \h </w:instrText>
      </w:r>
      <w:r w:rsidR="00AE6855">
        <w:rPr>
          <w:noProof/>
        </w:rPr>
      </w:r>
      <w:r w:rsidR="00AE6855">
        <w:rPr>
          <w:noProof/>
        </w:rPr>
        <w:fldChar w:fldCharType="separate"/>
      </w:r>
      <w:r>
        <w:rPr>
          <w:noProof/>
        </w:rPr>
        <w:t>16</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AJ Harford &amp; RA van Dam</w:t>
      </w:r>
    </w:p>
    <w:p w:rsidR="00AC7523" w:rsidRDefault="00AC7523" w:rsidP="00AC7523">
      <w:pPr>
        <w:pStyle w:val="TOC3"/>
        <w:rPr>
          <w:rFonts w:asciiTheme="minorHAnsi" w:eastAsiaTheme="minorEastAsia" w:hAnsiTheme="minorHAnsi" w:cstheme="minorBidi"/>
          <w:noProof/>
          <w:sz w:val="22"/>
          <w:szCs w:val="22"/>
          <w:lang w:eastAsia="en-AU"/>
        </w:rPr>
      </w:pPr>
      <w:r>
        <w:rPr>
          <w:noProof/>
        </w:rPr>
        <w:t>Effects of magnesium pulse exposures on aquatic organisms</w:t>
      </w:r>
      <w:r>
        <w:rPr>
          <w:noProof/>
        </w:rPr>
        <w:tab/>
      </w:r>
      <w:r w:rsidR="00AE6855">
        <w:rPr>
          <w:noProof/>
        </w:rPr>
        <w:fldChar w:fldCharType="begin"/>
      </w:r>
      <w:r>
        <w:rPr>
          <w:noProof/>
        </w:rPr>
        <w:instrText xml:space="preserve"> PAGEREF _Toc319670709 \h </w:instrText>
      </w:r>
      <w:r w:rsidR="00AE6855">
        <w:rPr>
          <w:noProof/>
        </w:rPr>
      </w:r>
      <w:r w:rsidR="00AE6855">
        <w:rPr>
          <w:noProof/>
        </w:rPr>
        <w:fldChar w:fldCharType="separate"/>
      </w:r>
      <w:r>
        <w:rPr>
          <w:noProof/>
        </w:rPr>
        <w:t>22</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MA Trenfield, AC Hogan, AJ Harford &amp; RA van Dam</w:t>
      </w:r>
    </w:p>
    <w:p w:rsidR="00AC7523" w:rsidRDefault="00AC7523" w:rsidP="00AC7523">
      <w:pPr>
        <w:pStyle w:val="TOC3"/>
        <w:rPr>
          <w:rFonts w:asciiTheme="minorHAnsi" w:eastAsiaTheme="minorEastAsia" w:hAnsiTheme="minorHAnsi" w:cstheme="minorBidi"/>
          <w:noProof/>
          <w:sz w:val="22"/>
          <w:szCs w:val="22"/>
          <w:lang w:eastAsia="en-AU"/>
        </w:rPr>
      </w:pPr>
      <w:r>
        <w:rPr>
          <w:noProof/>
        </w:rPr>
        <w:t>Development of a reference toxicity testing program for routine toxicity test species</w:t>
      </w:r>
      <w:r>
        <w:rPr>
          <w:noProof/>
        </w:rPr>
        <w:tab/>
      </w:r>
      <w:r w:rsidR="00AE6855">
        <w:rPr>
          <w:noProof/>
        </w:rPr>
        <w:fldChar w:fldCharType="begin"/>
      </w:r>
      <w:r>
        <w:rPr>
          <w:noProof/>
        </w:rPr>
        <w:instrText xml:space="preserve"> PAGEREF _Toc319670711 \h </w:instrText>
      </w:r>
      <w:r w:rsidR="00AE6855">
        <w:rPr>
          <w:noProof/>
        </w:rPr>
      </w:r>
      <w:r w:rsidR="00AE6855">
        <w:rPr>
          <w:noProof/>
        </w:rPr>
        <w:fldChar w:fldCharType="separate"/>
      </w:r>
      <w:r>
        <w:rPr>
          <w:noProof/>
        </w:rPr>
        <w:t>27</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KL Cheng, AJ Harford &amp; RA van Dam</w:t>
      </w:r>
    </w:p>
    <w:p w:rsidR="00AC7523" w:rsidRDefault="00AC7523" w:rsidP="00AC7523">
      <w:pPr>
        <w:pStyle w:val="TOC3"/>
        <w:rPr>
          <w:rFonts w:asciiTheme="minorHAnsi" w:eastAsiaTheme="minorEastAsia" w:hAnsiTheme="minorHAnsi" w:cstheme="minorBidi"/>
          <w:noProof/>
          <w:sz w:val="22"/>
          <w:szCs w:val="22"/>
          <w:lang w:eastAsia="en-AU"/>
        </w:rPr>
      </w:pPr>
      <w:r>
        <w:rPr>
          <w:noProof/>
        </w:rPr>
        <w:t>The toxicity of uranium (U) to sediment biota of Magela Creek backflow billabong environments</w:t>
      </w:r>
      <w:r>
        <w:rPr>
          <w:noProof/>
        </w:rPr>
        <w:tab/>
      </w:r>
      <w:r w:rsidR="00AE6855">
        <w:rPr>
          <w:noProof/>
        </w:rPr>
        <w:fldChar w:fldCharType="begin"/>
      </w:r>
      <w:r>
        <w:rPr>
          <w:noProof/>
        </w:rPr>
        <w:instrText xml:space="preserve"> PAGEREF _Toc319670713 \h </w:instrText>
      </w:r>
      <w:r w:rsidR="00AE6855">
        <w:rPr>
          <w:noProof/>
        </w:rPr>
      </w:r>
      <w:r w:rsidR="00AE6855">
        <w:rPr>
          <w:noProof/>
        </w:rPr>
        <w:fldChar w:fldCharType="separate"/>
      </w:r>
      <w:r>
        <w:rPr>
          <w:noProof/>
        </w:rPr>
        <w:t>33</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AJ Harford, RA van Dam, CL Humprey, DR Jones, S Simpson, AA Chariton, KS Gibb &amp; JL Stauber</w:t>
      </w:r>
    </w:p>
    <w:p w:rsidR="00AC7523" w:rsidRDefault="00AC7523" w:rsidP="00AC7523">
      <w:pPr>
        <w:pStyle w:val="TOC3"/>
        <w:rPr>
          <w:rFonts w:asciiTheme="minorHAnsi" w:eastAsiaTheme="minorEastAsia" w:hAnsiTheme="minorHAnsi" w:cstheme="minorBidi"/>
          <w:noProof/>
          <w:sz w:val="22"/>
          <w:szCs w:val="22"/>
          <w:lang w:eastAsia="en-AU"/>
        </w:rPr>
      </w:pPr>
      <w:r>
        <w:rPr>
          <w:noProof/>
        </w:rPr>
        <w:t>Towards revising the Limit for uranium in Magela Creek: standardisation of toxicity data and incorporation of the effect of dissolved organic carbon</w:t>
      </w:r>
      <w:r>
        <w:rPr>
          <w:noProof/>
        </w:rPr>
        <w:tab/>
      </w:r>
      <w:r w:rsidR="00AE6855">
        <w:rPr>
          <w:noProof/>
        </w:rPr>
        <w:fldChar w:fldCharType="begin"/>
      </w:r>
      <w:r>
        <w:rPr>
          <w:noProof/>
        </w:rPr>
        <w:instrText xml:space="preserve"> PAGEREF _Toc319670715 \h </w:instrText>
      </w:r>
      <w:r w:rsidR="00AE6855">
        <w:rPr>
          <w:noProof/>
        </w:rPr>
      </w:r>
      <w:r w:rsidR="00AE6855">
        <w:rPr>
          <w:noProof/>
        </w:rPr>
        <w:fldChar w:fldCharType="separate"/>
      </w:r>
      <w:r>
        <w:rPr>
          <w:noProof/>
        </w:rPr>
        <w:t>41</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RA van Dam, AJ Harford, MA Trenfield, AC Hogan,  SJ Markich &amp; JL Stauber</w:t>
      </w:r>
    </w:p>
    <w:p w:rsidR="00AC7523" w:rsidRDefault="00AC7523" w:rsidP="00AC7523">
      <w:pPr>
        <w:pStyle w:val="TOC3"/>
        <w:rPr>
          <w:rFonts w:asciiTheme="minorHAnsi" w:eastAsiaTheme="minorEastAsia" w:hAnsiTheme="minorHAnsi" w:cstheme="minorBidi"/>
          <w:noProof/>
          <w:sz w:val="22"/>
          <w:szCs w:val="22"/>
          <w:lang w:eastAsia="en-AU"/>
        </w:rPr>
      </w:pPr>
      <w:r>
        <w:rPr>
          <w:noProof/>
        </w:rPr>
        <w:t xml:space="preserve">Toxicity of uranium to </w:t>
      </w:r>
      <w:r w:rsidRPr="001F1EC7">
        <w:rPr>
          <w:i/>
          <w:noProof/>
        </w:rPr>
        <w:t>Euglena gracilis</w:t>
      </w:r>
      <w:r>
        <w:rPr>
          <w:noProof/>
        </w:rPr>
        <w:t xml:space="preserve"> and the influence of DOC</w:t>
      </w:r>
      <w:r>
        <w:rPr>
          <w:noProof/>
        </w:rPr>
        <w:tab/>
      </w:r>
      <w:r w:rsidR="00AE6855">
        <w:rPr>
          <w:noProof/>
        </w:rPr>
        <w:fldChar w:fldCharType="begin"/>
      </w:r>
      <w:r>
        <w:rPr>
          <w:noProof/>
        </w:rPr>
        <w:instrText xml:space="preserve"> PAGEREF _Toc319670717 \h </w:instrText>
      </w:r>
      <w:r w:rsidR="00AE6855">
        <w:rPr>
          <w:noProof/>
        </w:rPr>
      </w:r>
      <w:r w:rsidR="00AE6855">
        <w:rPr>
          <w:noProof/>
        </w:rPr>
        <w:fldChar w:fldCharType="separate"/>
      </w:r>
      <w:r>
        <w:rPr>
          <w:noProof/>
        </w:rPr>
        <w:t>48</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MA Trenfield, JC Ng, B Noller, SJ Markich &amp; RA van Dam</w:t>
      </w:r>
    </w:p>
    <w:p w:rsidR="00AC7523" w:rsidRDefault="00AC7523" w:rsidP="00AC7523">
      <w:pPr>
        <w:spacing w:after="0" w:line="240" w:lineRule="auto"/>
        <w:jc w:val="left"/>
        <w:rPr>
          <w:rFonts w:ascii="Arial" w:hAnsi="Arial"/>
          <w:noProof/>
          <w:sz w:val="20"/>
          <w:lang w:val="en-US"/>
        </w:rPr>
      </w:pPr>
      <w:r>
        <w:rPr>
          <w:noProof/>
          <w:lang w:val="en-US"/>
        </w:rPr>
        <w:br w:type="page"/>
      </w:r>
    </w:p>
    <w:p w:rsidR="00AC7523" w:rsidRDefault="00AC7523" w:rsidP="00AC7523">
      <w:pPr>
        <w:pStyle w:val="TOC1"/>
        <w:rPr>
          <w:noProof/>
        </w:rPr>
      </w:pPr>
      <w:r>
        <w:rPr>
          <w:noProof/>
        </w:rPr>
        <w:lastRenderedPageBreak/>
        <w:t>1.3  MONITORING</w:t>
      </w:r>
    </w:p>
    <w:p w:rsidR="00AC7523" w:rsidRDefault="00AC7523" w:rsidP="00AC7523">
      <w:pPr>
        <w:pStyle w:val="TOC1"/>
        <w:rPr>
          <w:noProof/>
        </w:rPr>
      </w:pPr>
      <w:r>
        <w:rPr>
          <w:noProof/>
        </w:rPr>
        <w:t>KKN 1.3.1  Surface water, groundwater, chemical, biological, sediment, radiological monitoring</w:t>
      </w:r>
    </w:p>
    <w:p w:rsidR="00AC7523" w:rsidRDefault="00AC7523" w:rsidP="00AC7523">
      <w:pPr>
        <w:pStyle w:val="TOC3"/>
        <w:rPr>
          <w:rFonts w:asciiTheme="minorHAnsi" w:eastAsiaTheme="minorEastAsia" w:hAnsiTheme="minorHAnsi" w:cstheme="minorBidi"/>
          <w:noProof/>
          <w:sz w:val="22"/>
          <w:szCs w:val="22"/>
          <w:lang w:eastAsia="en-AU"/>
        </w:rPr>
      </w:pPr>
      <w:r w:rsidRPr="001F1EC7">
        <w:rPr>
          <w:noProof/>
          <w:lang w:val="en-US"/>
        </w:rPr>
        <w:t>Recent developments in Magela Creek  solute loads</w:t>
      </w:r>
      <w:r>
        <w:rPr>
          <w:noProof/>
        </w:rPr>
        <w:tab/>
      </w:r>
      <w:r w:rsidR="00AE6855">
        <w:rPr>
          <w:noProof/>
        </w:rPr>
        <w:fldChar w:fldCharType="begin"/>
      </w:r>
      <w:r>
        <w:rPr>
          <w:noProof/>
        </w:rPr>
        <w:instrText xml:space="preserve"> PAGEREF _Toc319670719 \h </w:instrText>
      </w:r>
      <w:r w:rsidR="00AE6855">
        <w:rPr>
          <w:noProof/>
        </w:rPr>
      </w:r>
      <w:r w:rsidR="00AE6855">
        <w:rPr>
          <w:noProof/>
        </w:rPr>
        <w:fldChar w:fldCharType="separate"/>
      </w:r>
      <w:r>
        <w:rPr>
          <w:noProof/>
        </w:rPr>
        <w:t>53</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K Turner, DR Jones &amp; WD Erskine</w:t>
      </w:r>
    </w:p>
    <w:p w:rsidR="00AC7523" w:rsidRDefault="00AC7523" w:rsidP="00AC7523">
      <w:pPr>
        <w:pStyle w:val="TOC3"/>
        <w:rPr>
          <w:rFonts w:asciiTheme="minorHAnsi" w:eastAsiaTheme="minorEastAsia" w:hAnsiTheme="minorHAnsi" w:cstheme="minorBidi"/>
          <w:noProof/>
          <w:sz w:val="22"/>
          <w:szCs w:val="22"/>
          <w:lang w:eastAsia="en-AU"/>
        </w:rPr>
      </w:pPr>
      <w:r>
        <w:rPr>
          <w:noProof/>
        </w:rPr>
        <w:t>Atmospheric radioactivity monitoring in the vicinity of Ranger and Jabiluka</w:t>
      </w:r>
      <w:r>
        <w:rPr>
          <w:noProof/>
        </w:rPr>
        <w:tab/>
      </w:r>
      <w:r w:rsidR="00AE6855">
        <w:rPr>
          <w:noProof/>
        </w:rPr>
        <w:fldChar w:fldCharType="begin"/>
      </w:r>
      <w:r>
        <w:rPr>
          <w:noProof/>
        </w:rPr>
        <w:instrText xml:space="preserve"> PAGEREF _Toc319670721 \h </w:instrText>
      </w:r>
      <w:r w:rsidR="00AE6855">
        <w:rPr>
          <w:noProof/>
        </w:rPr>
      </w:r>
      <w:r w:rsidR="00AE6855">
        <w:rPr>
          <w:noProof/>
        </w:rPr>
        <w:fldChar w:fldCharType="separate"/>
      </w:r>
      <w:r>
        <w:rPr>
          <w:noProof/>
        </w:rPr>
        <w:t>59</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C Doering, R Cahill, J Pfitzner &amp; A Bollhöfer</w:t>
      </w:r>
    </w:p>
    <w:p w:rsidR="00AC7523" w:rsidRDefault="00AC7523" w:rsidP="00AC7523">
      <w:pPr>
        <w:pStyle w:val="TOC3"/>
        <w:rPr>
          <w:rFonts w:asciiTheme="minorHAnsi" w:eastAsiaTheme="minorEastAsia" w:hAnsiTheme="minorHAnsi" w:cstheme="minorBidi"/>
          <w:noProof/>
          <w:sz w:val="22"/>
          <w:szCs w:val="22"/>
          <w:lang w:eastAsia="en-AU"/>
        </w:rPr>
      </w:pPr>
      <w:r>
        <w:rPr>
          <w:noProof/>
        </w:rPr>
        <w:t xml:space="preserve">Results of the stream monitoring program in Magela Creek and Gulungul Creek catchments, </w:t>
      </w:r>
      <w:r w:rsidRPr="001F1EC7">
        <w:rPr>
          <w:rFonts w:eastAsia="Arial Unicode MS"/>
          <w:noProof/>
        </w:rPr>
        <w:t>2010–11</w:t>
      </w:r>
      <w:r>
        <w:rPr>
          <w:noProof/>
        </w:rPr>
        <w:tab/>
      </w:r>
      <w:r w:rsidR="00AE6855">
        <w:rPr>
          <w:noProof/>
        </w:rPr>
        <w:fldChar w:fldCharType="begin"/>
      </w:r>
      <w:r>
        <w:rPr>
          <w:noProof/>
        </w:rPr>
        <w:instrText xml:space="preserve"> PAGEREF _Toc319670723 \h </w:instrText>
      </w:r>
      <w:r w:rsidR="00AE6855">
        <w:rPr>
          <w:noProof/>
        </w:rPr>
      </w:r>
      <w:r w:rsidR="00AE6855">
        <w:rPr>
          <w:noProof/>
        </w:rPr>
        <w:fldChar w:fldCharType="separate"/>
      </w:r>
      <w:r>
        <w:rPr>
          <w:noProof/>
        </w:rPr>
        <w:t>65</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sidRPr="001F1EC7">
        <w:rPr>
          <w:rFonts w:ascii="Arial-BoldMT" w:hAnsi="Arial-BoldMT" w:cs="Arial-BoldMT"/>
          <w:noProof/>
          <w:lang w:eastAsia="en-AU"/>
        </w:rPr>
        <w:t>C Humphrey, A Bollhöfer &amp; D Jones</w:t>
      </w:r>
    </w:p>
    <w:p w:rsidR="00AC7523" w:rsidRDefault="00AC7523" w:rsidP="00AC7523">
      <w:pPr>
        <w:pStyle w:val="TOC3"/>
        <w:rPr>
          <w:rFonts w:asciiTheme="minorHAnsi" w:eastAsiaTheme="minorEastAsia" w:hAnsiTheme="minorHAnsi" w:cstheme="minorBidi"/>
          <w:noProof/>
          <w:sz w:val="22"/>
          <w:szCs w:val="22"/>
          <w:lang w:eastAsia="en-AU"/>
        </w:rPr>
      </w:pPr>
      <w:r>
        <w:rPr>
          <w:noProof/>
        </w:rPr>
        <w:t>Chemical and physical monitoring of Magela Creek</w:t>
      </w:r>
      <w:r>
        <w:rPr>
          <w:noProof/>
        </w:rPr>
        <w:tab/>
      </w:r>
      <w:r w:rsidR="00AE6855">
        <w:rPr>
          <w:noProof/>
        </w:rPr>
        <w:fldChar w:fldCharType="begin"/>
      </w:r>
      <w:r>
        <w:rPr>
          <w:noProof/>
        </w:rPr>
        <w:instrText xml:space="preserve"> PAGEREF _Toc319670725 \h </w:instrText>
      </w:r>
      <w:r w:rsidR="00AE6855">
        <w:rPr>
          <w:noProof/>
        </w:rPr>
      </w:r>
      <w:r w:rsidR="00AE6855">
        <w:rPr>
          <w:noProof/>
        </w:rPr>
        <w:fldChar w:fldCharType="separate"/>
      </w:r>
      <w:r>
        <w:rPr>
          <w:noProof/>
        </w:rPr>
        <w:t>67</w:t>
      </w:r>
      <w:r w:rsidR="00AE6855">
        <w:rPr>
          <w:noProof/>
        </w:rPr>
        <w:fldChar w:fldCharType="end"/>
      </w:r>
    </w:p>
    <w:p w:rsidR="00AC7523" w:rsidRPr="00F33220" w:rsidRDefault="00AC7523" w:rsidP="00AC7523">
      <w:pPr>
        <w:pStyle w:val="TOC4"/>
        <w:rPr>
          <w:rFonts w:asciiTheme="minorHAnsi" w:eastAsiaTheme="minorEastAsia" w:hAnsiTheme="minorHAnsi" w:cstheme="minorBidi"/>
          <w:i w:val="0"/>
          <w:noProof/>
          <w:spacing w:val="-2"/>
          <w:sz w:val="22"/>
          <w:szCs w:val="22"/>
          <w:lang w:eastAsia="en-AU"/>
        </w:rPr>
      </w:pPr>
      <w:r w:rsidRPr="00F33220">
        <w:rPr>
          <w:noProof/>
          <w:spacing w:val="-2"/>
        </w:rPr>
        <w:t>A Frostick, K Turner, L Curtis, S Fagan, L Chandler &amp; WD Erskine</w:t>
      </w:r>
    </w:p>
    <w:p w:rsidR="00AC7523" w:rsidRDefault="00AC7523" w:rsidP="00AC7523">
      <w:pPr>
        <w:pStyle w:val="TOC3"/>
        <w:rPr>
          <w:rFonts w:asciiTheme="minorHAnsi" w:eastAsiaTheme="minorEastAsia" w:hAnsiTheme="minorHAnsi" w:cstheme="minorBidi"/>
          <w:noProof/>
          <w:sz w:val="22"/>
          <w:szCs w:val="22"/>
          <w:lang w:eastAsia="en-AU"/>
        </w:rPr>
      </w:pPr>
      <w:r>
        <w:rPr>
          <w:noProof/>
        </w:rPr>
        <w:t>Chemical and physical monitoring of Gulungul Creek</w:t>
      </w:r>
      <w:r>
        <w:rPr>
          <w:noProof/>
        </w:rPr>
        <w:tab/>
      </w:r>
      <w:r w:rsidR="00AE6855">
        <w:rPr>
          <w:noProof/>
        </w:rPr>
        <w:fldChar w:fldCharType="begin"/>
      </w:r>
      <w:r>
        <w:rPr>
          <w:noProof/>
        </w:rPr>
        <w:instrText xml:space="preserve"> PAGEREF _Toc319670727 \h </w:instrText>
      </w:r>
      <w:r w:rsidR="00AE6855">
        <w:rPr>
          <w:noProof/>
        </w:rPr>
      </w:r>
      <w:r w:rsidR="00AE6855">
        <w:rPr>
          <w:noProof/>
        </w:rPr>
        <w:fldChar w:fldCharType="separate"/>
      </w:r>
      <w:r>
        <w:rPr>
          <w:noProof/>
        </w:rPr>
        <w:t>73</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 Frostick, K Turner, L Curtis &amp; WD Erskine</w:t>
      </w:r>
    </w:p>
    <w:p w:rsidR="00AC7523" w:rsidRDefault="00AC7523" w:rsidP="00AC7523">
      <w:pPr>
        <w:pStyle w:val="TOC3"/>
        <w:rPr>
          <w:rFonts w:asciiTheme="minorHAnsi" w:eastAsiaTheme="minorEastAsia" w:hAnsiTheme="minorHAnsi" w:cstheme="minorBidi"/>
          <w:noProof/>
          <w:sz w:val="22"/>
          <w:szCs w:val="22"/>
          <w:lang w:eastAsia="en-AU"/>
        </w:rPr>
      </w:pPr>
      <w:r>
        <w:rPr>
          <w:noProof/>
        </w:rPr>
        <w:t>Surface water radiological monitoring in the vicinity of Ranger and Jabiluka</w:t>
      </w:r>
      <w:r>
        <w:rPr>
          <w:noProof/>
        </w:rPr>
        <w:tab/>
      </w:r>
      <w:r w:rsidR="00AE6855">
        <w:rPr>
          <w:noProof/>
        </w:rPr>
        <w:fldChar w:fldCharType="begin"/>
      </w:r>
      <w:r>
        <w:rPr>
          <w:noProof/>
        </w:rPr>
        <w:instrText xml:space="preserve"> PAGEREF _Toc319670729 \h </w:instrText>
      </w:r>
      <w:r w:rsidR="00AE6855">
        <w:rPr>
          <w:noProof/>
        </w:rPr>
      </w:r>
      <w:r w:rsidR="00AE6855">
        <w:rPr>
          <w:noProof/>
        </w:rPr>
        <w:fldChar w:fldCharType="separate"/>
      </w:r>
      <w:r>
        <w:rPr>
          <w:noProof/>
        </w:rPr>
        <w:t>77</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P Medley, F Evans &amp; A Bollhöfer</w:t>
      </w:r>
    </w:p>
    <w:p w:rsidR="00AC7523" w:rsidRDefault="00AC7523" w:rsidP="00AC7523">
      <w:pPr>
        <w:pStyle w:val="TOC3"/>
        <w:rPr>
          <w:rFonts w:asciiTheme="minorHAnsi" w:eastAsiaTheme="minorEastAsia" w:hAnsiTheme="minorHAnsi" w:cstheme="minorBidi"/>
          <w:noProof/>
          <w:sz w:val="22"/>
          <w:szCs w:val="22"/>
          <w:lang w:eastAsia="en-AU"/>
        </w:rPr>
      </w:pPr>
      <w:r>
        <w:rPr>
          <w:noProof/>
        </w:rPr>
        <w:t>Toxicity monitoring in Magela  and Gulungul creeks</w:t>
      </w:r>
      <w:r>
        <w:rPr>
          <w:noProof/>
        </w:rPr>
        <w:tab/>
      </w:r>
      <w:r w:rsidR="00AE6855">
        <w:rPr>
          <w:noProof/>
        </w:rPr>
        <w:fldChar w:fldCharType="begin"/>
      </w:r>
      <w:r>
        <w:rPr>
          <w:noProof/>
        </w:rPr>
        <w:instrText xml:space="preserve"> PAGEREF _Toc319670731 \h </w:instrText>
      </w:r>
      <w:r w:rsidR="00AE6855">
        <w:rPr>
          <w:noProof/>
        </w:rPr>
      </w:r>
      <w:r w:rsidR="00AE6855">
        <w:rPr>
          <w:noProof/>
        </w:rPr>
        <w:fldChar w:fldCharType="separate"/>
      </w:r>
      <w:r>
        <w:rPr>
          <w:noProof/>
        </w:rPr>
        <w:t>81</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sidRPr="001F1EC7">
        <w:rPr>
          <w:rFonts w:ascii="Arial-BoldMT" w:hAnsi="Arial-BoldMT" w:cs="Arial-BoldMT"/>
          <w:noProof/>
          <w:lang w:eastAsia="en-AU"/>
        </w:rPr>
        <w:t>C Humphrey, C Davies, M Ellis &amp; D Buckle</w:t>
      </w:r>
    </w:p>
    <w:p w:rsidR="00AC7523" w:rsidRDefault="00AC7523" w:rsidP="00AC7523">
      <w:pPr>
        <w:pStyle w:val="TOC3"/>
        <w:rPr>
          <w:rFonts w:asciiTheme="minorHAnsi" w:eastAsiaTheme="minorEastAsia" w:hAnsiTheme="minorHAnsi" w:cstheme="minorBidi"/>
          <w:noProof/>
          <w:sz w:val="22"/>
          <w:szCs w:val="22"/>
          <w:lang w:eastAsia="en-AU"/>
        </w:rPr>
      </w:pPr>
      <w:r>
        <w:rPr>
          <w:noProof/>
        </w:rPr>
        <w:t>Bioaccumulation of uranium and radium in freshwater mussels from Mudginberri Billabong</w:t>
      </w:r>
      <w:r>
        <w:rPr>
          <w:noProof/>
        </w:rPr>
        <w:tab/>
      </w:r>
      <w:r w:rsidR="00AE6855">
        <w:rPr>
          <w:noProof/>
        </w:rPr>
        <w:fldChar w:fldCharType="begin"/>
      </w:r>
      <w:r>
        <w:rPr>
          <w:noProof/>
        </w:rPr>
        <w:instrText xml:space="preserve"> PAGEREF _Toc319670733 \h </w:instrText>
      </w:r>
      <w:r w:rsidR="00AE6855">
        <w:rPr>
          <w:noProof/>
        </w:rPr>
      </w:r>
      <w:r w:rsidR="00AE6855">
        <w:rPr>
          <w:noProof/>
        </w:rPr>
        <w:fldChar w:fldCharType="separate"/>
      </w:r>
      <w:r>
        <w:rPr>
          <w:noProof/>
        </w:rPr>
        <w:t>85</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 Bollhöfer, B Ryan, C Humphrey &amp; T Fox</w:t>
      </w:r>
    </w:p>
    <w:p w:rsidR="00AC7523" w:rsidRDefault="00AC7523" w:rsidP="00AC7523">
      <w:pPr>
        <w:pStyle w:val="TOC3"/>
        <w:rPr>
          <w:rFonts w:asciiTheme="minorHAnsi" w:eastAsiaTheme="minorEastAsia" w:hAnsiTheme="minorHAnsi" w:cstheme="minorBidi"/>
          <w:noProof/>
          <w:sz w:val="22"/>
          <w:szCs w:val="22"/>
          <w:lang w:eastAsia="en-AU"/>
        </w:rPr>
      </w:pPr>
      <w:r>
        <w:rPr>
          <w:noProof/>
        </w:rPr>
        <w:t>Monitoring using macroinvertebrate community structure</w:t>
      </w:r>
      <w:r>
        <w:rPr>
          <w:noProof/>
        </w:rPr>
        <w:tab/>
      </w:r>
      <w:r w:rsidR="00AE6855">
        <w:rPr>
          <w:noProof/>
        </w:rPr>
        <w:fldChar w:fldCharType="begin"/>
      </w:r>
      <w:r>
        <w:rPr>
          <w:noProof/>
        </w:rPr>
        <w:instrText xml:space="preserve"> PAGEREF _Toc319670735 \h </w:instrText>
      </w:r>
      <w:r w:rsidR="00AE6855">
        <w:rPr>
          <w:noProof/>
        </w:rPr>
      </w:r>
      <w:r w:rsidR="00AE6855">
        <w:rPr>
          <w:noProof/>
        </w:rPr>
        <w:fldChar w:fldCharType="separate"/>
      </w:r>
      <w:r>
        <w:rPr>
          <w:noProof/>
        </w:rPr>
        <w:t>88</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sidRPr="001F1EC7">
        <w:rPr>
          <w:rFonts w:ascii="Arial-BoldMT" w:hAnsi="Arial-BoldMT" w:cs="Arial-BoldMT"/>
          <w:noProof/>
          <w:lang w:eastAsia="en-AU"/>
        </w:rPr>
        <w:t>C Humphrey, L Chandler, C Camilleri</w:t>
      </w:r>
      <w:r>
        <w:rPr>
          <w:noProof/>
        </w:rPr>
        <w:t xml:space="preserve"> &amp; J Hanley</w:t>
      </w:r>
    </w:p>
    <w:p w:rsidR="00AC7523" w:rsidRDefault="00AC7523" w:rsidP="00AC7523">
      <w:pPr>
        <w:pStyle w:val="TOC3"/>
        <w:rPr>
          <w:rFonts w:asciiTheme="minorHAnsi" w:eastAsiaTheme="minorEastAsia" w:hAnsiTheme="minorHAnsi" w:cstheme="minorBidi"/>
          <w:noProof/>
          <w:sz w:val="22"/>
          <w:szCs w:val="22"/>
          <w:lang w:eastAsia="en-AU"/>
        </w:rPr>
      </w:pPr>
      <w:r>
        <w:rPr>
          <w:noProof/>
        </w:rPr>
        <w:t>Monitoring using fish community structure</w:t>
      </w:r>
      <w:r>
        <w:rPr>
          <w:noProof/>
        </w:rPr>
        <w:tab/>
      </w:r>
      <w:r w:rsidR="00AE6855">
        <w:rPr>
          <w:noProof/>
        </w:rPr>
        <w:fldChar w:fldCharType="begin"/>
      </w:r>
      <w:r>
        <w:rPr>
          <w:noProof/>
        </w:rPr>
        <w:instrText xml:space="preserve"> PAGEREF _Toc319670737 \h </w:instrText>
      </w:r>
      <w:r w:rsidR="00AE6855">
        <w:rPr>
          <w:noProof/>
        </w:rPr>
      </w:r>
      <w:r w:rsidR="00AE6855">
        <w:rPr>
          <w:noProof/>
        </w:rPr>
        <w:fldChar w:fldCharType="separate"/>
      </w:r>
      <w:r>
        <w:rPr>
          <w:noProof/>
        </w:rPr>
        <w:t>93</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sidRPr="001F1EC7">
        <w:rPr>
          <w:rFonts w:ascii="Arial-BoldMT" w:hAnsi="Arial-BoldMT" w:cs="Arial-BoldMT"/>
          <w:noProof/>
          <w:lang w:eastAsia="en-AU"/>
        </w:rPr>
        <w:t>D Buckle, C Davies &amp; C Humphrey</w:t>
      </w:r>
    </w:p>
    <w:p w:rsidR="00AC7523" w:rsidRDefault="00AC7523" w:rsidP="00AC7523">
      <w:pPr>
        <w:pStyle w:val="TOC3"/>
        <w:rPr>
          <w:rFonts w:asciiTheme="minorHAnsi" w:eastAsiaTheme="minorEastAsia" w:hAnsiTheme="minorHAnsi" w:cstheme="minorBidi"/>
          <w:noProof/>
          <w:sz w:val="22"/>
          <w:szCs w:val="22"/>
          <w:lang w:eastAsia="en-AU"/>
        </w:rPr>
      </w:pPr>
      <w:r w:rsidRPr="001F1EC7">
        <w:rPr>
          <w:rFonts w:eastAsia="Arial Unicode MS"/>
          <w:noProof/>
        </w:rPr>
        <w:t>Rang</w:t>
      </w:r>
      <w:r>
        <w:rPr>
          <w:rFonts w:eastAsia="Arial Unicode MS"/>
          <w:noProof/>
        </w:rPr>
        <w:t xml:space="preserve">er stream monitoring research: </w:t>
      </w:r>
      <w:r w:rsidRPr="001F1EC7">
        <w:rPr>
          <w:rFonts w:eastAsia="Arial Unicode MS"/>
          <w:noProof/>
        </w:rPr>
        <w:t>Further analys</w:t>
      </w:r>
      <w:r>
        <w:rPr>
          <w:rFonts w:eastAsia="Arial Unicode MS"/>
          <w:noProof/>
        </w:rPr>
        <w:t xml:space="preserve">is of toxicity monitoring data </w:t>
      </w:r>
      <w:r w:rsidRPr="001F1EC7">
        <w:rPr>
          <w:rFonts w:eastAsia="Arial Unicode MS"/>
          <w:noProof/>
        </w:rPr>
        <w:t>for Magela and Gulungul creeks</w:t>
      </w:r>
      <w:r>
        <w:rPr>
          <w:noProof/>
        </w:rPr>
        <w:tab/>
      </w:r>
      <w:r w:rsidR="00AE6855">
        <w:rPr>
          <w:noProof/>
        </w:rPr>
        <w:fldChar w:fldCharType="begin"/>
      </w:r>
      <w:r>
        <w:rPr>
          <w:noProof/>
        </w:rPr>
        <w:instrText xml:space="preserve"> PAGEREF _Toc319670739 \h </w:instrText>
      </w:r>
      <w:r w:rsidR="00AE6855">
        <w:rPr>
          <w:noProof/>
        </w:rPr>
      </w:r>
      <w:r w:rsidR="00AE6855">
        <w:rPr>
          <w:noProof/>
        </w:rPr>
        <w:fldChar w:fldCharType="separate"/>
      </w:r>
      <w:r>
        <w:rPr>
          <w:noProof/>
        </w:rPr>
        <w:t>96</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C Humphrey, D Buckle &amp; C Davies</w:t>
      </w:r>
    </w:p>
    <w:p w:rsidR="00AC7523" w:rsidRDefault="00AC7523" w:rsidP="00AC7523">
      <w:pPr>
        <w:pStyle w:val="TOC1"/>
        <w:rPr>
          <w:rFonts w:asciiTheme="minorHAnsi" w:eastAsiaTheme="minorEastAsia" w:hAnsiTheme="minorHAnsi" w:cstheme="minorBidi"/>
          <w:noProof/>
          <w:sz w:val="22"/>
          <w:szCs w:val="22"/>
          <w:lang w:eastAsia="en-AU"/>
        </w:rPr>
      </w:pPr>
      <w:r>
        <w:rPr>
          <w:noProof/>
        </w:rPr>
        <w:t>PART 2:  RANGER – REHABILITATION</w:t>
      </w:r>
      <w:r>
        <w:rPr>
          <w:noProof/>
        </w:rPr>
        <w:tab/>
      </w:r>
      <w:r w:rsidR="00AE6855">
        <w:rPr>
          <w:noProof/>
        </w:rPr>
        <w:fldChar w:fldCharType="begin"/>
      </w:r>
      <w:r>
        <w:rPr>
          <w:noProof/>
        </w:rPr>
        <w:instrText xml:space="preserve"> PAGEREF _Toc319670741 \h </w:instrText>
      </w:r>
      <w:r w:rsidR="00AE6855">
        <w:rPr>
          <w:noProof/>
        </w:rPr>
      </w:r>
      <w:r w:rsidR="00AE6855">
        <w:rPr>
          <w:noProof/>
        </w:rPr>
        <w:fldChar w:fldCharType="separate"/>
      </w:r>
      <w:r>
        <w:rPr>
          <w:noProof/>
        </w:rPr>
        <w:t>107</w:t>
      </w:r>
      <w:r w:rsidR="00AE6855">
        <w:rPr>
          <w:noProof/>
        </w:rPr>
        <w:fldChar w:fldCharType="end"/>
      </w:r>
    </w:p>
    <w:p w:rsidR="00AC7523" w:rsidRPr="00FA5A07" w:rsidRDefault="00AC7523" w:rsidP="00AC7523">
      <w:pPr>
        <w:pStyle w:val="TOC1"/>
        <w:rPr>
          <w:noProof/>
        </w:rPr>
      </w:pPr>
      <w:r>
        <w:rPr>
          <w:noProof/>
        </w:rPr>
        <w:t>2.2  LANDFORM</w:t>
      </w:r>
    </w:p>
    <w:p w:rsidR="00AC7523" w:rsidRPr="0005607E" w:rsidRDefault="00AC7523" w:rsidP="00AC7523">
      <w:pPr>
        <w:pStyle w:val="TOC1"/>
        <w:rPr>
          <w:noProof/>
        </w:rPr>
      </w:pPr>
      <w:r>
        <w:rPr>
          <w:noProof/>
        </w:rPr>
        <w:t>KKN 2.2.1  Landform design</w:t>
      </w:r>
    </w:p>
    <w:p w:rsidR="00AC7523" w:rsidRDefault="00AC7523" w:rsidP="00AC7523">
      <w:pPr>
        <w:pStyle w:val="TOC3"/>
        <w:rPr>
          <w:rFonts w:asciiTheme="minorHAnsi" w:eastAsiaTheme="minorEastAsia" w:hAnsiTheme="minorHAnsi" w:cstheme="minorBidi"/>
          <w:noProof/>
          <w:sz w:val="22"/>
          <w:szCs w:val="22"/>
          <w:lang w:eastAsia="en-AU"/>
        </w:rPr>
      </w:pPr>
      <w:r>
        <w:rPr>
          <w:noProof/>
        </w:rPr>
        <w:t>Revegetation trial demonstration landform – erosion and chemistry studies</w:t>
      </w:r>
      <w:r>
        <w:rPr>
          <w:noProof/>
        </w:rPr>
        <w:tab/>
      </w:r>
      <w:r w:rsidR="00AE6855">
        <w:rPr>
          <w:noProof/>
        </w:rPr>
        <w:fldChar w:fldCharType="begin"/>
      </w:r>
      <w:r>
        <w:rPr>
          <w:noProof/>
        </w:rPr>
        <w:instrText xml:space="preserve"> PAGEREF _Toc319670742 \h </w:instrText>
      </w:r>
      <w:r w:rsidR="00AE6855">
        <w:rPr>
          <w:noProof/>
        </w:rPr>
      </w:r>
      <w:r w:rsidR="00AE6855">
        <w:rPr>
          <w:noProof/>
        </w:rPr>
        <w:fldChar w:fldCharType="separate"/>
      </w:r>
      <w:r>
        <w:rPr>
          <w:noProof/>
        </w:rPr>
        <w:t>108</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MJ Saynor, J Taylor, R Houghton, WD Erskine &amp; D Jones</w:t>
      </w:r>
    </w:p>
    <w:p w:rsidR="00AC7523" w:rsidRDefault="00AC7523" w:rsidP="00AC7523">
      <w:pPr>
        <w:pStyle w:val="TOC3"/>
        <w:rPr>
          <w:rFonts w:asciiTheme="minorHAnsi" w:eastAsiaTheme="minorEastAsia" w:hAnsiTheme="minorHAnsi" w:cstheme="minorBidi"/>
          <w:noProof/>
          <w:sz w:val="22"/>
          <w:szCs w:val="22"/>
          <w:lang w:eastAsia="en-AU"/>
        </w:rPr>
      </w:pPr>
      <w:r>
        <w:rPr>
          <w:noProof/>
        </w:rPr>
        <w:t>Assessing the geomorphic stability of the Ranger trial landform using landform evolution models</w:t>
      </w:r>
      <w:r>
        <w:rPr>
          <w:noProof/>
        </w:rPr>
        <w:tab/>
      </w:r>
      <w:r w:rsidR="00AE6855">
        <w:rPr>
          <w:noProof/>
        </w:rPr>
        <w:fldChar w:fldCharType="begin"/>
      </w:r>
      <w:r>
        <w:rPr>
          <w:noProof/>
        </w:rPr>
        <w:instrText xml:space="preserve"> PAGEREF _Toc319670744 \h </w:instrText>
      </w:r>
      <w:r w:rsidR="00AE6855">
        <w:rPr>
          <w:noProof/>
        </w:rPr>
      </w:r>
      <w:r w:rsidR="00AE6855">
        <w:rPr>
          <w:noProof/>
        </w:rPr>
        <w:fldChar w:fldCharType="separate"/>
      </w:r>
      <w:r>
        <w:rPr>
          <w:noProof/>
        </w:rPr>
        <w:t>115</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J Lowry, T Coulthard &amp; G Hancock</w:t>
      </w:r>
      <w:r w:rsidRPr="001F1EC7">
        <w:rPr>
          <w:noProof/>
          <w:snapToGrid w:val="0"/>
          <w:color w:val="000000"/>
          <w:position w:val="6"/>
          <w:u w:color="000000"/>
        </w:rPr>
        <w:t xml:space="preserve"> </w:t>
      </w:r>
      <w:r w:rsidRPr="001F1EC7">
        <w:rPr>
          <w:noProof/>
          <w:snapToGrid w:val="0"/>
          <w:color w:val="000000"/>
          <w:u w:color="000000"/>
        </w:rPr>
        <w:t>&amp; D Jones</w:t>
      </w:r>
    </w:p>
    <w:p w:rsidR="00AC7523" w:rsidRDefault="00AC7523" w:rsidP="00AC7523">
      <w:pPr>
        <w:spacing w:after="0" w:line="240" w:lineRule="auto"/>
        <w:jc w:val="left"/>
        <w:rPr>
          <w:rFonts w:ascii="Arial" w:hAnsi="Arial"/>
          <w:noProof/>
          <w:sz w:val="20"/>
        </w:rPr>
      </w:pPr>
      <w:r>
        <w:rPr>
          <w:noProof/>
        </w:rPr>
        <w:br w:type="page"/>
      </w:r>
    </w:p>
    <w:p w:rsidR="00AC7523" w:rsidRDefault="00AC7523" w:rsidP="00AC7523">
      <w:pPr>
        <w:pStyle w:val="TOC3"/>
        <w:rPr>
          <w:rFonts w:asciiTheme="minorHAnsi" w:eastAsiaTheme="minorEastAsia" w:hAnsiTheme="minorHAnsi" w:cstheme="minorBidi"/>
          <w:noProof/>
          <w:sz w:val="22"/>
          <w:szCs w:val="22"/>
          <w:lang w:eastAsia="en-AU"/>
        </w:rPr>
      </w:pPr>
      <w:r>
        <w:rPr>
          <w:noProof/>
        </w:rPr>
        <w:lastRenderedPageBreak/>
        <w:t>Pre-mining radiological conditions at Ranger mine</w:t>
      </w:r>
      <w:r>
        <w:rPr>
          <w:noProof/>
        </w:rPr>
        <w:tab/>
      </w:r>
      <w:r w:rsidR="00AE6855">
        <w:rPr>
          <w:noProof/>
        </w:rPr>
        <w:fldChar w:fldCharType="begin"/>
      </w:r>
      <w:r>
        <w:rPr>
          <w:noProof/>
        </w:rPr>
        <w:instrText xml:space="preserve"> PAGEREF _Toc319670746 \h </w:instrText>
      </w:r>
      <w:r w:rsidR="00AE6855">
        <w:rPr>
          <w:noProof/>
        </w:rPr>
      </w:r>
      <w:r w:rsidR="00AE6855">
        <w:rPr>
          <w:noProof/>
        </w:rPr>
        <w:fldChar w:fldCharType="separate"/>
      </w:r>
      <w:r>
        <w:rPr>
          <w:noProof/>
        </w:rPr>
        <w:t>120</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 Bollhöfer, A Beraldo, K Pfitzner &amp; A Esparon</w:t>
      </w:r>
    </w:p>
    <w:p w:rsidR="00AC7523" w:rsidRDefault="00AC7523" w:rsidP="00AC7523">
      <w:pPr>
        <w:pStyle w:val="TOC3"/>
        <w:rPr>
          <w:rFonts w:asciiTheme="minorHAnsi" w:eastAsiaTheme="minorEastAsia" w:hAnsiTheme="minorHAnsi" w:cstheme="minorBidi"/>
          <w:noProof/>
          <w:sz w:val="22"/>
          <w:szCs w:val="22"/>
          <w:lang w:eastAsia="en-AU"/>
        </w:rPr>
      </w:pPr>
      <w:r>
        <w:rPr>
          <w:noProof/>
        </w:rPr>
        <w:t>Radon exhalation from a rehabilitated landform</w:t>
      </w:r>
      <w:r>
        <w:rPr>
          <w:noProof/>
        </w:rPr>
        <w:tab/>
      </w:r>
      <w:r w:rsidR="00AE6855">
        <w:rPr>
          <w:noProof/>
        </w:rPr>
        <w:fldChar w:fldCharType="begin"/>
      </w:r>
      <w:r>
        <w:rPr>
          <w:noProof/>
        </w:rPr>
        <w:instrText xml:space="preserve"> PAGEREF _Toc319670748 \h </w:instrText>
      </w:r>
      <w:r w:rsidR="00AE6855">
        <w:rPr>
          <w:noProof/>
        </w:rPr>
      </w:r>
      <w:r w:rsidR="00AE6855">
        <w:rPr>
          <w:noProof/>
        </w:rPr>
        <w:fldChar w:fldCharType="separate"/>
      </w:r>
      <w:r>
        <w:rPr>
          <w:noProof/>
        </w:rPr>
        <w:t>127</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 Bollhöfer &amp; J Pfitzner</w:t>
      </w:r>
    </w:p>
    <w:p w:rsidR="00AC7523" w:rsidRDefault="00AC7523" w:rsidP="00AC7523">
      <w:pPr>
        <w:pStyle w:val="TOC1"/>
        <w:rPr>
          <w:noProof/>
        </w:rPr>
      </w:pPr>
      <w:r>
        <w:rPr>
          <w:noProof/>
        </w:rPr>
        <w:t>2.5  ECOSYSTEM ESTABLISHMENT</w:t>
      </w:r>
    </w:p>
    <w:p w:rsidR="00AC7523" w:rsidRPr="0005607E" w:rsidRDefault="00AC7523" w:rsidP="00AC7523">
      <w:pPr>
        <w:pStyle w:val="TOC1"/>
        <w:rPr>
          <w:noProof/>
        </w:rPr>
      </w:pPr>
      <w:r>
        <w:rPr>
          <w:noProof/>
        </w:rPr>
        <w:t>KKN 2.5.1  Development and agreement of closure criteria from ecosystem establishment perspective</w:t>
      </w:r>
    </w:p>
    <w:p w:rsidR="00AC7523" w:rsidRDefault="00AC7523" w:rsidP="00AC7523">
      <w:pPr>
        <w:pStyle w:val="TOC3"/>
        <w:rPr>
          <w:rFonts w:asciiTheme="minorHAnsi" w:eastAsiaTheme="minorEastAsia" w:hAnsiTheme="minorHAnsi" w:cstheme="minorBidi"/>
          <w:noProof/>
          <w:sz w:val="22"/>
          <w:szCs w:val="22"/>
          <w:lang w:eastAsia="en-AU"/>
        </w:rPr>
      </w:pPr>
      <w:r>
        <w:rPr>
          <w:noProof/>
        </w:rPr>
        <w:t>Development of surface water quality closure criteria for Ranger billabongs using macroinvertebrate community data</w:t>
      </w:r>
      <w:r>
        <w:rPr>
          <w:noProof/>
        </w:rPr>
        <w:tab/>
      </w:r>
      <w:r w:rsidR="00AE6855">
        <w:rPr>
          <w:noProof/>
        </w:rPr>
        <w:fldChar w:fldCharType="begin"/>
      </w:r>
      <w:r>
        <w:rPr>
          <w:noProof/>
        </w:rPr>
        <w:instrText xml:space="preserve"> PAGEREF _Toc319670750 \h </w:instrText>
      </w:r>
      <w:r w:rsidR="00AE6855">
        <w:rPr>
          <w:noProof/>
        </w:rPr>
      </w:r>
      <w:r w:rsidR="00AE6855">
        <w:rPr>
          <w:noProof/>
        </w:rPr>
        <w:fldChar w:fldCharType="separate"/>
      </w:r>
      <w:r>
        <w:rPr>
          <w:noProof/>
        </w:rPr>
        <w:t>132</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C Humphrey &amp; D Jones</w:t>
      </w:r>
    </w:p>
    <w:p w:rsidR="00AC7523" w:rsidRPr="0005607E" w:rsidRDefault="00AC7523" w:rsidP="00AC7523">
      <w:pPr>
        <w:pStyle w:val="TOC1"/>
        <w:spacing w:line="280" w:lineRule="atLeast"/>
        <w:rPr>
          <w:noProof/>
        </w:rPr>
      </w:pPr>
      <w:r>
        <w:rPr>
          <w:noProof/>
        </w:rPr>
        <w:t>KKN 2.5.2  Use of natural analogues to guide planning for rehabilitation of the Ranger minesite</w:t>
      </w:r>
    </w:p>
    <w:p w:rsidR="00AC7523" w:rsidRDefault="00AC7523" w:rsidP="00AC7523">
      <w:pPr>
        <w:pStyle w:val="TOC3"/>
        <w:rPr>
          <w:rFonts w:asciiTheme="minorHAnsi" w:eastAsiaTheme="minorEastAsia" w:hAnsiTheme="minorHAnsi" w:cstheme="minorBidi"/>
          <w:noProof/>
          <w:sz w:val="22"/>
          <w:szCs w:val="22"/>
          <w:lang w:eastAsia="en-AU"/>
        </w:rPr>
      </w:pPr>
      <w:r>
        <w:rPr>
          <w:noProof/>
        </w:rPr>
        <w:t>Use of vegetation analogues to guide planning for rehabilitation of the Ranger mine site</w:t>
      </w:r>
      <w:r>
        <w:rPr>
          <w:noProof/>
        </w:rPr>
        <w:tab/>
      </w:r>
      <w:r w:rsidR="00AE6855">
        <w:rPr>
          <w:noProof/>
        </w:rPr>
        <w:fldChar w:fldCharType="begin"/>
      </w:r>
      <w:r>
        <w:rPr>
          <w:noProof/>
        </w:rPr>
        <w:instrText xml:space="preserve"> PAGEREF _Toc319670752 \h </w:instrText>
      </w:r>
      <w:r w:rsidR="00AE6855">
        <w:rPr>
          <w:noProof/>
        </w:rPr>
      </w:r>
      <w:r w:rsidR="00AE6855">
        <w:rPr>
          <w:noProof/>
        </w:rPr>
        <w:fldChar w:fldCharType="separate"/>
      </w:r>
      <w:r>
        <w:rPr>
          <w:noProof/>
        </w:rPr>
        <w:t>135</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sidRPr="001F1EC7">
        <w:rPr>
          <w:rFonts w:ascii="Arial-BoldMT" w:hAnsi="Arial-BoldMT" w:cs="Arial-BoldMT"/>
          <w:noProof/>
          <w:lang w:eastAsia="en-AU"/>
        </w:rPr>
        <w:t>C Humphrey, J Lowry &amp;</w:t>
      </w:r>
      <w:r>
        <w:rPr>
          <w:noProof/>
        </w:rPr>
        <w:t xml:space="preserve"> </w:t>
      </w:r>
      <w:r w:rsidRPr="001F1EC7">
        <w:rPr>
          <w:rFonts w:ascii="Arial-BoldMT" w:hAnsi="Arial-BoldMT" w:cs="Arial-BoldMT"/>
          <w:noProof/>
          <w:lang w:eastAsia="en-AU"/>
        </w:rPr>
        <w:t>G Fox</w:t>
      </w:r>
    </w:p>
    <w:p w:rsidR="00AC7523" w:rsidRPr="0005607E" w:rsidRDefault="00AC7523" w:rsidP="00AC7523">
      <w:pPr>
        <w:pStyle w:val="TOC1"/>
        <w:spacing w:line="280" w:lineRule="atLeast"/>
        <w:rPr>
          <w:noProof/>
        </w:rPr>
      </w:pPr>
      <w:r>
        <w:rPr>
          <w:noProof/>
        </w:rPr>
        <w:t>KKN 2.5.4  Radiation exposure pathways associated with ecosystem re-establishment</w:t>
      </w:r>
    </w:p>
    <w:p w:rsidR="00AC7523" w:rsidRDefault="00AC7523" w:rsidP="00AC7523">
      <w:pPr>
        <w:pStyle w:val="TOC3"/>
        <w:rPr>
          <w:rFonts w:asciiTheme="minorHAnsi" w:eastAsiaTheme="minorEastAsia" w:hAnsiTheme="minorHAnsi" w:cstheme="minorBidi"/>
          <w:noProof/>
          <w:sz w:val="22"/>
          <w:szCs w:val="22"/>
          <w:lang w:eastAsia="en-AU"/>
        </w:rPr>
      </w:pPr>
      <w:r>
        <w:rPr>
          <w:noProof/>
        </w:rPr>
        <w:t>Estimating radionuclide transfer to bushfoods and ingestion doses to the public</w:t>
      </w:r>
      <w:r>
        <w:rPr>
          <w:noProof/>
        </w:rPr>
        <w:tab/>
      </w:r>
      <w:r w:rsidR="00AE6855">
        <w:rPr>
          <w:noProof/>
        </w:rPr>
        <w:fldChar w:fldCharType="begin"/>
      </w:r>
      <w:r>
        <w:rPr>
          <w:noProof/>
        </w:rPr>
        <w:instrText xml:space="preserve"> PAGEREF _Toc319670754 \h </w:instrText>
      </w:r>
      <w:r w:rsidR="00AE6855">
        <w:rPr>
          <w:noProof/>
        </w:rPr>
      </w:r>
      <w:r w:rsidR="00AE6855">
        <w:rPr>
          <w:noProof/>
        </w:rPr>
        <w:fldChar w:fldCharType="separate"/>
      </w:r>
      <w:r>
        <w:rPr>
          <w:noProof/>
        </w:rPr>
        <w:t>146</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C Doering, A Bollhöfer &amp; B Ryan</w:t>
      </w:r>
    </w:p>
    <w:p w:rsidR="00AC7523" w:rsidRDefault="00AC7523" w:rsidP="00AC7523">
      <w:pPr>
        <w:pStyle w:val="TOC1"/>
        <w:rPr>
          <w:rFonts w:asciiTheme="minorHAnsi" w:eastAsiaTheme="minorEastAsia" w:hAnsiTheme="minorHAnsi" w:cstheme="minorBidi"/>
          <w:noProof/>
          <w:sz w:val="22"/>
          <w:szCs w:val="22"/>
          <w:lang w:eastAsia="en-AU"/>
        </w:rPr>
      </w:pPr>
      <w:r>
        <w:rPr>
          <w:noProof/>
        </w:rPr>
        <w:t>PART 3:  JABILUKA</w:t>
      </w:r>
      <w:r>
        <w:rPr>
          <w:noProof/>
        </w:rPr>
        <w:tab/>
      </w:r>
      <w:r w:rsidR="00AE6855">
        <w:rPr>
          <w:noProof/>
        </w:rPr>
        <w:fldChar w:fldCharType="begin"/>
      </w:r>
      <w:r>
        <w:rPr>
          <w:noProof/>
        </w:rPr>
        <w:instrText xml:space="preserve"> PAGEREF _Toc319670756 \h </w:instrText>
      </w:r>
      <w:r w:rsidR="00AE6855">
        <w:rPr>
          <w:noProof/>
        </w:rPr>
      </w:r>
      <w:r w:rsidR="00AE6855">
        <w:rPr>
          <w:noProof/>
        </w:rPr>
        <w:fldChar w:fldCharType="separate"/>
      </w:r>
      <w:r>
        <w:rPr>
          <w:noProof/>
        </w:rPr>
        <w:t>151</w:t>
      </w:r>
      <w:r w:rsidR="00AE6855">
        <w:rPr>
          <w:noProof/>
        </w:rPr>
        <w:fldChar w:fldCharType="end"/>
      </w:r>
    </w:p>
    <w:p w:rsidR="00AC7523" w:rsidRPr="00A56245" w:rsidRDefault="00AC7523" w:rsidP="00AC7523">
      <w:pPr>
        <w:pStyle w:val="TOC1"/>
        <w:rPr>
          <w:noProof/>
        </w:rPr>
      </w:pPr>
      <w:r w:rsidRPr="00A56245">
        <w:rPr>
          <w:noProof/>
        </w:rPr>
        <w:t>3.2  RESEARCH</w:t>
      </w:r>
    </w:p>
    <w:p w:rsidR="00AC7523" w:rsidRPr="0005607E" w:rsidRDefault="00AC7523" w:rsidP="00AC7523">
      <w:pPr>
        <w:pStyle w:val="TOC1"/>
        <w:rPr>
          <w:noProof/>
        </w:rPr>
      </w:pPr>
      <w:r w:rsidRPr="00A56245">
        <w:rPr>
          <w:noProof/>
        </w:rPr>
        <w:t>KKN 3.2.1  Research re</w:t>
      </w:r>
      <w:r>
        <w:rPr>
          <w:noProof/>
        </w:rPr>
        <w:t>quired prior to any development</w:t>
      </w:r>
    </w:p>
    <w:p w:rsidR="00AC7523" w:rsidRDefault="00AC7523" w:rsidP="00AC7523">
      <w:pPr>
        <w:pStyle w:val="TOC3"/>
        <w:rPr>
          <w:rFonts w:asciiTheme="minorHAnsi" w:eastAsiaTheme="minorEastAsia" w:hAnsiTheme="minorHAnsi" w:cstheme="minorBidi"/>
          <w:noProof/>
          <w:sz w:val="22"/>
          <w:szCs w:val="22"/>
          <w:lang w:eastAsia="en-AU"/>
        </w:rPr>
      </w:pPr>
      <w:r w:rsidRPr="001F1EC7">
        <w:rPr>
          <w:noProof/>
          <w:lang w:val="en-US"/>
        </w:rPr>
        <w:t>Importance of large wood for creating aquatic habitat and stable channels in the Ngarradj Creek catchment</w:t>
      </w:r>
      <w:r>
        <w:rPr>
          <w:noProof/>
        </w:rPr>
        <w:tab/>
      </w:r>
      <w:r w:rsidR="00AE6855">
        <w:rPr>
          <w:noProof/>
        </w:rPr>
        <w:fldChar w:fldCharType="begin"/>
      </w:r>
      <w:r>
        <w:rPr>
          <w:noProof/>
        </w:rPr>
        <w:instrText xml:space="preserve"> PAGEREF _Toc319670757 \h </w:instrText>
      </w:r>
      <w:r w:rsidR="00AE6855">
        <w:rPr>
          <w:noProof/>
        </w:rPr>
      </w:r>
      <w:r w:rsidR="00AE6855">
        <w:rPr>
          <w:noProof/>
        </w:rPr>
        <w:fldChar w:fldCharType="separate"/>
      </w:r>
      <w:r>
        <w:rPr>
          <w:noProof/>
        </w:rPr>
        <w:t>152</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WD Erskine, MJ Saynor, G Fox &amp; AC Chalmers</w:t>
      </w:r>
    </w:p>
    <w:p w:rsidR="00AC7523" w:rsidRDefault="00AC7523" w:rsidP="00AC7523">
      <w:pPr>
        <w:pStyle w:val="TOC1"/>
        <w:rPr>
          <w:rFonts w:asciiTheme="minorHAnsi" w:eastAsiaTheme="minorEastAsia" w:hAnsiTheme="minorHAnsi" w:cstheme="minorBidi"/>
          <w:noProof/>
          <w:sz w:val="22"/>
          <w:szCs w:val="22"/>
          <w:lang w:eastAsia="en-AU"/>
        </w:rPr>
      </w:pPr>
      <w:r>
        <w:rPr>
          <w:noProof/>
        </w:rPr>
        <w:t>PART 4:  NABARLEK</w:t>
      </w:r>
      <w:r>
        <w:rPr>
          <w:noProof/>
        </w:rPr>
        <w:tab/>
      </w:r>
      <w:r w:rsidR="00AE6855">
        <w:rPr>
          <w:noProof/>
        </w:rPr>
        <w:fldChar w:fldCharType="begin"/>
      </w:r>
      <w:r>
        <w:rPr>
          <w:noProof/>
        </w:rPr>
        <w:instrText xml:space="preserve"> PAGEREF _Toc319670759 \h </w:instrText>
      </w:r>
      <w:r w:rsidR="00AE6855">
        <w:rPr>
          <w:noProof/>
        </w:rPr>
      </w:r>
      <w:r w:rsidR="00AE6855">
        <w:rPr>
          <w:noProof/>
        </w:rPr>
        <w:fldChar w:fldCharType="separate"/>
      </w:r>
      <w:r>
        <w:rPr>
          <w:noProof/>
        </w:rPr>
        <w:t>159</w:t>
      </w:r>
      <w:r w:rsidR="00AE6855">
        <w:rPr>
          <w:noProof/>
        </w:rPr>
        <w:fldChar w:fldCharType="end"/>
      </w:r>
    </w:p>
    <w:p w:rsidR="00AC7523" w:rsidRDefault="00AC7523" w:rsidP="00AC7523">
      <w:pPr>
        <w:pStyle w:val="TOC1"/>
        <w:rPr>
          <w:rFonts w:asciiTheme="minorHAnsi" w:eastAsiaTheme="minorEastAsia" w:hAnsiTheme="minorHAnsi" w:cstheme="minorBidi"/>
          <w:noProof/>
          <w:sz w:val="22"/>
          <w:szCs w:val="22"/>
          <w:lang w:eastAsia="en-AU"/>
        </w:rPr>
      </w:pPr>
      <w:r>
        <w:rPr>
          <w:noProof/>
        </w:rPr>
        <w:t>PART 5:  GENERAL ALLIGATOR RIVERS REGION</w:t>
      </w:r>
      <w:r>
        <w:rPr>
          <w:noProof/>
        </w:rPr>
        <w:tab/>
      </w:r>
      <w:r w:rsidR="00AE6855">
        <w:rPr>
          <w:noProof/>
        </w:rPr>
        <w:fldChar w:fldCharType="begin"/>
      </w:r>
      <w:r>
        <w:rPr>
          <w:noProof/>
        </w:rPr>
        <w:instrText xml:space="preserve"> PAGEREF _Toc319670760 \h </w:instrText>
      </w:r>
      <w:r w:rsidR="00AE6855">
        <w:rPr>
          <w:noProof/>
        </w:rPr>
      </w:r>
      <w:r w:rsidR="00AE6855">
        <w:rPr>
          <w:noProof/>
        </w:rPr>
        <w:fldChar w:fldCharType="separate"/>
      </w:r>
      <w:r>
        <w:rPr>
          <w:noProof/>
        </w:rPr>
        <w:t>161</w:t>
      </w:r>
      <w:r w:rsidR="00AE6855">
        <w:rPr>
          <w:noProof/>
        </w:rPr>
        <w:fldChar w:fldCharType="end"/>
      </w:r>
    </w:p>
    <w:p w:rsidR="00AC7523" w:rsidRPr="008321BC" w:rsidRDefault="00AC7523" w:rsidP="00AC7523">
      <w:pPr>
        <w:pStyle w:val="TOC1"/>
        <w:rPr>
          <w:noProof/>
        </w:rPr>
      </w:pPr>
      <w:r>
        <w:rPr>
          <w:noProof/>
        </w:rPr>
        <w:t>5.1  LANDSCAPE SCALE ANALYSIS OF IMPACT</w:t>
      </w:r>
    </w:p>
    <w:p w:rsidR="00AC7523" w:rsidRPr="008321BC" w:rsidRDefault="00AC7523" w:rsidP="00AC7523">
      <w:pPr>
        <w:pStyle w:val="TOC1"/>
        <w:spacing w:line="280" w:lineRule="atLeast"/>
        <w:rPr>
          <w:noProof/>
          <w:spacing w:val="-2"/>
        </w:rPr>
      </w:pPr>
      <w:r w:rsidRPr="008321BC">
        <w:rPr>
          <w:noProof/>
          <w:spacing w:val="-2"/>
        </w:rPr>
        <w:t xml:space="preserve">KKN 5.1.1  Develop a landscape-scale ecological risk assessment framework for the Magela catchment that incorporates and places into context, uranium mining activities </w:t>
      </w:r>
      <w:r>
        <w:rPr>
          <w:noProof/>
          <w:spacing w:val="-2"/>
        </w:rPr>
        <w:t>and relevant regional landscape</w:t>
      </w:r>
    </w:p>
    <w:p w:rsidR="00AC7523" w:rsidRDefault="00AC7523" w:rsidP="00AC7523">
      <w:pPr>
        <w:pStyle w:val="TOC3"/>
        <w:rPr>
          <w:rFonts w:asciiTheme="minorHAnsi" w:eastAsiaTheme="minorEastAsia" w:hAnsiTheme="minorHAnsi" w:cstheme="minorBidi"/>
          <w:noProof/>
          <w:sz w:val="22"/>
          <w:szCs w:val="22"/>
          <w:lang w:eastAsia="en-AU"/>
        </w:rPr>
      </w:pPr>
      <w:r>
        <w:rPr>
          <w:noProof/>
        </w:rPr>
        <w:t>Empirical line calibration of WorldView-2 satellite imagery to reflectance data: using quadratic prediction equations</w:t>
      </w:r>
      <w:r>
        <w:rPr>
          <w:noProof/>
        </w:rPr>
        <w:tab/>
      </w:r>
      <w:r w:rsidR="00AE6855">
        <w:rPr>
          <w:noProof/>
        </w:rPr>
        <w:fldChar w:fldCharType="begin"/>
      </w:r>
      <w:r>
        <w:rPr>
          <w:noProof/>
        </w:rPr>
        <w:instrText xml:space="preserve"> PAGEREF _Toc319670761 \h </w:instrText>
      </w:r>
      <w:r w:rsidR="00AE6855">
        <w:rPr>
          <w:noProof/>
        </w:rPr>
      </w:r>
      <w:r w:rsidR="00AE6855">
        <w:rPr>
          <w:noProof/>
        </w:rPr>
        <w:fldChar w:fldCharType="separate"/>
      </w:r>
      <w:r>
        <w:rPr>
          <w:noProof/>
        </w:rPr>
        <w:t>162</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GW Staben, K Pfitzner, RE Bartolo &amp; A Lucieer</w:t>
      </w:r>
    </w:p>
    <w:p w:rsidR="00AC7523" w:rsidRPr="0005607E" w:rsidRDefault="00AC7523" w:rsidP="00AC7523">
      <w:pPr>
        <w:pStyle w:val="TOC1"/>
        <w:rPr>
          <w:noProof/>
        </w:rPr>
      </w:pPr>
      <w:r>
        <w:rPr>
          <w:noProof/>
        </w:rPr>
        <w:lastRenderedPageBreak/>
        <w:t>KKN 5.2.1  Assessment of past mining and milling sites in the South Alligator River valley</w:t>
      </w:r>
    </w:p>
    <w:p w:rsidR="00AC7523" w:rsidRDefault="00AC7523" w:rsidP="00AC7523">
      <w:pPr>
        <w:pStyle w:val="TOC3"/>
        <w:rPr>
          <w:rFonts w:asciiTheme="minorHAnsi" w:eastAsiaTheme="minorEastAsia" w:hAnsiTheme="minorHAnsi" w:cstheme="minorBidi"/>
          <w:noProof/>
          <w:sz w:val="22"/>
          <w:szCs w:val="22"/>
          <w:lang w:eastAsia="en-AU"/>
        </w:rPr>
      </w:pPr>
      <w:r>
        <w:rPr>
          <w:noProof/>
        </w:rPr>
        <w:t>External gamma dose rates and radon exhalation flux densities at the El Sherana airstrip near-surface disposal facility</w:t>
      </w:r>
      <w:r>
        <w:rPr>
          <w:noProof/>
        </w:rPr>
        <w:tab/>
      </w:r>
      <w:r w:rsidR="00AE6855">
        <w:rPr>
          <w:noProof/>
        </w:rPr>
        <w:fldChar w:fldCharType="begin"/>
      </w:r>
      <w:r>
        <w:rPr>
          <w:noProof/>
        </w:rPr>
        <w:instrText xml:space="preserve"> PAGEREF _Toc319670763 \h </w:instrText>
      </w:r>
      <w:r w:rsidR="00AE6855">
        <w:rPr>
          <w:noProof/>
        </w:rPr>
      </w:r>
      <w:r w:rsidR="00AE6855">
        <w:rPr>
          <w:noProof/>
        </w:rPr>
        <w:fldChar w:fldCharType="separate"/>
      </w:r>
      <w:r>
        <w:rPr>
          <w:noProof/>
        </w:rPr>
        <w:t>168</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C Doering &amp; A Bollhöfer</w:t>
      </w:r>
    </w:p>
    <w:p w:rsidR="00AC7523" w:rsidRDefault="00AC7523" w:rsidP="00AC7523">
      <w:pPr>
        <w:pStyle w:val="TOC1"/>
        <w:rPr>
          <w:rFonts w:asciiTheme="minorHAnsi" w:eastAsiaTheme="minorEastAsia" w:hAnsiTheme="minorHAnsi" w:cstheme="minorBidi"/>
          <w:noProof/>
          <w:sz w:val="22"/>
          <w:szCs w:val="22"/>
          <w:lang w:eastAsia="en-AU"/>
        </w:rPr>
      </w:pPr>
      <w:r>
        <w:rPr>
          <w:noProof/>
        </w:rPr>
        <w:t>RESEARCH CONSULTANCIES</w:t>
      </w:r>
      <w:r>
        <w:rPr>
          <w:noProof/>
        </w:rPr>
        <w:tab/>
      </w:r>
      <w:r w:rsidR="00AE6855">
        <w:rPr>
          <w:noProof/>
        </w:rPr>
        <w:fldChar w:fldCharType="begin"/>
      </w:r>
      <w:r>
        <w:rPr>
          <w:noProof/>
        </w:rPr>
        <w:instrText xml:space="preserve"> PAGEREF _Toc319670765 \h </w:instrText>
      </w:r>
      <w:r w:rsidR="00AE6855">
        <w:rPr>
          <w:noProof/>
        </w:rPr>
      </w:r>
      <w:r w:rsidR="00AE6855">
        <w:rPr>
          <w:noProof/>
        </w:rPr>
        <w:fldChar w:fldCharType="separate"/>
      </w:r>
      <w:r>
        <w:rPr>
          <w:noProof/>
        </w:rPr>
        <w:t>175</w:t>
      </w:r>
      <w:r w:rsidR="00AE6855">
        <w:rPr>
          <w:noProof/>
        </w:rPr>
        <w:fldChar w:fldCharType="end"/>
      </w:r>
    </w:p>
    <w:p w:rsidR="00AC7523" w:rsidRDefault="00AC7523" w:rsidP="00AC7523">
      <w:pPr>
        <w:pStyle w:val="TOC3"/>
        <w:rPr>
          <w:rFonts w:asciiTheme="minorHAnsi" w:eastAsiaTheme="minorEastAsia" w:hAnsiTheme="minorHAnsi" w:cstheme="minorBidi"/>
          <w:noProof/>
          <w:sz w:val="22"/>
          <w:szCs w:val="22"/>
          <w:lang w:eastAsia="en-AU"/>
        </w:rPr>
      </w:pPr>
      <w:r w:rsidRPr="001F1EC7">
        <w:rPr>
          <w:noProof/>
          <w:lang w:val="en-US"/>
        </w:rPr>
        <w:t>Ecological risk assessment for aquatic ecosystems of northern Australia</w:t>
      </w:r>
      <w:r>
        <w:rPr>
          <w:noProof/>
        </w:rPr>
        <w:tab/>
      </w:r>
      <w:r w:rsidR="00AE6855">
        <w:rPr>
          <w:noProof/>
        </w:rPr>
        <w:fldChar w:fldCharType="begin"/>
      </w:r>
      <w:r>
        <w:rPr>
          <w:noProof/>
        </w:rPr>
        <w:instrText xml:space="preserve"> PAGEREF _Toc319670766 \h </w:instrText>
      </w:r>
      <w:r w:rsidR="00AE6855">
        <w:rPr>
          <w:noProof/>
        </w:rPr>
      </w:r>
      <w:r w:rsidR="00AE6855">
        <w:rPr>
          <w:noProof/>
        </w:rPr>
        <w:fldChar w:fldCharType="separate"/>
      </w:r>
      <w:r>
        <w:rPr>
          <w:noProof/>
        </w:rPr>
        <w:t>176</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RE Bartolo</w:t>
      </w:r>
    </w:p>
    <w:p w:rsidR="00AC7523" w:rsidRDefault="00AC7523" w:rsidP="00AC7523">
      <w:pPr>
        <w:pStyle w:val="TOC3"/>
        <w:rPr>
          <w:rFonts w:asciiTheme="minorHAnsi" w:eastAsiaTheme="minorEastAsia" w:hAnsiTheme="minorHAnsi" w:cstheme="minorBidi"/>
          <w:noProof/>
          <w:sz w:val="22"/>
          <w:szCs w:val="22"/>
          <w:lang w:eastAsia="en-AU"/>
        </w:rPr>
      </w:pPr>
      <w:r>
        <w:rPr>
          <w:noProof/>
        </w:rPr>
        <w:t>Assessment of the radiological exposure pathways at Rum Jungle Creek South (Rum Jungle Lake Reserve) – Batchelor</w:t>
      </w:r>
      <w:r>
        <w:rPr>
          <w:noProof/>
        </w:rPr>
        <w:tab/>
      </w:r>
      <w:r w:rsidR="00AE6855">
        <w:rPr>
          <w:noProof/>
        </w:rPr>
        <w:fldChar w:fldCharType="begin"/>
      </w:r>
      <w:r>
        <w:rPr>
          <w:noProof/>
        </w:rPr>
        <w:instrText xml:space="preserve"> PAGEREF _Toc319670768 \h </w:instrText>
      </w:r>
      <w:r w:rsidR="00AE6855">
        <w:rPr>
          <w:noProof/>
        </w:rPr>
      </w:r>
      <w:r w:rsidR="00AE6855">
        <w:rPr>
          <w:noProof/>
        </w:rPr>
        <w:fldChar w:fldCharType="separate"/>
      </w:r>
      <w:r>
        <w:rPr>
          <w:noProof/>
        </w:rPr>
        <w:t>178</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A Bollhöfer, C Doering, G Fox, J Pfitzner &amp; P Medley</w:t>
      </w:r>
    </w:p>
    <w:p w:rsidR="00AC7523" w:rsidRDefault="00AC7523" w:rsidP="00AC7523">
      <w:pPr>
        <w:pStyle w:val="TOC3"/>
        <w:rPr>
          <w:rFonts w:asciiTheme="minorHAnsi" w:eastAsiaTheme="minorEastAsia" w:hAnsiTheme="minorHAnsi" w:cstheme="minorBidi"/>
          <w:noProof/>
          <w:sz w:val="22"/>
          <w:szCs w:val="22"/>
          <w:lang w:eastAsia="en-AU"/>
        </w:rPr>
      </w:pPr>
      <w:r>
        <w:rPr>
          <w:noProof/>
        </w:rPr>
        <w:t>Ecotoxicological assessment of seepage water from Woodcutters mine</w:t>
      </w:r>
      <w:r>
        <w:rPr>
          <w:noProof/>
        </w:rPr>
        <w:tab/>
      </w:r>
      <w:r w:rsidR="00AE6855">
        <w:rPr>
          <w:noProof/>
        </w:rPr>
        <w:fldChar w:fldCharType="begin"/>
      </w:r>
      <w:r>
        <w:rPr>
          <w:noProof/>
        </w:rPr>
        <w:instrText xml:space="preserve"> PAGEREF _Toc319670770 \h </w:instrText>
      </w:r>
      <w:r w:rsidR="00AE6855">
        <w:rPr>
          <w:noProof/>
        </w:rPr>
      </w:r>
      <w:r w:rsidR="00AE6855">
        <w:rPr>
          <w:noProof/>
        </w:rPr>
        <w:fldChar w:fldCharType="separate"/>
      </w:r>
      <w:r>
        <w:rPr>
          <w:noProof/>
        </w:rPr>
        <w:t>180</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K Cheng, A Harford &amp; R van Dam</w:t>
      </w:r>
    </w:p>
    <w:p w:rsidR="00AC7523" w:rsidRDefault="00AC7523" w:rsidP="00AC7523">
      <w:pPr>
        <w:pStyle w:val="TOC3"/>
        <w:rPr>
          <w:rFonts w:asciiTheme="minorHAnsi" w:eastAsiaTheme="minorEastAsia" w:hAnsiTheme="minorHAnsi" w:cstheme="minorBidi"/>
          <w:noProof/>
          <w:sz w:val="22"/>
          <w:szCs w:val="22"/>
          <w:lang w:eastAsia="en-AU"/>
        </w:rPr>
      </w:pPr>
      <w:r w:rsidRPr="00C07BFA">
        <w:rPr>
          <w:noProof/>
          <w:spacing w:val="-2"/>
        </w:rPr>
        <w:t>Identifying the cause of aquatic toxicity associated with a saline mine water</w:t>
      </w:r>
      <w:r>
        <w:rPr>
          <w:noProof/>
        </w:rPr>
        <w:tab/>
      </w:r>
      <w:r w:rsidR="00AE6855">
        <w:rPr>
          <w:noProof/>
        </w:rPr>
        <w:fldChar w:fldCharType="begin"/>
      </w:r>
      <w:r>
        <w:rPr>
          <w:noProof/>
        </w:rPr>
        <w:instrText xml:space="preserve"> PAGEREF _Toc319670772 \h </w:instrText>
      </w:r>
      <w:r w:rsidR="00AE6855">
        <w:rPr>
          <w:noProof/>
        </w:rPr>
      </w:r>
      <w:r w:rsidR="00AE6855">
        <w:rPr>
          <w:noProof/>
        </w:rPr>
        <w:fldChar w:fldCharType="separate"/>
      </w:r>
      <w:r>
        <w:rPr>
          <w:noProof/>
        </w:rPr>
        <w:t>181</w:t>
      </w:r>
      <w:r w:rsidR="00AE6855">
        <w:rPr>
          <w:noProof/>
        </w:rPr>
        <w:fldChar w:fldCharType="end"/>
      </w:r>
    </w:p>
    <w:p w:rsidR="00AC7523" w:rsidRDefault="00AC7523" w:rsidP="00AC7523">
      <w:pPr>
        <w:pStyle w:val="TOC4"/>
        <w:rPr>
          <w:rFonts w:asciiTheme="minorHAnsi" w:eastAsiaTheme="minorEastAsia" w:hAnsiTheme="minorHAnsi" w:cstheme="minorBidi"/>
          <w:i w:val="0"/>
          <w:noProof/>
          <w:sz w:val="22"/>
          <w:szCs w:val="22"/>
          <w:lang w:eastAsia="en-AU"/>
        </w:rPr>
      </w:pPr>
      <w:r>
        <w:rPr>
          <w:noProof/>
        </w:rPr>
        <w:t>S Lunn, R van Dam, A Harford &amp; M Gagnon</w:t>
      </w:r>
    </w:p>
    <w:p w:rsidR="00AC7523" w:rsidRDefault="00AC7523" w:rsidP="00AC7523">
      <w:pPr>
        <w:pStyle w:val="TOC1"/>
        <w:rPr>
          <w:noProof/>
          <w:spacing w:val="-2"/>
        </w:rPr>
      </w:pPr>
      <w:r>
        <w:rPr>
          <w:noProof/>
          <w:spacing w:val="-2"/>
        </w:rPr>
        <w:t>APPENDICES</w:t>
      </w:r>
    </w:p>
    <w:p w:rsidR="00AC7523" w:rsidRDefault="00AC7523" w:rsidP="00AC7523">
      <w:pPr>
        <w:pStyle w:val="TOC1"/>
        <w:rPr>
          <w:rFonts w:asciiTheme="minorHAnsi" w:eastAsiaTheme="minorEastAsia" w:hAnsiTheme="minorHAnsi" w:cstheme="minorBidi"/>
          <w:noProof/>
          <w:sz w:val="22"/>
          <w:szCs w:val="22"/>
          <w:lang w:eastAsia="en-AU"/>
        </w:rPr>
      </w:pPr>
      <w:r>
        <w:rPr>
          <w:noProof/>
        </w:rPr>
        <w:t>Appendix 1 SSD publications and presentations for 2010–11</w:t>
      </w:r>
      <w:r>
        <w:rPr>
          <w:noProof/>
        </w:rPr>
        <w:tab/>
      </w:r>
      <w:r w:rsidR="00AE6855">
        <w:rPr>
          <w:noProof/>
        </w:rPr>
        <w:fldChar w:fldCharType="begin"/>
      </w:r>
      <w:r>
        <w:rPr>
          <w:noProof/>
        </w:rPr>
        <w:instrText xml:space="preserve"> PAGEREF _Toc319670774 \h </w:instrText>
      </w:r>
      <w:r w:rsidR="00AE6855">
        <w:rPr>
          <w:noProof/>
        </w:rPr>
      </w:r>
      <w:r w:rsidR="00AE6855">
        <w:rPr>
          <w:noProof/>
        </w:rPr>
        <w:fldChar w:fldCharType="separate"/>
      </w:r>
      <w:r>
        <w:rPr>
          <w:noProof/>
        </w:rPr>
        <w:t>183</w:t>
      </w:r>
      <w:r w:rsidR="00AE6855">
        <w:rPr>
          <w:noProof/>
        </w:rPr>
        <w:fldChar w:fldCharType="end"/>
      </w:r>
    </w:p>
    <w:p w:rsidR="00AC7523" w:rsidRDefault="00AC7523" w:rsidP="00AC7523">
      <w:pPr>
        <w:pStyle w:val="TOC1"/>
        <w:rPr>
          <w:rFonts w:asciiTheme="minorHAnsi" w:eastAsiaTheme="minorEastAsia" w:hAnsiTheme="minorHAnsi" w:cstheme="minorBidi"/>
          <w:noProof/>
          <w:sz w:val="22"/>
          <w:szCs w:val="22"/>
          <w:lang w:eastAsia="en-AU"/>
        </w:rPr>
      </w:pPr>
      <w:r>
        <w:rPr>
          <w:noProof/>
        </w:rPr>
        <w:t>Appendix 2  ARRTC membership and functions</w:t>
      </w:r>
      <w:r>
        <w:rPr>
          <w:noProof/>
        </w:rPr>
        <w:tab/>
      </w:r>
      <w:r w:rsidR="00AE6855">
        <w:rPr>
          <w:noProof/>
        </w:rPr>
        <w:fldChar w:fldCharType="begin"/>
      </w:r>
      <w:r>
        <w:rPr>
          <w:noProof/>
        </w:rPr>
        <w:instrText xml:space="preserve"> PAGEREF _Toc319670775 \h </w:instrText>
      </w:r>
      <w:r w:rsidR="00AE6855">
        <w:rPr>
          <w:noProof/>
        </w:rPr>
      </w:r>
      <w:r w:rsidR="00AE6855">
        <w:rPr>
          <w:noProof/>
        </w:rPr>
        <w:fldChar w:fldCharType="separate"/>
      </w:r>
      <w:r>
        <w:rPr>
          <w:noProof/>
        </w:rPr>
        <w:t>193</w:t>
      </w:r>
      <w:r w:rsidR="00AE6855">
        <w:rPr>
          <w:noProof/>
        </w:rPr>
        <w:fldChar w:fldCharType="end"/>
      </w:r>
    </w:p>
    <w:p w:rsidR="00AC7523" w:rsidRDefault="00AC7523" w:rsidP="00AC7523">
      <w:pPr>
        <w:pStyle w:val="TOC1"/>
        <w:rPr>
          <w:rFonts w:asciiTheme="minorHAnsi" w:eastAsiaTheme="minorEastAsia" w:hAnsiTheme="minorHAnsi" w:cstheme="minorBidi"/>
          <w:noProof/>
          <w:sz w:val="22"/>
          <w:szCs w:val="22"/>
          <w:lang w:eastAsia="en-AU"/>
        </w:rPr>
      </w:pPr>
      <w:r w:rsidRPr="001F1EC7">
        <w:rPr>
          <w:noProof/>
          <w:lang w:val="en-US"/>
        </w:rPr>
        <w:t xml:space="preserve">Appendix 3 </w:t>
      </w:r>
      <w:r>
        <w:rPr>
          <w:noProof/>
        </w:rPr>
        <w:t>Alligator Rivers Region Technical Committee Key Knowledge Needs 2008–2010: Uranium mining in the Alligator Rivers Region</w:t>
      </w:r>
      <w:r>
        <w:rPr>
          <w:noProof/>
        </w:rPr>
        <w:tab/>
      </w:r>
      <w:r w:rsidR="00AE6855">
        <w:rPr>
          <w:noProof/>
        </w:rPr>
        <w:fldChar w:fldCharType="begin"/>
      </w:r>
      <w:r>
        <w:rPr>
          <w:noProof/>
        </w:rPr>
        <w:instrText xml:space="preserve"> PAGEREF _Toc319670776 \h </w:instrText>
      </w:r>
      <w:r w:rsidR="00AE6855">
        <w:rPr>
          <w:noProof/>
        </w:rPr>
      </w:r>
      <w:r w:rsidR="00AE6855">
        <w:rPr>
          <w:noProof/>
        </w:rPr>
        <w:fldChar w:fldCharType="separate"/>
      </w:r>
      <w:r>
        <w:rPr>
          <w:noProof/>
        </w:rPr>
        <w:t>194</w:t>
      </w:r>
      <w:r w:rsidR="00AE6855">
        <w:rPr>
          <w:noProof/>
        </w:rPr>
        <w:fldChar w:fldCharType="end"/>
      </w:r>
    </w:p>
    <w:p w:rsidR="00AC7523" w:rsidRDefault="00AE6855" w:rsidP="00AC7523">
      <w:r>
        <w:rPr>
          <w:rFonts w:ascii="Arial" w:hAnsi="Arial"/>
          <w:b/>
          <w:sz w:val="24"/>
        </w:rPr>
        <w:fldChar w:fldCharType="end"/>
      </w:r>
    </w:p>
    <w:p w:rsidR="00AC7523" w:rsidRDefault="00AC7523" w:rsidP="00AC7523">
      <w:pPr>
        <w:pStyle w:val="referencelist1"/>
      </w:pPr>
    </w:p>
    <w:bookmarkEnd w:id="1"/>
    <w:bookmarkEnd w:id="2"/>
    <w:bookmarkEnd w:id="3"/>
    <w:bookmarkEnd w:id="4"/>
    <w:bookmarkEnd w:id="5"/>
    <w:bookmarkEnd w:id="45"/>
    <w:bookmarkEnd w:id="46"/>
    <w:bookmarkEnd w:id="47"/>
    <w:bookmarkEnd w:id="48"/>
    <w:p w:rsidR="00AC7523" w:rsidRDefault="00AC7523" w:rsidP="00AC7523">
      <w:pPr>
        <w:outlineLvl w:val="0"/>
      </w:pPr>
    </w:p>
    <w:p w:rsidR="00AC7523" w:rsidRDefault="00AC7523" w:rsidP="00AC7523">
      <w:pPr>
        <w:spacing w:after="0" w:line="240" w:lineRule="auto"/>
        <w:jc w:val="left"/>
        <w:sectPr w:rsidR="00AC7523" w:rsidSect="004B66D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440" w:right="1797" w:bottom="1440" w:left="1797" w:header="851" w:footer="833" w:gutter="0"/>
          <w:pgNumType w:fmt="lowerRoman"/>
          <w:cols w:space="360"/>
          <w:noEndnote/>
        </w:sectPr>
      </w:pPr>
    </w:p>
    <w:p w:rsidR="00AC7523" w:rsidRDefault="00AC7523" w:rsidP="00AC7523">
      <w:pPr>
        <w:pStyle w:val="Heading1"/>
      </w:pPr>
      <w:bookmarkStart w:id="49" w:name="_Toc319670699"/>
      <w:r>
        <w:lastRenderedPageBreak/>
        <w:t>Preface</w:t>
      </w:r>
      <w:bookmarkEnd w:id="49"/>
    </w:p>
    <w:p w:rsidR="00AC7523" w:rsidRDefault="00AC7523" w:rsidP="00AC7523">
      <w:r>
        <w:t xml:space="preserve">The Environmental Research Institute of the Supervising Scientist </w:t>
      </w:r>
      <w:r>
        <w:rPr>
          <w:b/>
          <w:bCs/>
          <w:iCs/>
          <w:szCs w:val="22"/>
          <w:lang w:val="en-US"/>
        </w:rPr>
        <w:t>(</w:t>
      </w:r>
      <w:proofErr w:type="spellStart"/>
      <w:r>
        <w:rPr>
          <w:b/>
          <w:bCs/>
          <w:i/>
          <w:iCs/>
          <w:sz w:val="26"/>
          <w:lang w:val="en-US"/>
        </w:rPr>
        <w:t>eriss</w:t>
      </w:r>
      <w:proofErr w:type="spellEnd"/>
      <w:r>
        <w:rPr>
          <w:bCs/>
          <w:iCs/>
          <w:sz w:val="23"/>
          <w:lang w:val="en-US"/>
        </w:rPr>
        <w:t>)</w:t>
      </w:r>
      <w:r>
        <w:t xml:space="preserve"> is part of the Supervising Scientist Division (SSD) of the Australian Government’s Department of Sustainability, Environment, Water, Population and Communities (</w:t>
      </w:r>
      <w:proofErr w:type="spellStart"/>
      <w:r>
        <w:rPr>
          <w:lang w:val="en-US"/>
        </w:rPr>
        <w:t>SEWPaC</w:t>
      </w:r>
      <w:proofErr w:type="spellEnd"/>
      <w:r>
        <w:rPr>
          <w:lang w:val="en-US"/>
        </w:rPr>
        <w:t>)</w:t>
      </w:r>
      <w:r>
        <w:t xml:space="preserve">. </w:t>
      </w:r>
      <w:proofErr w:type="spellStart"/>
      <w:proofErr w:type="gramStart"/>
      <w:r>
        <w:rPr>
          <w:b/>
          <w:bCs/>
          <w:i/>
          <w:iCs/>
          <w:sz w:val="26"/>
          <w:lang w:val="en-US"/>
        </w:rPr>
        <w:t>eriss</w:t>
      </w:r>
      <w:proofErr w:type="spellEnd"/>
      <w:proofErr w:type="gramEnd"/>
      <w:r>
        <w:t xml:space="preserve"> provides specialist technical advice to the Supervising Scientist on the protection of the environment and people of the Alligator Rivers Region (ARR) from the impact of uranium mining. Its major function is to conduct research into developing leading practice methodologies for monitoring and assessing the impact of uranium mining on water and air (transport pathways) and soil, and on the </w:t>
      </w:r>
      <w:proofErr w:type="spellStart"/>
      <w:r>
        <w:t>bushfoods</w:t>
      </w:r>
      <w:proofErr w:type="spellEnd"/>
      <w:r>
        <w:t xml:space="preserve"> that are consumed by the local </w:t>
      </w:r>
      <w:smartTag w:uri="urn:schemas-microsoft-com:office:smarttags" w:element="State">
        <w:smartTag w:uri="urn:schemas-microsoft-com:office:smarttags" w:element="place">
          <w:r>
            <w:t>ind</w:t>
          </w:r>
        </w:smartTag>
      </w:smartTag>
      <w:r>
        <w:t xml:space="preserve">igenous people. This research spans the operational, decommissioning, and post rehabilitation phases of mining. </w:t>
      </w:r>
    </w:p>
    <w:p w:rsidR="00AC7523" w:rsidRDefault="00AC7523" w:rsidP="00AC7523">
      <w:pPr>
        <w:rPr>
          <w:spacing w:val="-2"/>
        </w:rPr>
      </w:pPr>
      <w:proofErr w:type="spellStart"/>
      <w:proofErr w:type="gramStart"/>
      <w:r>
        <w:rPr>
          <w:b/>
          <w:bCs/>
          <w:i/>
          <w:iCs/>
          <w:spacing w:val="-2"/>
          <w:sz w:val="26"/>
          <w:lang w:val="en-US"/>
        </w:rPr>
        <w:t>eriss</w:t>
      </w:r>
      <w:proofErr w:type="spellEnd"/>
      <w:proofErr w:type="gramEnd"/>
      <w:r>
        <w:rPr>
          <w:spacing w:val="-2"/>
        </w:rPr>
        <w:t xml:space="preserve"> also applies its expertise to conducting research into the sustainable use and environmental protection of tropical rivers and their associated wetlands, and to undertaking a limited program of contract research on the impacts of mining elsewhere in the north Australian tropics. </w:t>
      </w:r>
    </w:p>
    <w:p w:rsidR="00AC7523" w:rsidRDefault="00AC7523" w:rsidP="00AC7523">
      <w:r>
        <w:t xml:space="preserve">The balance and strategic prioritisation of work within the uranium component of </w:t>
      </w:r>
      <w:proofErr w:type="spellStart"/>
      <w:r>
        <w:rPr>
          <w:b/>
          <w:i/>
          <w:sz w:val="26"/>
        </w:rPr>
        <w:t>eriss</w:t>
      </w:r>
      <w:r>
        <w:t>’s</w:t>
      </w:r>
      <w:proofErr w:type="spellEnd"/>
      <w:r>
        <w:t xml:space="preserve"> project portfolio are defined by Key Knowledge Needs (KKNs) developed by consultation between the Alligator Rivers Region Technical Committee (see ARRTC membership and function in Appendix 2), the Supervising Scientist, Energy Resources of Australia Ltd (ERA) and other stakeholders. </w:t>
      </w:r>
      <w:r>
        <w:rPr>
          <w:szCs w:val="22"/>
        </w:rPr>
        <w:t xml:space="preserve">The KKNs are subject to ongoing review by ARRTC to ensure their currency in the context of any significant changes that may have occurred in U-mining related activities and issues in the ARR. </w:t>
      </w:r>
    </w:p>
    <w:p w:rsidR="00AC7523" w:rsidRDefault="00AC7523" w:rsidP="00AC7523">
      <w:pPr>
        <w:rPr>
          <w:spacing w:val="-2"/>
        </w:rPr>
      </w:pPr>
      <w:r>
        <w:rPr>
          <w:spacing w:val="-2"/>
        </w:rPr>
        <w:t xml:space="preserve">Not all of the KKN research areas (Appendix 3) are able to be covered by </w:t>
      </w:r>
      <w:proofErr w:type="spellStart"/>
      <w:r>
        <w:rPr>
          <w:b/>
          <w:bCs/>
          <w:i/>
          <w:iCs/>
          <w:spacing w:val="-2"/>
          <w:sz w:val="26"/>
          <w:lang w:val="en-US"/>
        </w:rPr>
        <w:t>eriss</w:t>
      </w:r>
      <w:proofErr w:type="spellEnd"/>
      <w:r>
        <w:rPr>
          <w:spacing w:val="-2"/>
        </w:rPr>
        <w:t xml:space="preserve">, since not all of the required disciplines are available within the Institute. To address these particular gaps, collaborative projects are conducted between </w:t>
      </w:r>
      <w:proofErr w:type="spellStart"/>
      <w:r>
        <w:rPr>
          <w:b/>
          <w:bCs/>
          <w:i/>
          <w:iCs/>
          <w:spacing w:val="-2"/>
          <w:sz w:val="26"/>
          <w:lang w:val="en-US"/>
        </w:rPr>
        <w:t>eriss</w:t>
      </w:r>
      <w:proofErr w:type="spellEnd"/>
      <w:r>
        <w:rPr>
          <w:spacing w:val="-2"/>
        </w:rPr>
        <w:t xml:space="preserve"> and researchers from other organisations, and consultants are commissioned by </w:t>
      </w:r>
      <w:proofErr w:type="spellStart"/>
      <w:r>
        <w:rPr>
          <w:b/>
          <w:bCs/>
          <w:i/>
          <w:iCs/>
          <w:spacing w:val="-2"/>
          <w:sz w:val="26"/>
          <w:lang w:val="en-US"/>
        </w:rPr>
        <w:t>eriss</w:t>
      </w:r>
      <w:proofErr w:type="spellEnd"/>
      <w:r>
        <w:rPr>
          <w:b/>
          <w:bCs/>
          <w:i/>
          <w:iCs/>
          <w:spacing w:val="-2"/>
          <w:sz w:val="26"/>
          <w:lang w:val="en-US"/>
        </w:rPr>
        <w:t xml:space="preserve"> </w:t>
      </w:r>
      <w:r>
        <w:rPr>
          <w:spacing w:val="-2"/>
        </w:rPr>
        <w:t>and others to undertake specific pieces of work. For example, KKN projects related to detailed hydrogeology or tailings management on the Ranger lease are conducted and reported separately by consultants engaged by ERA. A more complete picture of the scope of research work that is conducted by all parties can be obtained by referring to the minutes that are produced for the meetings of ARRTC: www.environment.gov.au/ssd/communication/committees/arrtc/meeting.html.</w:t>
      </w:r>
    </w:p>
    <w:p w:rsidR="00AC7523" w:rsidRDefault="00AC7523" w:rsidP="00AC7523">
      <w:r>
        <w:t xml:space="preserve">This report documents the monitoring, research and consulting projects undertaken by </w:t>
      </w:r>
      <w:proofErr w:type="spellStart"/>
      <w:r>
        <w:rPr>
          <w:b/>
          <w:bCs/>
          <w:i/>
          <w:iCs/>
          <w:sz w:val="26"/>
          <w:lang w:val="en-US"/>
        </w:rPr>
        <w:t>eriss</w:t>
      </w:r>
      <w:proofErr w:type="spellEnd"/>
      <w:r>
        <w:t xml:space="preserve"> over the 2010–11 financial </w:t>
      </w:r>
      <w:proofErr w:type="gramStart"/>
      <w:r>
        <w:t>year</w:t>
      </w:r>
      <w:proofErr w:type="gramEnd"/>
      <w:r>
        <w:t xml:space="preserve"> (1.7.10 to 30.6.11). The uranium mining section of the research summary is structured according to the five major topic areas in the KKN framework, noting that this year there are no papers for </w:t>
      </w:r>
      <w:proofErr w:type="spellStart"/>
      <w:r>
        <w:t>Nabarlek</w:t>
      </w:r>
      <w:proofErr w:type="spellEnd"/>
      <w:r>
        <w:t xml:space="preserve">. </w:t>
      </w:r>
    </w:p>
    <w:p w:rsidR="00AC7523" w:rsidRDefault="00AC7523" w:rsidP="00AC7523">
      <w:pPr>
        <w:pStyle w:val="Normallist1"/>
      </w:pPr>
      <w:r>
        <w:t>1</w:t>
      </w:r>
      <w:r>
        <w:tab/>
        <w:t>Ranger – current operations</w:t>
      </w:r>
    </w:p>
    <w:p w:rsidR="00AC7523" w:rsidRDefault="00AC7523" w:rsidP="00AC7523">
      <w:pPr>
        <w:pStyle w:val="Normallist1"/>
      </w:pPr>
      <w:r>
        <w:t>2</w:t>
      </w:r>
      <w:r>
        <w:tab/>
        <w:t>Ranger – rehabilitation</w:t>
      </w:r>
    </w:p>
    <w:p w:rsidR="00AC7523" w:rsidRDefault="00AC7523" w:rsidP="00AC7523">
      <w:pPr>
        <w:pStyle w:val="Normallist1"/>
      </w:pPr>
      <w:r>
        <w:t>3</w:t>
      </w:r>
      <w:r>
        <w:tab/>
        <w:t>Jabiluka</w:t>
      </w:r>
    </w:p>
    <w:p w:rsidR="00AC7523" w:rsidRDefault="00AC7523" w:rsidP="00AC7523">
      <w:pPr>
        <w:pStyle w:val="Normallist1"/>
      </w:pPr>
      <w:r>
        <w:t>4</w:t>
      </w:r>
      <w:r>
        <w:tab/>
      </w:r>
      <w:proofErr w:type="spellStart"/>
      <w:r>
        <w:t>Nabarlek</w:t>
      </w:r>
      <w:proofErr w:type="spellEnd"/>
    </w:p>
    <w:p w:rsidR="00AC7523" w:rsidRDefault="00AC7523" w:rsidP="00AC7523">
      <w:pPr>
        <w:pStyle w:val="Normallist1"/>
      </w:pPr>
      <w:r>
        <w:t>5</w:t>
      </w:r>
      <w:r>
        <w:tab/>
        <w:t>General Alligators Rivers Region</w:t>
      </w:r>
    </w:p>
    <w:p w:rsidR="00AC7523" w:rsidRDefault="00AC7523" w:rsidP="00AC7523">
      <w:pPr>
        <w:rPr>
          <w:lang w:eastAsia="en-AU"/>
        </w:rPr>
      </w:pPr>
      <w:r>
        <w:t xml:space="preserve">Of especial note for the Ranger Operations KKN is that continuous monitoring, with event-triggered automatic water sampling, was successfully implemented as SSD’s primary water quality monitoring tool in </w:t>
      </w:r>
      <w:proofErr w:type="spellStart"/>
      <w:r>
        <w:t>Magela</w:t>
      </w:r>
      <w:proofErr w:type="spellEnd"/>
      <w:r>
        <w:t xml:space="preserve"> and </w:t>
      </w:r>
      <w:proofErr w:type="spellStart"/>
      <w:r>
        <w:t>Gulungul</w:t>
      </w:r>
      <w:proofErr w:type="spellEnd"/>
      <w:r>
        <w:t xml:space="preserve"> Creeks during the 2010–11 wet </w:t>
      </w:r>
      <w:proofErr w:type="gramStart"/>
      <w:r>
        <w:t>season</w:t>
      </w:r>
      <w:proofErr w:type="gramEnd"/>
      <w:r>
        <w:t xml:space="preserve">. This represented the culmination of five years of research and development work, the successive </w:t>
      </w:r>
      <w:r>
        <w:lastRenderedPageBreak/>
        <w:t xml:space="preserve">stages of which have been reported in previous annual research summaries.  Also of note was the completion of the majority of </w:t>
      </w:r>
      <w:proofErr w:type="spellStart"/>
      <w:r>
        <w:t>testwork</w:t>
      </w:r>
      <w:proofErr w:type="spellEnd"/>
      <w:r>
        <w:t xml:space="preserve"> needed to develop a pulse exposure toxicity assessment framework for magnesium in </w:t>
      </w:r>
      <w:proofErr w:type="spellStart"/>
      <w:r>
        <w:t>Magela</w:t>
      </w:r>
      <w:proofErr w:type="spellEnd"/>
      <w:r>
        <w:t xml:space="preserve"> Creek. This framework will enable the results being obtained from the continuous monitoring of electrical conductivity to be put into an appropriate risk context. </w:t>
      </w:r>
      <w:r>
        <w:rPr>
          <w:lang w:val="en-US"/>
        </w:rPr>
        <w:t xml:space="preserve">The wet season deployment of in situ biological monitoring in </w:t>
      </w:r>
      <w:proofErr w:type="spellStart"/>
      <w:r>
        <w:rPr>
          <w:lang w:val="en-US"/>
        </w:rPr>
        <w:t>Gulungul</w:t>
      </w:r>
      <w:proofErr w:type="spellEnd"/>
      <w:r>
        <w:rPr>
          <w:lang w:val="en-US"/>
        </w:rPr>
        <w:t xml:space="preserve"> Creek has now been undertaken for a second year and a substantive data set is now starting to be obtained for this</w:t>
      </w:r>
      <w:r>
        <w:rPr>
          <w:lang w:eastAsia="en-AU"/>
        </w:rPr>
        <w:t xml:space="preserve"> waterway. </w:t>
      </w:r>
    </w:p>
    <w:p w:rsidR="00AC7523" w:rsidRPr="00DF0C0E" w:rsidRDefault="00AC7523" w:rsidP="00AC7523">
      <w:pPr>
        <w:rPr>
          <w:lang w:val="en-US"/>
        </w:rPr>
      </w:pPr>
      <w:r>
        <w:rPr>
          <w:lang w:val="en-US"/>
        </w:rPr>
        <w:t xml:space="preserve">The acquisition of data from erosion plots constructed on the </w:t>
      </w:r>
      <w:smartTag w:uri="urn:schemas-microsoft-com:office:smarttags" w:element="PlaceName">
        <w:r>
          <w:rPr>
            <w:lang w:val="en-US"/>
          </w:rPr>
          <w:t>Ranger</w:t>
        </w:r>
      </w:smartTag>
      <w:r>
        <w:rPr>
          <w:lang w:val="en-US"/>
        </w:rPr>
        <w:t xml:space="preserve"> </w:t>
      </w:r>
      <w:smartTag w:uri="urn:schemas-microsoft-com:office:smarttags" w:element="PlaceName">
        <w:r>
          <w:rPr>
            <w:lang w:val="en-US"/>
          </w:rPr>
          <w:t>Trial</w:t>
        </w:r>
      </w:smartTag>
      <w:r>
        <w:rPr>
          <w:lang w:val="en-US"/>
        </w:rPr>
        <w:t xml:space="preserve"> </w:t>
      </w:r>
      <w:smartTag w:uri="urn:schemas-microsoft-com:office:smarttags" w:element="PlaceType">
        <w:r>
          <w:rPr>
            <w:lang w:val="en-US"/>
          </w:rPr>
          <w:t>Land</w:t>
        </w:r>
      </w:smartTag>
      <w:r>
        <w:rPr>
          <w:lang w:val="en-US"/>
        </w:rPr>
        <w:t xml:space="preserve">form, and analysis of that data, continue to </w:t>
      </w:r>
      <w:proofErr w:type="gramStart"/>
      <w:r>
        <w:rPr>
          <w:lang w:val="en-US"/>
        </w:rPr>
        <w:t>be  major</w:t>
      </w:r>
      <w:proofErr w:type="gramEnd"/>
      <w:r>
        <w:rPr>
          <w:lang w:val="en-US"/>
        </w:rPr>
        <w:t xml:space="preserve"> activities that will provide substantial inputs into the rehabilitation planning process for the Ranger mine site.  The majority of research needed to derive a pre-mining radiological baseline for the Ranger Project Area has now been completed and the outcomes are reported here. The findings will inform the radiological component of closure planning for the site. </w:t>
      </w:r>
      <w:proofErr w:type="spellStart"/>
      <w:proofErr w:type="gramStart"/>
      <w:r w:rsidRPr="00BC2CC4">
        <w:rPr>
          <w:b/>
          <w:i/>
          <w:sz w:val="26"/>
          <w:lang w:val="en-US"/>
        </w:rPr>
        <w:t>eriss</w:t>
      </w:r>
      <w:proofErr w:type="spellEnd"/>
      <w:proofErr w:type="gramEnd"/>
      <w:r w:rsidRPr="00BC2CC4">
        <w:rPr>
          <w:lang w:val="en-US"/>
        </w:rPr>
        <w:t xml:space="preserve"> </w:t>
      </w:r>
      <w:r>
        <w:rPr>
          <w:bCs/>
          <w:iCs/>
          <w:szCs w:val="22"/>
          <w:lang w:val="en-US"/>
        </w:rPr>
        <w:t xml:space="preserve">has been measuring the activity concentrations of </w:t>
      </w:r>
      <w:proofErr w:type="spellStart"/>
      <w:r>
        <w:rPr>
          <w:bCs/>
          <w:iCs/>
          <w:szCs w:val="22"/>
          <w:lang w:val="en-US"/>
        </w:rPr>
        <w:t>radionuclides</w:t>
      </w:r>
      <w:proofErr w:type="spellEnd"/>
      <w:r>
        <w:rPr>
          <w:bCs/>
          <w:iCs/>
          <w:szCs w:val="22"/>
          <w:lang w:val="en-US"/>
        </w:rPr>
        <w:t xml:space="preserve"> in </w:t>
      </w:r>
      <w:proofErr w:type="spellStart"/>
      <w:r>
        <w:rPr>
          <w:bCs/>
          <w:iCs/>
          <w:szCs w:val="22"/>
          <w:lang w:val="en-US"/>
        </w:rPr>
        <w:t>bushfoods</w:t>
      </w:r>
      <w:proofErr w:type="spellEnd"/>
      <w:r>
        <w:rPr>
          <w:bCs/>
          <w:iCs/>
          <w:szCs w:val="22"/>
          <w:lang w:val="en-US"/>
        </w:rPr>
        <w:t xml:space="preserve"> and associated environmental media from the ARR over the past 30 years. This extensive data set has now been compiled into a quality assured database that will enable the estimation of radiological ingestion doses from </w:t>
      </w:r>
      <w:proofErr w:type="spellStart"/>
      <w:r>
        <w:rPr>
          <w:bCs/>
          <w:iCs/>
          <w:szCs w:val="22"/>
          <w:lang w:val="en-US"/>
        </w:rPr>
        <w:t>bushfoods</w:t>
      </w:r>
      <w:proofErr w:type="spellEnd"/>
      <w:r>
        <w:rPr>
          <w:bCs/>
          <w:iCs/>
          <w:szCs w:val="22"/>
          <w:lang w:val="en-US"/>
        </w:rPr>
        <w:t xml:space="preserve"> for those circumstances where only the radionuclide concentrations present in soil or water are known.</w:t>
      </w:r>
    </w:p>
    <w:p w:rsidR="00AC7523" w:rsidRDefault="00AC7523" w:rsidP="00AC7523">
      <w:pPr>
        <w:pStyle w:val="Normallist1"/>
        <w:ind w:left="0" w:firstLine="0"/>
      </w:pPr>
      <w:r>
        <w:t xml:space="preserve">Jabiluka is in long-term care and maintenance and the current work of the Supervising Scientist is focused on maintaining a routine continuous monitoring program for flow and electrical conductivity downstream of the formerly disturbed area. The </w:t>
      </w:r>
      <w:proofErr w:type="spellStart"/>
      <w:r>
        <w:t>Nabarlek</w:t>
      </w:r>
      <w:proofErr w:type="spellEnd"/>
      <w:r>
        <w:t xml:space="preserve"> lease was taken over by </w:t>
      </w:r>
      <w:smartTag w:uri="urn:schemas-microsoft-com:office:smarttags" w:element="City">
        <w:r>
          <w:t>Ur</w:t>
        </w:r>
      </w:smartTag>
      <w:r>
        <w:t xml:space="preserve">anium Equities Ltd to pursue exploration activities. Environmental monitoring and assessment for this site is being conducted via </w:t>
      </w:r>
      <w:smartTag w:uri="urn:schemas-microsoft-com:office:smarttags" w:element="Street">
        <w:smartTag w:uri="urn:schemas-microsoft-com:office:smarttags" w:element="address">
          <w:r>
            <w:t>Mining Management Pl</w:t>
          </w:r>
        </w:smartTag>
      </w:smartTag>
      <w:r>
        <w:t xml:space="preserve">ans submitted by the company to the </w:t>
      </w:r>
      <w:smartTag w:uri="urn:schemas-microsoft-com:office:smarttags" w:element="place">
        <w:smartTag w:uri="urn:schemas-microsoft-com:office:smarttags" w:element="State">
          <w:r>
            <w:t>Northern Territory</w:t>
          </w:r>
        </w:smartTag>
      </w:smartTag>
      <w:r>
        <w:t xml:space="preserve"> Government. </w:t>
      </w:r>
    </w:p>
    <w:p w:rsidR="00AC7523" w:rsidRDefault="00AC7523" w:rsidP="00AC7523">
      <w:r>
        <w:t xml:space="preserve">Three maps (following this Preface) provide the regional context for the locations that are referenced in the research papers. Map 1 shows </w:t>
      </w:r>
      <w:smartTag w:uri="urn:schemas-microsoft-com:office:smarttags" w:element="PlaceName">
        <w:r>
          <w:t>Kakadu</w:t>
        </w:r>
      </w:smartTag>
      <w:r>
        <w:t xml:space="preserve"> </w:t>
      </w:r>
      <w:smartTag w:uri="urn:schemas-microsoft-com:office:smarttags" w:element="PlaceType">
        <w:r>
          <w:t>National Park</w:t>
        </w:r>
      </w:smartTag>
      <w:r>
        <w:t xml:space="preserve"> and the locations of the Ranger mine, Jabiluka project area, the decommissioned </w:t>
      </w:r>
      <w:proofErr w:type="spellStart"/>
      <w:r>
        <w:t>Nabarlek</w:t>
      </w:r>
      <w:proofErr w:type="spellEnd"/>
      <w:r>
        <w:t xml:space="preserve"> mine, and the </w:t>
      </w:r>
      <w:smartTag w:uri="urn:schemas-microsoft-com:office:smarttags" w:element="place">
        <w:smartTag w:uri="urn:schemas-microsoft-com:office:smarttags" w:element="PlaceName">
          <w:r>
            <w:t>South</w:t>
          </w:r>
        </w:smartTag>
        <w:r>
          <w:t xml:space="preserve"> </w:t>
        </w:r>
        <w:smartTag w:uri="urn:schemas-microsoft-com:office:smarttags" w:element="PlaceName">
          <w:r>
            <w:t>Alligator</w:t>
          </w:r>
        </w:smartTag>
        <w:r>
          <w:t xml:space="preserve"> </w:t>
        </w:r>
        <w:smartTag w:uri="urn:schemas-microsoft-com:office:smarttags" w:element="PlaceType">
          <w:r>
            <w:t>River</w:t>
          </w:r>
        </w:smartTag>
      </w:smartTag>
      <w:r>
        <w:t xml:space="preserve"> valley. A schematic of the Ranger </w:t>
      </w:r>
      <w:proofErr w:type="spellStart"/>
      <w:r>
        <w:t>minesite</w:t>
      </w:r>
      <w:proofErr w:type="spellEnd"/>
      <w:r>
        <w:t xml:space="preserve"> is provided for reference in Map 2. Map 3 shows the locations of billabongs and other </w:t>
      </w:r>
      <w:proofErr w:type="spellStart"/>
      <w:r>
        <w:t>waterbodies</w:t>
      </w:r>
      <w:proofErr w:type="spellEnd"/>
      <w:r>
        <w:t xml:space="preserve"> used for the aquatic ecosystem monitoring and atmospheric and research programs for assessing impacts from Ranger mine.</w:t>
      </w:r>
    </w:p>
    <w:p w:rsidR="00AC7523" w:rsidRDefault="00AC7523" w:rsidP="00AC7523">
      <w:pPr>
        <w:rPr>
          <w:bCs/>
          <w:iCs/>
          <w:szCs w:val="22"/>
          <w:lang w:val="en-US"/>
        </w:rPr>
      </w:pPr>
      <w:r>
        <w:t>The final section of this report contains summaries of the non-uranium mining related external projects.</w:t>
      </w:r>
      <w:r>
        <w:rPr>
          <w:bCs/>
          <w:iCs/>
          <w:szCs w:val="22"/>
          <w:lang w:val="en-US"/>
        </w:rPr>
        <w:t xml:space="preserve"> Commercial-in-confidence projects have been excluded from this compilation. </w:t>
      </w:r>
    </w:p>
    <w:p w:rsidR="00AC7523" w:rsidRDefault="00AC7523" w:rsidP="00AC7523">
      <w:r>
        <w:t xml:space="preserve">For additional information, readers are referred to the annual publications list (Appendix 1) that details all of the material published, and conference and workshop papers presented by </w:t>
      </w:r>
      <w:proofErr w:type="spellStart"/>
      <w:r>
        <w:rPr>
          <w:b/>
          <w:bCs/>
          <w:i/>
          <w:iCs/>
          <w:sz w:val="26"/>
          <w:lang w:val="en-US"/>
        </w:rPr>
        <w:t>eriss</w:t>
      </w:r>
      <w:proofErr w:type="spellEnd"/>
      <w:r>
        <w:t xml:space="preserve"> staff in 2010–11.</w:t>
      </w:r>
    </w:p>
    <w:p w:rsidR="00AC7523" w:rsidRDefault="00AC7523" w:rsidP="00AC7523">
      <w:pPr>
        <w:rPr>
          <w:b/>
        </w:rPr>
      </w:pPr>
      <w:r>
        <w:rPr>
          <w:b/>
        </w:rPr>
        <w:t xml:space="preserve">Dr </w:t>
      </w:r>
      <w:proofErr w:type="spellStart"/>
      <w:r>
        <w:rPr>
          <w:b/>
        </w:rPr>
        <w:t>DR</w:t>
      </w:r>
      <w:proofErr w:type="spellEnd"/>
      <w:r>
        <w:rPr>
          <w:b/>
        </w:rPr>
        <w:t xml:space="preserve"> Jones</w:t>
      </w:r>
    </w:p>
    <w:p w:rsidR="00AC7523" w:rsidRDefault="00AC7523" w:rsidP="00AC7523">
      <w:pPr>
        <w:rPr>
          <w:i/>
        </w:rPr>
      </w:pPr>
      <w:r>
        <w:rPr>
          <w:i/>
        </w:rPr>
        <w:t>Director, Environmental Research Institute of the Supervising Scientist</w:t>
      </w:r>
    </w:p>
    <w:p w:rsidR="00AC7523" w:rsidRDefault="00AC7523" w:rsidP="00AC7523"/>
    <w:p w:rsidR="00AC7523" w:rsidRDefault="00AC7523" w:rsidP="00AC7523"/>
    <w:p w:rsidR="00AC7523" w:rsidRDefault="00AC7523" w:rsidP="00AC7523"/>
    <w:p w:rsidR="00AC7523" w:rsidRDefault="00AC7523" w:rsidP="00AC7523">
      <w:r>
        <w:t>Note: Authors were Supervising Scientist staff at time of research and/or write-up unless otherwise stated.</w:t>
      </w:r>
    </w:p>
    <w:p w:rsidR="00AC7523" w:rsidRDefault="00AC7523" w:rsidP="00AC7523">
      <w:pPr>
        <w:sectPr w:rsidR="00AC7523" w:rsidSect="00760CB5">
          <w:headerReference w:type="even" r:id="rId22"/>
          <w:headerReference w:type="default" r:id="rId23"/>
          <w:footnotePr>
            <w:numRestart w:val="eachSect"/>
          </w:footnotePr>
          <w:pgSz w:w="11906" w:h="16838" w:code="9"/>
          <w:pgMar w:top="1440" w:right="1797" w:bottom="1440" w:left="1797" w:header="851" w:footer="833" w:gutter="0"/>
          <w:pgNumType w:fmt="lowerRoman"/>
          <w:cols w:space="360"/>
          <w:noEndnote/>
        </w:sectPr>
      </w:pPr>
    </w:p>
    <w:p w:rsidR="00AC7523" w:rsidRDefault="00AC7523" w:rsidP="00AC7523"/>
    <w:p w:rsidR="00AC7523" w:rsidRDefault="00AC7523" w:rsidP="00AC7523">
      <w:pPr>
        <w:jc w:val="center"/>
        <w:rPr>
          <w:b/>
        </w:rPr>
      </w:pPr>
      <w:r>
        <w:rPr>
          <w:noProof/>
          <w:lang w:eastAsia="en-AU"/>
        </w:rPr>
        <w:drawing>
          <wp:inline distT="0" distB="0" distL="0" distR="0">
            <wp:extent cx="5221801" cy="6694571"/>
            <wp:effectExtent l="38100" t="19050" r="16949" b="11029"/>
            <wp:docPr id="3" name="Picture 2" descr="AnnualReport-map1-May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Report-map1-May2011.jpg"/>
                    <pic:cNvPicPr/>
                  </pic:nvPicPr>
                  <pic:blipFill>
                    <a:blip r:embed="rId24" cstate="screen"/>
                    <a:srcRect/>
                    <a:stretch>
                      <a:fillRect/>
                    </a:stretch>
                  </pic:blipFill>
                  <pic:spPr>
                    <a:xfrm>
                      <a:off x="0" y="0"/>
                      <a:ext cx="5226108" cy="6700092"/>
                    </a:xfrm>
                    <a:prstGeom prst="rect">
                      <a:avLst/>
                    </a:prstGeom>
                    <a:ln>
                      <a:solidFill>
                        <a:schemeClr val="tx1"/>
                      </a:solidFill>
                    </a:ln>
                  </pic:spPr>
                </pic:pic>
              </a:graphicData>
            </a:graphic>
          </wp:inline>
        </w:drawing>
      </w:r>
    </w:p>
    <w:p w:rsidR="00AC7523" w:rsidRDefault="00AC7523" w:rsidP="00AC7523">
      <w:pPr>
        <w:pStyle w:val="figurecaption"/>
      </w:pPr>
      <w:r w:rsidRPr="004269FC">
        <w:rPr>
          <w:b/>
        </w:rPr>
        <w:t xml:space="preserve">Map </w:t>
      </w:r>
      <w:proofErr w:type="gramStart"/>
      <w:r w:rsidRPr="004269FC">
        <w:rPr>
          <w:b/>
        </w:rPr>
        <w:t>1</w:t>
      </w:r>
      <w:r>
        <w:rPr>
          <w:b/>
        </w:rPr>
        <w:t xml:space="preserve"> </w:t>
      </w:r>
      <w:r>
        <w:t xml:space="preserve"> Alligator</w:t>
      </w:r>
      <w:proofErr w:type="gramEnd"/>
      <w:r>
        <w:t xml:space="preserve"> Rivers Region</w:t>
      </w:r>
    </w:p>
    <w:p w:rsidR="00AC7523" w:rsidRDefault="00AC7523" w:rsidP="00AC7523">
      <w:r>
        <w:rPr>
          <w:noProof/>
          <w:lang w:eastAsia="en-AU"/>
        </w:rPr>
        <w:lastRenderedPageBreak/>
        <w:drawing>
          <wp:inline distT="0" distB="0" distL="0" distR="0">
            <wp:extent cx="5337687" cy="6609347"/>
            <wp:effectExtent l="19050" t="0" r="0" b="0"/>
            <wp:docPr id="1" name="Picture 0" descr="annual-report-map2-May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report-map2-May2011.jpg"/>
                    <pic:cNvPicPr/>
                  </pic:nvPicPr>
                  <pic:blipFill>
                    <a:blip r:embed="rId25" cstate="screen"/>
                    <a:srcRect/>
                    <a:stretch>
                      <a:fillRect/>
                    </a:stretch>
                  </pic:blipFill>
                  <pic:spPr>
                    <a:xfrm>
                      <a:off x="0" y="0"/>
                      <a:ext cx="5340696" cy="6613073"/>
                    </a:xfrm>
                    <a:prstGeom prst="rect">
                      <a:avLst/>
                    </a:prstGeom>
                  </pic:spPr>
                </pic:pic>
              </a:graphicData>
            </a:graphic>
          </wp:inline>
        </w:drawing>
      </w:r>
    </w:p>
    <w:p w:rsidR="00AC7523" w:rsidRPr="004269FC" w:rsidRDefault="00AC7523" w:rsidP="00AC7523">
      <w:pPr>
        <w:pStyle w:val="figurecaption"/>
      </w:pPr>
      <w:r w:rsidRPr="004269FC">
        <w:rPr>
          <w:b/>
        </w:rPr>
        <w:t xml:space="preserve">Map </w:t>
      </w:r>
      <w:proofErr w:type="gramStart"/>
      <w:r w:rsidRPr="004269FC">
        <w:rPr>
          <w:b/>
        </w:rPr>
        <w:t>2</w:t>
      </w:r>
      <w:r w:rsidRPr="004269FC">
        <w:t xml:space="preserve"> </w:t>
      </w:r>
      <w:r>
        <w:t xml:space="preserve"> </w:t>
      </w:r>
      <w:r w:rsidRPr="004269FC">
        <w:t>Ranger</w:t>
      </w:r>
      <w:proofErr w:type="gramEnd"/>
      <w:r w:rsidRPr="004269FC">
        <w:t xml:space="preserve"> </w:t>
      </w:r>
      <w:proofErr w:type="spellStart"/>
      <w:r w:rsidRPr="004269FC">
        <w:t>minesite</w:t>
      </w:r>
      <w:proofErr w:type="spellEnd"/>
    </w:p>
    <w:p w:rsidR="00AC7523" w:rsidRDefault="00AC7523" w:rsidP="00AC7523">
      <w:pPr>
        <w:jc w:val="center"/>
      </w:pPr>
      <w:r w:rsidRPr="004269FC">
        <w:rPr>
          <w:noProof/>
          <w:lang w:eastAsia="en-AU"/>
        </w:rPr>
        <w:lastRenderedPageBreak/>
        <w:drawing>
          <wp:inline distT="0" distB="0" distL="0" distR="0">
            <wp:extent cx="5297572" cy="7852611"/>
            <wp:effectExtent l="19050" t="0" r="0" b="0"/>
            <wp:docPr id="7" name="Picture 1" descr="annualreport- map3-sample-locations_may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report- map3-sample-locations_may2011.jpg"/>
                    <pic:cNvPicPr/>
                  </pic:nvPicPr>
                  <pic:blipFill>
                    <a:blip r:embed="rId26" cstate="screen"/>
                    <a:srcRect/>
                    <a:stretch>
                      <a:fillRect/>
                    </a:stretch>
                  </pic:blipFill>
                  <pic:spPr>
                    <a:xfrm>
                      <a:off x="0" y="0"/>
                      <a:ext cx="5298406" cy="7853847"/>
                    </a:xfrm>
                    <a:prstGeom prst="rect">
                      <a:avLst/>
                    </a:prstGeom>
                  </pic:spPr>
                </pic:pic>
              </a:graphicData>
            </a:graphic>
          </wp:inline>
        </w:drawing>
      </w:r>
    </w:p>
    <w:p w:rsidR="00AC7523" w:rsidRDefault="00AC7523" w:rsidP="00AC7523">
      <w:pPr>
        <w:pStyle w:val="figurecaption"/>
      </w:pPr>
      <w:r w:rsidRPr="004269FC">
        <w:rPr>
          <w:b/>
        </w:rPr>
        <w:t xml:space="preserve">Map </w:t>
      </w:r>
      <w:proofErr w:type="gramStart"/>
      <w:r w:rsidRPr="004269FC">
        <w:rPr>
          <w:b/>
        </w:rPr>
        <w:t>3</w:t>
      </w:r>
      <w:r>
        <w:t xml:space="preserve">  Sampling</w:t>
      </w:r>
      <w:proofErr w:type="gramEnd"/>
      <w:r>
        <w:t xml:space="preserve"> locations used in SSD’s research and monitoring programs</w:t>
      </w:r>
    </w:p>
    <w:p w:rsidR="005315FA" w:rsidRPr="00557A7B" w:rsidRDefault="005315FA" w:rsidP="00557A7B"/>
    <w:sectPr w:rsidR="005315FA" w:rsidRPr="00557A7B" w:rsidSect="00D444BD">
      <w:headerReference w:type="even" r:id="rId27"/>
      <w:footerReference w:type="even" r:id="rId28"/>
      <w:footerReference w:type="default" r:id="rId29"/>
      <w:headerReference w:type="first" r:id="rId30"/>
      <w:footerReference w:type="first" r:id="rId31"/>
      <w:pgSz w:w="11906" w:h="16838" w:code="9"/>
      <w:pgMar w:top="1440" w:right="1800" w:bottom="1440" w:left="1800" w:header="1080" w:footer="835" w:gutter="0"/>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D8" w:rsidRDefault="008754D8">
      <w:r>
        <w:separator/>
      </w:r>
    </w:p>
  </w:endnote>
  <w:endnote w:type="continuationSeparator" w:id="0">
    <w:p w:rsidR="008754D8" w:rsidRDefault="00875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E6855">
    <w:pPr>
      <w:pStyle w:val="Footer"/>
    </w:pPr>
    <w:fldSimple w:instr="PAGE">
      <w:r w:rsidR="00AC7523">
        <w:rPr>
          <w:noProof/>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C7523">
    <w:pPr>
      <w:pStyle w:val="Footer"/>
    </w:pPr>
    <w:bookmarkStart w:id="22" w:name="_Toc513964624"/>
    <w:bookmarkEnd w:id="22"/>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E6855">
    <w:pPr>
      <w:pStyle w:val="Footer"/>
    </w:pPr>
    <w:fldSimple w:instr="PAGE">
      <w:r w:rsidR="00AC7523">
        <w:rPr>
          <w:noProof/>
        </w:rPr>
        <w:t>x</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E6855" w:rsidP="00E15B16">
    <w:pPr>
      <w:pStyle w:val="Footer"/>
    </w:pPr>
    <w:fldSimple w:instr="PAGE">
      <w:r w:rsidR="00617012">
        <w:rPr>
          <w:noProof/>
        </w:rPr>
        <w:t>viii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E6855">
    <w:pPr>
      <w:pStyle w:val="Footer"/>
    </w:pPr>
    <w:fldSimple w:instr="PAGE">
      <w:r w:rsidR="00AC7523">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AE6855">
    <w:pPr>
      <w:pStyle w:val="Footer"/>
    </w:pPr>
    <w:fldSimple w:instr="PAGE">
      <w:r w:rsidR="00745AA8">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AE6855">
    <w:pPr>
      <w:pStyle w:val="Footer"/>
    </w:pPr>
    <w:fldSimple w:instr="PAGE">
      <w:r w:rsidR="00617012">
        <w:rPr>
          <w:noProof/>
        </w:rPr>
        <w:t>11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AE6855">
    <w:pPr>
      <w:pStyle w:val="Footer"/>
    </w:pPr>
    <w:fldSimple w:instr="PAGE">
      <w:r w:rsidR="00745AA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D8" w:rsidRDefault="008754D8">
      <w:r>
        <w:separator/>
      </w:r>
    </w:p>
  </w:footnote>
  <w:footnote w:type="continuationSeparator" w:id="0">
    <w:p w:rsidR="008754D8" w:rsidRDefault="00875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C7523" w:rsidP="001B303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C7523">
    <w:pPr>
      <w:pStyle w:val="Header"/>
      <w:jc w:val="right"/>
      <w:rPr>
        <w:smallCaps/>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C7523">
    <w:pPr>
      <w:pStyle w:val="Header"/>
      <w:jc w:val="right"/>
      <w:rPr>
        <w:smallCaps/>
        <w:sz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C7523" w:rsidP="001B303A">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Default="00AE6855">
    <w:pPr>
      <w:pStyle w:val="Header"/>
      <w:jc w:val="right"/>
      <w:rPr>
        <w:sz w:val="14"/>
      </w:rPr>
    </w:pPr>
    <w:fldSimple w:instr=" FILENAME \* Lower\p  \* MERGEFORMAT ">
      <w:r w:rsidR="00AC7523" w:rsidRPr="007C5FC0">
        <w:rPr>
          <w:noProof/>
          <w:sz w:val="14"/>
        </w:rPr>
        <w:t>c:\ann-webb\ssrs\ssr203</w:t>
      </w:r>
      <w:r w:rsidR="00AC7523">
        <w:rPr>
          <w:noProof/>
        </w:rPr>
        <w:t>\ssr203_research summary 2010-11.docx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Pr="00760CB5" w:rsidRDefault="00AC7523" w:rsidP="002D18B5">
    <w:pPr>
      <w:pStyle w:val="Header"/>
      <w:rPr>
        <w:rFonts w:cs="Arial"/>
        <w:szCs w:val="16"/>
      </w:rPr>
    </w:pPr>
    <w:r w:rsidRPr="00760CB5">
      <w:rPr>
        <w:rFonts w:cs="Arial"/>
        <w:szCs w:val="16"/>
      </w:rPr>
      <w:t>Preface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3" w:rsidRPr="002D18B5" w:rsidRDefault="00AC7523" w:rsidP="002D18B5">
    <w:pPr>
      <w:pStyle w:val="Header"/>
      <w:rPr>
        <w:szCs w:val="16"/>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745AA8">
    <w:pPr>
      <w:pStyle w:val="Header"/>
      <w:jc w:val="right"/>
      <w:rPr>
        <w:smallCaps/>
        <w:sz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AE6855">
    <w:pPr>
      <w:pStyle w:val="Header"/>
      <w:jc w:val="right"/>
      <w:rPr>
        <w:rFonts w:ascii="Arial" w:hAnsi="Arial"/>
        <w:sz w:val="14"/>
      </w:rPr>
    </w:pPr>
    <w:fldSimple w:instr=" FILENAME \* Lower\p  \* MERGEFORMAT ">
      <w:r w:rsidR="00745AA8">
        <w:rPr>
          <w:rFonts w:ascii="Arial" w:hAnsi="Arial"/>
          <w:noProof/>
          <w:sz w:val="14"/>
        </w:rPr>
        <w:t>h:\eriss-templates\normal.dot</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1"/>
  </w:num>
  <w:num w:numId="15">
    <w:abstractNumId w:val="2"/>
  </w:num>
  <w:num w:numId="16">
    <w:abstractNumId w:val="0"/>
  </w:num>
  <w:num w:numId="17">
    <w:abstractNumId w:val="1"/>
  </w:num>
  <w:num w:numId="18">
    <w:abstractNumId w:val="2"/>
  </w:num>
  <w:num w:numId="19">
    <w:abstractNumId w:val="0"/>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intFractionalCharacterWidth/>
  <w:hideSpellingErrors/>
  <w:hideGrammaticalErrors/>
  <w:proofState w:spelling="clean" w:grammar="clean"/>
  <w:stylePaneFormatFilter w:val="3F01"/>
  <w:defaultTabStop w:val="357"/>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8754D8"/>
    <w:rsid w:val="00000C98"/>
    <w:rsid w:val="00006C0E"/>
    <w:rsid w:val="0001589D"/>
    <w:rsid w:val="00017B14"/>
    <w:rsid w:val="00017DB7"/>
    <w:rsid w:val="0002272C"/>
    <w:rsid w:val="0003782C"/>
    <w:rsid w:val="00050B13"/>
    <w:rsid w:val="0005479D"/>
    <w:rsid w:val="000669BE"/>
    <w:rsid w:val="00066C4E"/>
    <w:rsid w:val="000713C6"/>
    <w:rsid w:val="00075939"/>
    <w:rsid w:val="000845D9"/>
    <w:rsid w:val="00087931"/>
    <w:rsid w:val="00097528"/>
    <w:rsid w:val="000A2B5B"/>
    <w:rsid w:val="000B2922"/>
    <w:rsid w:val="000B29C9"/>
    <w:rsid w:val="000B2D97"/>
    <w:rsid w:val="000B2EEC"/>
    <w:rsid w:val="000B3732"/>
    <w:rsid w:val="000B545B"/>
    <w:rsid w:val="000B7847"/>
    <w:rsid w:val="000C092F"/>
    <w:rsid w:val="000C0E75"/>
    <w:rsid w:val="000C571C"/>
    <w:rsid w:val="000C6829"/>
    <w:rsid w:val="000D11B6"/>
    <w:rsid w:val="000E50A5"/>
    <w:rsid w:val="000E58C4"/>
    <w:rsid w:val="000E65F5"/>
    <w:rsid w:val="000E76C9"/>
    <w:rsid w:val="000E7C07"/>
    <w:rsid w:val="000F0830"/>
    <w:rsid w:val="000F5233"/>
    <w:rsid w:val="00110195"/>
    <w:rsid w:val="00111997"/>
    <w:rsid w:val="0011217A"/>
    <w:rsid w:val="00113765"/>
    <w:rsid w:val="0011436C"/>
    <w:rsid w:val="00117DDF"/>
    <w:rsid w:val="001214C4"/>
    <w:rsid w:val="00123CF8"/>
    <w:rsid w:val="00125327"/>
    <w:rsid w:val="00125F0A"/>
    <w:rsid w:val="0012678B"/>
    <w:rsid w:val="001269FC"/>
    <w:rsid w:val="001270F4"/>
    <w:rsid w:val="00134186"/>
    <w:rsid w:val="00134695"/>
    <w:rsid w:val="00134D9F"/>
    <w:rsid w:val="00142D27"/>
    <w:rsid w:val="00145731"/>
    <w:rsid w:val="00154A5E"/>
    <w:rsid w:val="001601EF"/>
    <w:rsid w:val="00163EEA"/>
    <w:rsid w:val="001656AC"/>
    <w:rsid w:val="0016597F"/>
    <w:rsid w:val="00176891"/>
    <w:rsid w:val="00180D27"/>
    <w:rsid w:val="0019142D"/>
    <w:rsid w:val="001A4E41"/>
    <w:rsid w:val="001A7136"/>
    <w:rsid w:val="001B053F"/>
    <w:rsid w:val="001B09BD"/>
    <w:rsid w:val="001B78A2"/>
    <w:rsid w:val="001B7E04"/>
    <w:rsid w:val="001C0E26"/>
    <w:rsid w:val="001C1173"/>
    <w:rsid w:val="001C2362"/>
    <w:rsid w:val="001C3301"/>
    <w:rsid w:val="001C3A3E"/>
    <w:rsid w:val="001C4EE1"/>
    <w:rsid w:val="001C6950"/>
    <w:rsid w:val="001D61DA"/>
    <w:rsid w:val="001E2550"/>
    <w:rsid w:val="001E300A"/>
    <w:rsid w:val="001E357E"/>
    <w:rsid w:val="001E6A03"/>
    <w:rsid w:val="001F4AA1"/>
    <w:rsid w:val="00211FB4"/>
    <w:rsid w:val="00213B63"/>
    <w:rsid w:val="00213B6C"/>
    <w:rsid w:val="00214161"/>
    <w:rsid w:val="002142E4"/>
    <w:rsid w:val="002156A7"/>
    <w:rsid w:val="00215B62"/>
    <w:rsid w:val="00221233"/>
    <w:rsid w:val="00222BE9"/>
    <w:rsid w:val="00223FBD"/>
    <w:rsid w:val="002245D8"/>
    <w:rsid w:val="00226125"/>
    <w:rsid w:val="00226DCA"/>
    <w:rsid w:val="00226F5A"/>
    <w:rsid w:val="00231192"/>
    <w:rsid w:val="002326AF"/>
    <w:rsid w:val="00233DF2"/>
    <w:rsid w:val="00235C96"/>
    <w:rsid w:val="00235E84"/>
    <w:rsid w:val="00235F26"/>
    <w:rsid w:val="00235F94"/>
    <w:rsid w:val="00243311"/>
    <w:rsid w:val="002448D0"/>
    <w:rsid w:val="00245C83"/>
    <w:rsid w:val="0025118E"/>
    <w:rsid w:val="00277807"/>
    <w:rsid w:val="00280BAB"/>
    <w:rsid w:val="002B4431"/>
    <w:rsid w:val="002B44AF"/>
    <w:rsid w:val="002B4C07"/>
    <w:rsid w:val="002C106A"/>
    <w:rsid w:val="002C380E"/>
    <w:rsid w:val="002D23B7"/>
    <w:rsid w:val="002D35E4"/>
    <w:rsid w:val="002D447D"/>
    <w:rsid w:val="002E2F0F"/>
    <w:rsid w:val="002E3D13"/>
    <w:rsid w:val="002E5826"/>
    <w:rsid w:val="002F0BA5"/>
    <w:rsid w:val="002F707B"/>
    <w:rsid w:val="003100CE"/>
    <w:rsid w:val="00311B98"/>
    <w:rsid w:val="00313409"/>
    <w:rsid w:val="00315F5E"/>
    <w:rsid w:val="0031698F"/>
    <w:rsid w:val="00317937"/>
    <w:rsid w:val="00317AF0"/>
    <w:rsid w:val="00320C74"/>
    <w:rsid w:val="0032274C"/>
    <w:rsid w:val="00322964"/>
    <w:rsid w:val="00325CC8"/>
    <w:rsid w:val="003263BE"/>
    <w:rsid w:val="00327272"/>
    <w:rsid w:val="00327BBC"/>
    <w:rsid w:val="0033105C"/>
    <w:rsid w:val="00331506"/>
    <w:rsid w:val="0034332C"/>
    <w:rsid w:val="003448B8"/>
    <w:rsid w:val="00346BE6"/>
    <w:rsid w:val="00347201"/>
    <w:rsid w:val="00355414"/>
    <w:rsid w:val="00356AF1"/>
    <w:rsid w:val="003667F8"/>
    <w:rsid w:val="00370817"/>
    <w:rsid w:val="00371A8C"/>
    <w:rsid w:val="00376E45"/>
    <w:rsid w:val="0037727B"/>
    <w:rsid w:val="00384BD8"/>
    <w:rsid w:val="00386168"/>
    <w:rsid w:val="00386C78"/>
    <w:rsid w:val="00394A27"/>
    <w:rsid w:val="00396106"/>
    <w:rsid w:val="003A067F"/>
    <w:rsid w:val="003A0DD0"/>
    <w:rsid w:val="003A26E8"/>
    <w:rsid w:val="003A2704"/>
    <w:rsid w:val="003B1789"/>
    <w:rsid w:val="003B299C"/>
    <w:rsid w:val="003B3460"/>
    <w:rsid w:val="003C76D0"/>
    <w:rsid w:val="003D1712"/>
    <w:rsid w:val="003D55F8"/>
    <w:rsid w:val="003D7C88"/>
    <w:rsid w:val="003D7C8C"/>
    <w:rsid w:val="003E08F8"/>
    <w:rsid w:val="003E4BFC"/>
    <w:rsid w:val="003E54C7"/>
    <w:rsid w:val="003E64BA"/>
    <w:rsid w:val="003F13C7"/>
    <w:rsid w:val="003F3829"/>
    <w:rsid w:val="00400D67"/>
    <w:rsid w:val="00404DF1"/>
    <w:rsid w:val="00406518"/>
    <w:rsid w:val="004117E8"/>
    <w:rsid w:val="00413BFC"/>
    <w:rsid w:val="00414B20"/>
    <w:rsid w:val="004207B3"/>
    <w:rsid w:val="00425A27"/>
    <w:rsid w:val="00430666"/>
    <w:rsid w:val="00445C20"/>
    <w:rsid w:val="004479D5"/>
    <w:rsid w:val="00451B07"/>
    <w:rsid w:val="00454032"/>
    <w:rsid w:val="00457754"/>
    <w:rsid w:val="0046129E"/>
    <w:rsid w:val="00463B64"/>
    <w:rsid w:val="00465089"/>
    <w:rsid w:val="004657FE"/>
    <w:rsid w:val="004756D5"/>
    <w:rsid w:val="004761F4"/>
    <w:rsid w:val="004767AE"/>
    <w:rsid w:val="00480BD5"/>
    <w:rsid w:val="00482DE9"/>
    <w:rsid w:val="0048329E"/>
    <w:rsid w:val="004866CD"/>
    <w:rsid w:val="00486FC5"/>
    <w:rsid w:val="00492C28"/>
    <w:rsid w:val="00494101"/>
    <w:rsid w:val="0049749E"/>
    <w:rsid w:val="004A4033"/>
    <w:rsid w:val="004A579F"/>
    <w:rsid w:val="004B2F3D"/>
    <w:rsid w:val="004B401B"/>
    <w:rsid w:val="004C68AF"/>
    <w:rsid w:val="004D15CD"/>
    <w:rsid w:val="004E1F27"/>
    <w:rsid w:val="004E4021"/>
    <w:rsid w:val="004F1DEB"/>
    <w:rsid w:val="004F327F"/>
    <w:rsid w:val="004F6802"/>
    <w:rsid w:val="004F6F50"/>
    <w:rsid w:val="0050266D"/>
    <w:rsid w:val="005068E7"/>
    <w:rsid w:val="00510078"/>
    <w:rsid w:val="00510AB6"/>
    <w:rsid w:val="0051503C"/>
    <w:rsid w:val="00516F7C"/>
    <w:rsid w:val="005227D4"/>
    <w:rsid w:val="00525BE1"/>
    <w:rsid w:val="005303CA"/>
    <w:rsid w:val="00530AA8"/>
    <w:rsid w:val="005315FA"/>
    <w:rsid w:val="005321FE"/>
    <w:rsid w:val="00533656"/>
    <w:rsid w:val="00536229"/>
    <w:rsid w:val="005439C2"/>
    <w:rsid w:val="00544239"/>
    <w:rsid w:val="00544A97"/>
    <w:rsid w:val="005479DC"/>
    <w:rsid w:val="00551213"/>
    <w:rsid w:val="00557A7B"/>
    <w:rsid w:val="00561274"/>
    <w:rsid w:val="0056309D"/>
    <w:rsid w:val="005662DE"/>
    <w:rsid w:val="00571270"/>
    <w:rsid w:val="005806E9"/>
    <w:rsid w:val="00581172"/>
    <w:rsid w:val="00586E16"/>
    <w:rsid w:val="00591815"/>
    <w:rsid w:val="00595FA4"/>
    <w:rsid w:val="005A4C7F"/>
    <w:rsid w:val="005A5C40"/>
    <w:rsid w:val="005B1EF0"/>
    <w:rsid w:val="005B4285"/>
    <w:rsid w:val="005B5ACB"/>
    <w:rsid w:val="005B68C8"/>
    <w:rsid w:val="005C7833"/>
    <w:rsid w:val="005C7EE2"/>
    <w:rsid w:val="005D1AC4"/>
    <w:rsid w:val="005D407F"/>
    <w:rsid w:val="005D52DC"/>
    <w:rsid w:val="005D60E2"/>
    <w:rsid w:val="005E354E"/>
    <w:rsid w:val="005E3E46"/>
    <w:rsid w:val="005E4AFB"/>
    <w:rsid w:val="005E68DA"/>
    <w:rsid w:val="005F327D"/>
    <w:rsid w:val="005F4A4B"/>
    <w:rsid w:val="005F65E6"/>
    <w:rsid w:val="00601C9B"/>
    <w:rsid w:val="00606BEC"/>
    <w:rsid w:val="0061240B"/>
    <w:rsid w:val="00614B21"/>
    <w:rsid w:val="00617012"/>
    <w:rsid w:val="0061709F"/>
    <w:rsid w:val="00624D46"/>
    <w:rsid w:val="0062759B"/>
    <w:rsid w:val="00630609"/>
    <w:rsid w:val="00635B10"/>
    <w:rsid w:val="00642034"/>
    <w:rsid w:val="00642D5F"/>
    <w:rsid w:val="00644AD8"/>
    <w:rsid w:val="006542DC"/>
    <w:rsid w:val="00654608"/>
    <w:rsid w:val="006553B6"/>
    <w:rsid w:val="0065608E"/>
    <w:rsid w:val="00656167"/>
    <w:rsid w:val="00666DB4"/>
    <w:rsid w:val="00667337"/>
    <w:rsid w:val="00672CB5"/>
    <w:rsid w:val="00674D13"/>
    <w:rsid w:val="0067603A"/>
    <w:rsid w:val="00676BD7"/>
    <w:rsid w:val="0067722C"/>
    <w:rsid w:val="00677BB2"/>
    <w:rsid w:val="00677DF6"/>
    <w:rsid w:val="00691D8E"/>
    <w:rsid w:val="00691E0C"/>
    <w:rsid w:val="00693703"/>
    <w:rsid w:val="006969EF"/>
    <w:rsid w:val="006977F4"/>
    <w:rsid w:val="006A040F"/>
    <w:rsid w:val="006A21A8"/>
    <w:rsid w:val="006A29AE"/>
    <w:rsid w:val="006A2F31"/>
    <w:rsid w:val="006B44D2"/>
    <w:rsid w:val="006B4740"/>
    <w:rsid w:val="006C16BC"/>
    <w:rsid w:val="006C2ABD"/>
    <w:rsid w:val="006C3035"/>
    <w:rsid w:val="006C3ADE"/>
    <w:rsid w:val="006D14C8"/>
    <w:rsid w:val="006E54AF"/>
    <w:rsid w:val="006F3939"/>
    <w:rsid w:val="006F3C87"/>
    <w:rsid w:val="006F4A8E"/>
    <w:rsid w:val="00701036"/>
    <w:rsid w:val="00701E39"/>
    <w:rsid w:val="00704EA0"/>
    <w:rsid w:val="00705831"/>
    <w:rsid w:val="007135BC"/>
    <w:rsid w:val="00715816"/>
    <w:rsid w:val="0073509E"/>
    <w:rsid w:val="00735FE2"/>
    <w:rsid w:val="00743C22"/>
    <w:rsid w:val="00745AA8"/>
    <w:rsid w:val="00745D45"/>
    <w:rsid w:val="00747309"/>
    <w:rsid w:val="00751503"/>
    <w:rsid w:val="00764540"/>
    <w:rsid w:val="00764710"/>
    <w:rsid w:val="00767F4F"/>
    <w:rsid w:val="00772DBE"/>
    <w:rsid w:val="007773C1"/>
    <w:rsid w:val="00781BA0"/>
    <w:rsid w:val="007934E3"/>
    <w:rsid w:val="007936D6"/>
    <w:rsid w:val="00794C12"/>
    <w:rsid w:val="007A0813"/>
    <w:rsid w:val="007A615F"/>
    <w:rsid w:val="007B27C6"/>
    <w:rsid w:val="007B34B6"/>
    <w:rsid w:val="007B3880"/>
    <w:rsid w:val="007B4340"/>
    <w:rsid w:val="007B6D4E"/>
    <w:rsid w:val="007C1242"/>
    <w:rsid w:val="007C2263"/>
    <w:rsid w:val="007C5B39"/>
    <w:rsid w:val="007C5EC6"/>
    <w:rsid w:val="007D07BC"/>
    <w:rsid w:val="007D3A08"/>
    <w:rsid w:val="007D68EC"/>
    <w:rsid w:val="007E0142"/>
    <w:rsid w:val="007E65D9"/>
    <w:rsid w:val="007E6805"/>
    <w:rsid w:val="007F5ED7"/>
    <w:rsid w:val="007F6CE3"/>
    <w:rsid w:val="008071A0"/>
    <w:rsid w:val="00815A1F"/>
    <w:rsid w:val="00817522"/>
    <w:rsid w:val="00817627"/>
    <w:rsid w:val="00821E45"/>
    <w:rsid w:val="00826BDB"/>
    <w:rsid w:val="00831F5A"/>
    <w:rsid w:val="00835364"/>
    <w:rsid w:val="008428E5"/>
    <w:rsid w:val="0084399C"/>
    <w:rsid w:val="008513CD"/>
    <w:rsid w:val="00852E02"/>
    <w:rsid w:val="00852E88"/>
    <w:rsid w:val="00855E93"/>
    <w:rsid w:val="00857F28"/>
    <w:rsid w:val="00862649"/>
    <w:rsid w:val="008641E7"/>
    <w:rsid w:val="00870CCB"/>
    <w:rsid w:val="008712D9"/>
    <w:rsid w:val="00874E67"/>
    <w:rsid w:val="008754D8"/>
    <w:rsid w:val="00880D91"/>
    <w:rsid w:val="00886AA4"/>
    <w:rsid w:val="008912CB"/>
    <w:rsid w:val="00895B4F"/>
    <w:rsid w:val="00896920"/>
    <w:rsid w:val="008A34C9"/>
    <w:rsid w:val="008A3864"/>
    <w:rsid w:val="008A69D5"/>
    <w:rsid w:val="008A7B98"/>
    <w:rsid w:val="008B21CC"/>
    <w:rsid w:val="008C1A00"/>
    <w:rsid w:val="008C2A7C"/>
    <w:rsid w:val="008C3B77"/>
    <w:rsid w:val="008C598B"/>
    <w:rsid w:val="008E24CB"/>
    <w:rsid w:val="008E3DBA"/>
    <w:rsid w:val="008E4325"/>
    <w:rsid w:val="008E67E0"/>
    <w:rsid w:val="008F44E5"/>
    <w:rsid w:val="008F57ED"/>
    <w:rsid w:val="009005D0"/>
    <w:rsid w:val="00911EB6"/>
    <w:rsid w:val="00914032"/>
    <w:rsid w:val="009142FA"/>
    <w:rsid w:val="009178D9"/>
    <w:rsid w:val="009212C2"/>
    <w:rsid w:val="00922F9B"/>
    <w:rsid w:val="00925EDE"/>
    <w:rsid w:val="00930FF3"/>
    <w:rsid w:val="009318CE"/>
    <w:rsid w:val="00941A63"/>
    <w:rsid w:val="009429EF"/>
    <w:rsid w:val="00944246"/>
    <w:rsid w:val="00945766"/>
    <w:rsid w:val="009459C1"/>
    <w:rsid w:val="0094612A"/>
    <w:rsid w:val="00946376"/>
    <w:rsid w:val="00946AA7"/>
    <w:rsid w:val="00953F0C"/>
    <w:rsid w:val="00954AD2"/>
    <w:rsid w:val="00963094"/>
    <w:rsid w:val="009676DA"/>
    <w:rsid w:val="00967F02"/>
    <w:rsid w:val="00976D42"/>
    <w:rsid w:val="00977BB0"/>
    <w:rsid w:val="00984157"/>
    <w:rsid w:val="00984795"/>
    <w:rsid w:val="00986822"/>
    <w:rsid w:val="009876A4"/>
    <w:rsid w:val="009909E5"/>
    <w:rsid w:val="00992DA0"/>
    <w:rsid w:val="00993F53"/>
    <w:rsid w:val="009957C5"/>
    <w:rsid w:val="009A2583"/>
    <w:rsid w:val="009A5FB0"/>
    <w:rsid w:val="009C1AF7"/>
    <w:rsid w:val="009C4161"/>
    <w:rsid w:val="009D6920"/>
    <w:rsid w:val="009E0EA3"/>
    <w:rsid w:val="009E397B"/>
    <w:rsid w:val="009E7101"/>
    <w:rsid w:val="009F0803"/>
    <w:rsid w:val="009F15D6"/>
    <w:rsid w:val="009F6522"/>
    <w:rsid w:val="00A03FA2"/>
    <w:rsid w:val="00A050B9"/>
    <w:rsid w:val="00A15AE6"/>
    <w:rsid w:val="00A22B7A"/>
    <w:rsid w:val="00A25498"/>
    <w:rsid w:val="00A25708"/>
    <w:rsid w:val="00A27F8A"/>
    <w:rsid w:val="00A321D9"/>
    <w:rsid w:val="00A32CB9"/>
    <w:rsid w:val="00A346F7"/>
    <w:rsid w:val="00A34C1B"/>
    <w:rsid w:val="00A3527B"/>
    <w:rsid w:val="00A464D5"/>
    <w:rsid w:val="00A512F1"/>
    <w:rsid w:val="00A52D6E"/>
    <w:rsid w:val="00A57542"/>
    <w:rsid w:val="00A61748"/>
    <w:rsid w:val="00A62268"/>
    <w:rsid w:val="00A62C27"/>
    <w:rsid w:val="00A63FD5"/>
    <w:rsid w:val="00A657FD"/>
    <w:rsid w:val="00A74A35"/>
    <w:rsid w:val="00A85E4F"/>
    <w:rsid w:val="00A861E2"/>
    <w:rsid w:val="00A918BB"/>
    <w:rsid w:val="00A94040"/>
    <w:rsid w:val="00A96176"/>
    <w:rsid w:val="00AA34DA"/>
    <w:rsid w:val="00AA3BDE"/>
    <w:rsid w:val="00AA3D6F"/>
    <w:rsid w:val="00AA4F45"/>
    <w:rsid w:val="00AA763E"/>
    <w:rsid w:val="00AA7A0E"/>
    <w:rsid w:val="00AA7DB0"/>
    <w:rsid w:val="00AB3335"/>
    <w:rsid w:val="00AB3EB9"/>
    <w:rsid w:val="00AC1960"/>
    <w:rsid w:val="00AC7523"/>
    <w:rsid w:val="00AC76DB"/>
    <w:rsid w:val="00AD0B6C"/>
    <w:rsid w:val="00AD0E22"/>
    <w:rsid w:val="00AE00CF"/>
    <w:rsid w:val="00AE6855"/>
    <w:rsid w:val="00AF0824"/>
    <w:rsid w:val="00AF2ABA"/>
    <w:rsid w:val="00B0177E"/>
    <w:rsid w:val="00B01AF0"/>
    <w:rsid w:val="00B1003A"/>
    <w:rsid w:val="00B14C89"/>
    <w:rsid w:val="00B208E1"/>
    <w:rsid w:val="00B23F79"/>
    <w:rsid w:val="00B24861"/>
    <w:rsid w:val="00B310C0"/>
    <w:rsid w:val="00B515EF"/>
    <w:rsid w:val="00B527A4"/>
    <w:rsid w:val="00B55093"/>
    <w:rsid w:val="00B57DBA"/>
    <w:rsid w:val="00B6029B"/>
    <w:rsid w:val="00B6095B"/>
    <w:rsid w:val="00B62C88"/>
    <w:rsid w:val="00B63343"/>
    <w:rsid w:val="00B64E71"/>
    <w:rsid w:val="00B66F58"/>
    <w:rsid w:val="00B76697"/>
    <w:rsid w:val="00B83178"/>
    <w:rsid w:val="00B85A5C"/>
    <w:rsid w:val="00B8630E"/>
    <w:rsid w:val="00B86674"/>
    <w:rsid w:val="00B90AB1"/>
    <w:rsid w:val="00B924A2"/>
    <w:rsid w:val="00B92DD7"/>
    <w:rsid w:val="00B97C80"/>
    <w:rsid w:val="00BA7217"/>
    <w:rsid w:val="00BA7FF7"/>
    <w:rsid w:val="00BB32F7"/>
    <w:rsid w:val="00BB7038"/>
    <w:rsid w:val="00BB7F0E"/>
    <w:rsid w:val="00BC0B47"/>
    <w:rsid w:val="00BC0C5D"/>
    <w:rsid w:val="00BC2592"/>
    <w:rsid w:val="00BC364D"/>
    <w:rsid w:val="00BC5B18"/>
    <w:rsid w:val="00BD074F"/>
    <w:rsid w:val="00BD42D1"/>
    <w:rsid w:val="00BE0AEE"/>
    <w:rsid w:val="00BE2324"/>
    <w:rsid w:val="00BE28B0"/>
    <w:rsid w:val="00BE6172"/>
    <w:rsid w:val="00BF3A98"/>
    <w:rsid w:val="00C0482E"/>
    <w:rsid w:val="00C104ED"/>
    <w:rsid w:val="00C120F3"/>
    <w:rsid w:val="00C132A2"/>
    <w:rsid w:val="00C1445E"/>
    <w:rsid w:val="00C1660F"/>
    <w:rsid w:val="00C16FB6"/>
    <w:rsid w:val="00C2224D"/>
    <w:rsid w:val="00C3004F"/>
    <w:rsid w:val="00C308F0"/>
    <w:rsid w:val="00C31720"/>
    <w:rsid w:val="00C34B03"/>
    <w:rsid w:val="00C3775D"/>
    <w:rsid w:val="00C37DF0"/>
    <w:rsid w:val="00C46D53"/>
    <w:rsid w:val="00C55B73"/>
    <w:rsid w:val="00C61C5E"/>
    <w:rsid w:val="00C620C4"/>
    <w:rsid w:val="00C637AC"/>
    <w:rsid w:val="00C646F8"/>
    <w:rsid w:val="00C649FC"/>
    <w:rsid w:val="00C6779C"/>
    <w:rsid w:val="00C7221B"/>
    <w:rsid w:val="00C84273"/>
    <w:rsid w:val="00C84B98"/>
    <w:rsid w:val="00C94FB9"/>
    <w:rsid w:val="00C95117"/>
    <w:rsid w:val="00C96358"/>
    <w:rsid w:val="00C978A4"/>
    <w:rsid w:val="00CA0335"/>
    <w:rsid w:val="00CA2C35"/>
    <w:rsid w:val="00CA6136"/>
    <w:rsid w:val="00CA6FAA"/>
    <w:rsid w:val="00CB17F9"/>
    <w:rsid w:val="00CB3C73"/>
    <w:rsid w:val="00CC06F9"/>
    <w:rsid w:val="00CD35DC"/>
    <w:rsid w:val="00CD3A88"/>
    <w:rsid w:val="00CD6922"/>
    <w:rsid w:val="00CE200E"/>
    <w:rsid w:val="00CE5DC5"/>
    <w:rsid w:val="00CE7036"/>
    <w:rsid w:val="00CF3120"/>
    <w:rsid w:val="00CF4C4E"/>
    <w:rsid w:val="00D01FDF"/>
    <w:rsid w:val="00D3065D"/>
    <w:rsid w:val="00D41D04"/>
    <w:rsid w:val="00D42073"/>
    <w:rsid w:val="00D4231A"/>
    <w:rsid w:val="00D44129"/>
    <w:rsid w:val="00D444BD"/>
    <w:rsid w:val="00D44924"/>
    <w:rsid w:val="00D46CBF"/>
    <w:rsid w:val="00D55CEB"/>
    <w:rsid w:val="00D56FD0"/>
    <w:rsid w:val="00D5773F"/>
    <w:rsid w:val="00D60ED8"/>
    <w:rsid w:val="00D61DB6"/>
    <w:rsid w:val="00D63FD9"/>
    <w:rsid w:val="00D716AC"/>
    <w:rsid w:val="00D77C3E"/>
    <w:rsid w:val="00DA0BA8"/>
    <w:rsid w:val="00DA1E1D"/>
    <w:rsid w:val="00DA240F"/>
    <w:rsid w:val="00DA5E0F"/>
    <w:rsid w:val="00DA7E32"/>
    <w:rsid w:val="00DB41D8"/>
    <w:rsid w:val="00DC4DA7"/>
    <w:rsid w:val="00DD0076"/>
    <w:rsid w:val="00DD0D7B"/>
    <w:rsid w:val="00DD4F41"/>
    <w:rsid w:val="00DE4192"/>
    <w:rsid w:val="00DE60B1"/>
    <w:rsid w:val="00DE6BCF"/>
    <w:rsid w:val="00DF1F6B"/>
    <w:rsid w:val="00DF3E74"/>
    <w:rsid w:val="00E01296"/>
    <w:rsid w:val="00E11374"/>
    <w:rsid w:val="00E122A4"/>
    <w:rsid w:val="00E1324A"/>
    <w:rsid w:val="00E1621C"/>
    <w:rsid w:val="00E16763"/>
    <w:rsid w:val="00E2354F"/>
    <w:rsid w:val="00E24065"/>
    <w:rsid w:val="00E30C70"/>
    <w:rsid w:val="00E32EB8"/>
    <w:rsid w:val="00E36CA9"/>
    <w:rsid w:val="00E36FAF"/>
    <w:rsid w:val="00E408D3"/>
    <w:rsid w:val="00E43C18"/>
    <w:rsid w:val="00E513FB"/>
    <w:rsid w:val="00E534CC"/>
    <w:rsid w:val="00E53C0F"/>
    <w:rsid w:val="00E56C72"/>
    <w:rsid w:val="00E57C7E"/>
    <w:rsid w:val="00E60560"/>
    <w:rsid w:val="00E61FFD"/>
    <w:rsid w:val="00E63E7C"/>
    <w:rsid w:val="00E7741E"/>
    <w:rsid w:val="00E858BF"/>
    <w:rsid w:val="00E86865"/>
    <w:rsid w:val="00E873EC"/>
    <w:rsid w:val="00E90067"/>
    <w:rsid w:val="00E93AB9"/>
    <w:rsid w:val="00EA142C"/>
    <w:rsid w:val="00EA37E8"/>
    <w:rsid w:val="00EA400E"/>
    <w:rsid w:val="00EA43B5"/>
    <w:rsid w:val="00EA4F58"/>
    <w:rsid w:val="00EA54C5"/>
    <w:rsid w:val="00EA6A34"/>
    <w:rsid w:val="00EB4E2E"/>
    <w:rsid w:val="00EB4F5C"/>
    <w:rsid w:val="00EC033C"/>
    <w:rsid w:val="00EC0787"/>
    <w:rsid w:val="00EC3042"/>
    <w:rsid w:val="00EC7E08"/>
    <w:rsid w:val="00ED1053"/>
    <w:rsid w:val="00EE2797"/>
    <w:rsid w:val="00EE319D"/>
    <w:rsid w:val="00EE70A1"/>
    <w:rsid w:val="00EF0C63"/>
    <w:rsid w:val="00EF69FF"/>
    <w:rsid w:val="00F028C0"/>
    <w:rsid w:val="00F0423E"/>
    <w:rsid w:val="00F15B3B"/>
    <w:rsid w:val="00F15F53"/>
    <w:rsid w:val="00F167CB"/>
    <w:rsid w:val="00F23506"/>
    <w:rsid w:val="00F237FB"/>
    <w:rsid w:val="00F25869"/>
    <w:rsid w:val="00F274D2"/>
    <w:rsid w:val="00F342EE"/>
    <w:rsid w:val="00F344E8"/>
    <w:rsid w:val="00F4009A"/>
    <w:rsid w:val="00F41E45"/>
    <w:rsid w:val="00F478B6"/>
    <w:rsid w:val="00F504B4"/>
    <w:rsid w:val="00F523CA"/>
    <w:rsid w:val="00F54767"/>
    <w:rsid w:val="00F57D8F"/>
    <w:rsid w:val="00F6647C"/>
    <w:rsid w:val="00F71F1C"/>
    <w:rsid w:val="00F76205"/>
    <w:rsid w:val="00F92BC1"/>
    <w:rsid w:val="00F935E5"/>
    <w:rsid w:val="00FA1789"/>
    <w:rsid w:val="00FA18C0"/>
    <w:rsid w:val="00FA29AC"/>
    <w:rsid w:val="00FB63F8"/>
    <w:rsid w:val="00FB782D"/>
    <w:rsid w:val="00FC0B7C"/>
    <w:rsid w:val="00FC229A"/>
    <w:rsid w:val="00FC4C3D"/>
    <w:rsid w:val="00FD3FBB"/>
    <w:rsid w:val="00FE1E4F"/>
    <w:rsid w:val="00FF1A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2" w:defSemiHidden="0" w:defUnhideWhenUsed="0" w:defQFormat="0" w:count="26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header" w:uiPriority="0"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AC7523"/>
    <w:pPr>
      <w:spacing w:after="120" w:line="280" w:lineRule="atLeast"/>
      <w:jc w:val="both"/>
    </w:pPr>
    <w:rPr>
      <w:sz w:val="22"/>
      <w:lang w:eastAsia="en-US"/>
    </w:rPr>
  </w:style>
  <w:style w:type="paragraph" w:styleId="Heading1">
    <w:name w:val="heading 1"/>
    <w:next w:val="Normal"/>
    <w:link w:val="Heading1Char"/>
    <w:uiPriority w:val="1"/>
    <w:qFormat/>
    <w:rsid w:val="00322964"/>
    <w:pPr>
      <w:keepNext/>
      <w:spacing w:after="240" w:line="470" w:lineRule="exact"/>
      <w:jc w:val="center"/>
      <w:outlineLvl w:val="0"/>
    </w:pPr>
    <w:rPr>
      <w:rFonts w:ascii="Arial" w:hAnsi="Arial"/>
      <w:b/>
      <w:sz w:val="36"/>
      <w:lang w:eastAsia="en-US"/>
    </w:rPr>
  </w:style>
  <w:style w:type="paragraph" w:styleId="Heading2">
    <w:name w:val="heading 2"/>
    <w:next w:val="Normal"/>
    <w:uiPriority w:val="1"/>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jc w:val="left"/>
      <w:outlineLvl w:val="5"/>
    </w:pPr>
    <w:rPr>
      <w:b/>
      <w:sz w:val="20"/>
    </w:rPr>
  </w:style>
  <w:style w:type="paragraph" w:styleId="Heading7">
    <w:name w:val="heading 7"/>
    <w:basedOn w:val="Normal"/>
    <w:next w:val="Normal"/>
    <w:uiPriority w:val="1"/>
    <w:qFormat/>
    <w:rsid w:val="00322964"/>
    <w:pPr>
      <w:spacing w:before="60" w:after="40" w:line="240" w:lineRule="atLeast"/>
      <w:jc w:val="lef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rsid w:val="009909E5"/>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uiPriority w:val="39"/>
    <w:rsid w:val="009909E5"/>
    <w:pPr>
      <w:tabs>
        <w:tab w:val="left" w:pos="8307"/>
      </w:tabs>
      <w:spacing w:before="40" w:after="40" w:line="260" w:lineRule="atLeast"/>
      <w:ind w:left="1554" w:hanging="482"/>
    </w:pPr>
    <w:rPr>
      <w:b w:val="0"/>
      <w:i/>
      <w:sz w:val="18"/>
      <w:szCs w:val="18"/>
    </w:rPr>
  </w:style>
  <w:style w:type="paragraph" w:styleId="TOC3">
    <w:name w:val="toc 3"/>
    <w:basedOn w:val="TOC1"/>
    <w:uiPriority w:val="39"/>
    <w:rsid w:val="009909E5"/>
    <w:pPr>
      <w:tabs>
        <w:tab w:val="left" w:pos="8307"/>
      </w:tabs>
      <w:spacing w:before="60" w:line="280" w:lineRule="atLeast"/>
      <w:ind w:left="1071"/>
    </w:pPr>
    <w:rPr>
      <w:b w:val="0"/>
      <w:iCs/>
      <w:sz w:val="20"/>
    </w:rPr>
  </w:style>
  <w:style w:type="paragraph" w:styleId="TOC2">
    <w:name w:val="toc 2"/>
    <w:basedOn w:val="TOC1"/>
    <w:uiPriority w:val="39"/>
    <w:rsid w:val="009909E5"/>
    <w:pPr>
      <w:tabs>
        <w:tab w:val="left" w:pos="8307"/>
      </w:tabs>
      <w:spacing w:before="60" w:line="280" w:lineRule="atLeast"/>
      <w:ind w:left="839" w:hanging="482"/>
    </w:pPr>
    <w:rPr>
      <w:b w:val="0"/>
      <w:sz w:val="22"/>
    </w:rPr>
  </w:style>
  <w:style w:type="paragraph" w:styleId="Footer">
    <w:name w:val="footer"/>
    <w:link w:val="FooterChar"/>
    <w:uiPriority w:val="99"/>
    <w:rsid w:val="00322964"/>
    <w:pPr>
      <w:jc w:val="center"/>
    </w:pPr>
    <w:rPr>
      <w:rFonts w:ascii="Arial" w:hAnsi="Arial"/>
      <w:lang w:eastAsia="en-US"/>
    </w:rPr>
  </w:style>
  <w:style w:type="paragraph" w:styleId="Header">
    <w:name w:val="header"/>
    <w:link w:val="HeaderChar"/>
    <w:qFormat/>
    <w:rsid w:val="00322964"/>
    <w:rPr>
      <w:lang w:eastAsia="en-US"/>
    </w:rPr>
  </w:style>
  <w:style w:type="paragraph" w:styleId="NormalIndent">
    <w:name w:val="Normal Indent"/>
    <w:basedOn w:val="Normal"/>
    <w:uiPriority w:val="2"/>
    <w:rsid w:val="00322964"/>
    <w:pPr>
      <w:ind w:firstLine="360"/>
    </w:pPr>
  </w:style>
  <w:style w:type="paragraph" w:customStyle="1" w:styleId="Normallist1">
    <w:name w:val="Normal list 1"/>
    <w:basedOn w:val="Normal"/>
    <w:uiPriority w:val="2"/>
    <w:qFormat/>
    <w:rsid w:val="00322964"/>
    <w:pPr>
      <w:ind w:left="360" w:hanging="360"/>
    </w:pPr>
  </w:style>
  <w:style w:type="paragraph" w:customStyle="1" w:styleId="Normalno">
    <w:name w:val="Normal no #"/>
    <w:basedOn w:val="Normal"/>
    <w:uiPriority w:val="2"/>
    <w:rsid w:val="00322964"/>
    <w:pPr>
      <w:spacing w:after="0"/>
    </w:pPr>
  </w:style>
  <w:style w:type="paragraph" w:customStyle="1" w:styleId="byline">
    <w:name w:val="byline"/>
    <w:next w:val="Normal"/>
    <w:uiPriority w:val="2"/>
    <w:rsid w:val="00322964"/>
    <w:pPr>
      <w:spacing w:before="240" w:after="60"/>
    </w:pPr>
    <w:rPr>
      <w:rFonts w:ascii="Arial" w:hAnsi="Arial"/>
      <w:b/>
      <w:lang w:eastAsia="en-US"/>
    </w:rPr>
  </w:style>
  <w:style w:type="paragraph" w:customStyle="1" w:styleId="Normallist2">
    <w:name w:val="Normal list 2"/>
    <w:basedOn w:val="Normal"/>
    <w:uiPriority w:val="2"/>
    <w:qFormat/>
    <w:rsid w:val="00322964"/>
    <w:pPr>
      <w:ind w:left="720" w:hanging="360"/>
    </w:pPr>
  </w:style>
  <w:style w:type="paragraph" w:customStyle="1" w:styleId="subhead">
    <w:name w:val="subhead"/>
    <w:next w:val="Normal"/>
    <w:uiPriority w:val="2"/>
    <w:rsid w:val="00322964"/>
    <w:pPr>
      <w:spacing w:before="140" w:after="300"/>
      <w:jc w:val="center"/>
    </w:pPr>
    <w:rPr>
      <w:rFonts w:ascii="Arial" w:hAnsi="Arial"/>
      <w:sz w:val="30"/>
      <w:lang w:eastAsia="en-US"/>
    </w:rPr>
  </w:style>
  <w:style w:type="paragraph" w:customStyle="1" w:styleId="figurecaption">
    <w:name w:val="figure caption"/>
    <w:next w:val="Normal"/>
    <w:link w:val="figurecaptionChar"/>
    <w:uiPriority w:val="2"/>
    <w:qFormat/>
    <w:rsid w:val="00322964"/>
    <w:pPr>
      <w:spacing w:after="240" w:line="240" w:lineRule="atLeast"/>
      <w:jc w:val="center"/>
    </w:pPr>
    <w:rPr>
      <w:rFonts w:ascii="Arial" w:hAnsi="Arial"/>
      <w:sz w:val="18"/>
      <w:lang w:eastAsia="en-US"/>
    </w:rPr>
  </w:style>
  <w:style w:type="paragraph" w:customStyle="1" w:styleId="tablecaption">
    <w:name w:val="table caption"/>
    <w:next w:val="Normal"/>
    <w:uiPriority w:val="2"/>
    <w:qFormat/>
    <w:rsid w:val="00322964"/>
    <w:pPr>
      <w:keepNext/>
      <w:spacing w:before="120" w:after="120" w:line="240" w:lineRule="atLeast"/>
    </w:pPr>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tablenote">
    <w:name w:val="table note"/>
    <w:basedOn w:val="table1"/>
    <w:uiPriority w:val="2"/>
    <w:qFormat/>
    <w:rsid w:val="00322964"/>
    <w:pPr>
      <w:tabs>
        <w:tab w:val="left" w:pos="240"/>
      </w:tabs>
      <w:spacing w:after="180" w:line="180" w:lineRule="atLeast"/>
      <w:ind w:left="238" w:hanging="238"/>
    </w:pPr>
    <w:rPr>
      <w:sz w:val="14"/>
    </w:rPr>
  </w:style>
  <w:style w:type="paragraph" w:customStyle="1" w:styleId="bulletlist1">
    <w:name w:val="bullet list 1"/>
    <w:basedOn w:val="Normal"/>
    <w:uiPriority w:val="2"/>
    <w:qFormat/>
    <w:rsid w:val="00322964"/>
    <w:pPr>
      <w:numPr>
        <w:numId w:val="19"/>
      </w:numPr>
    </w:pPr>
  </w:style>
  <w:style w:type="paragraph" w:customStyle="1" w:styleId="4point">
    <w:name w:val="4 point #"/>
    <w:uiPriority w:val="2"/>
    <w:qFormat/>
    <w:rsid w:val="00322964"/>
    <w:rPr>
      <w:sz w:val="8"/>
      <w:lang w:eastAsia="en-US"/>
    </w:rPr>
  </w:style>
  <w:style w:type="paragraph" w:customStyle="1" w:styleId="referencelist1">
    <w:name w:val="reference list 1"/>
    <w:link w:val="referencelist1Char"/>
    <w:qFormat/>
    <w:rsid w:val="00322964"/>
    <w:pPr>
      <w:spacing w:after="120" w:line="280" w:lineRule="atLeast"/>
      <w:ind w:left="360" w:hanging="360"/>
      <w:jc w:val="both"/>
    </w:pPr>
    <w:rPr>
      <w:sz w:val="22"/>
      <w:lang w:eastAsia="en-US"/>
    </w:rPr>
  </w:style>
  <w:style w:type="paragraph" w:customStyle="1" w:styleId="table2">
    <w:name w:val="table 2"/>
    <w:basedOn w:val="table1"/>
    <w:uiPriority w:val="2"/>
    <w:qFormat/>
    <w:rsid w:val="00322964"/>
    <w:pPr>
      <w:spacing w:before="20" w:after="20"/>
    </w:pPr>
  </w:style>
  <w:style w:type="paragraph" w:customStyle="1" w:styleId="equation1">
    <w:name w:val="equation 1"/>
    <w:basedOn w:val="Normal"/>
    <w:uiPriority w:val="2"/>
    <w:rsid w:val="00322964"/>
    <w:pPr>
      <w:tabs>
        <w:tab w:val="right" w:pos="5280"/>
      </w:tabs>
      <w:spacing w:before="40" w:after="140"/>
      <w:ind w:left="360"/>
      <w:jc w:val="left"/>
    </w:pPr>
    <w:rPr>
      <w:rFonts w:ascii="Arial" w:hAnsi="Arial"/>
      <w:sz w:val="20"/>
    </w:rPr>
  </w:style>
  <w:style w:type="paragraph" w:customStyle="1" w:styleId="verso1">
    <w:name w:val="verso 1"/>
    <w:uiPriority w:val="2"/>
    <w:rsid w:val="00322964"/>
    <w:pPr>
      <w:spacing w:after="80" w:line="220" w:lineRule="atLeast"/>
      <w:ind w:left="240" w:right="720"/>
    </w:pPr>
    <w:rPr>
      <w:rFonts w:ascii="Arial" w:hAnsi="Arial"/>
      <w:sz w:val="18"/>
      <w:lang w:eastAsia="en-US"/>
    </w:r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paragraph" w:styleId="Bibliography">
    <w:name w:val="Bibliography"/>
    <w:basedOn w:val="referencelist1"/>
    <w:uiPriority w:val="2"/>
    <w:rsid w:val="00322964"/>
  </w:style>
  <w:style w:type="paragraph" w:customStyle="1" w:styleId="address">
    <w:name w:val="address"/>
    <w:basedOn w:val="Heading4"/>
    <w:uiPriority w:val="2"/>
    <w:qFormat/>
    <w:rsid w:val="00322964"/>
    <w:pPr>
      <w:spacing w:after="800"/>
      <w:jc w:val="center"/>
    </w:pPr>
    <w:rPr>
      <w:b w:val="0"/>
    </w:rPr>
  </w:style>
  <w:style w:type="paragraph" w:customStyle="1" w:styleId="Normallist3">
    <w:name w:val="Normal list 3"/>
    <w:basedOn w:val="Normallist2"/>
    <w:uiPriority w:val="2"/>
    <w:rsid w:val="00322964"/>
    <w:pPr>
      <w:ind w:left="1320"/>
    </w:pPr>
  </w:style>
  <w:style w:type="paragraph" w:customStyle="1" w:styleId="quote">
    <w:name w:val="quote"/>
    <w:basedOn w:val="Normal"/>
    <w:uiPriority w:val="2"/>
    <w:qFormat/>
    <w:rsid w:val="00322964"/>
    <w:pPr>
      <w:spacing w:line="260" w:lineRule="atLeast"/>
      <w:ind w:left="360"/>
    </w:pPr>
    <w:rPr>
      <w:sz w:val="20"/>
    </w:rPr>
  </w:style>
  <w:style w:type="paragraph" w:customStyle="1" w:styleId="bulletlist2">
    <w:name w:val="bullet list 2"/>
    <w:basedOn w:val="bulletlist1"/>
    <w:uiPriority w:val="2"/>
    <w:qFormat/>
    <w:rsid w:val="00322964"/>
    <w:pPr>
      <w:numPr>
        <w:ilvl w:val="1"/>
        <w:numId w:val="20"/>
      </w:numPr>
    </w:p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rFonts w:ascii="Arial" w:hAnsi="Arial"/>
      <w:sz w:val="20"/>
    </w:rPr>
  </w:style>
  <w:style w:type="paragraph" w:customStyle="1" w:styleId="authors">
    <w:name w:val="authors"/>
    <w:basedOn w:val="Heading3"/>
    <w:uiPriority w:val="2"/>
    <w:rsid w:val="00322964"/>
    <w:pPr>
      <w:spacing w:after="400"/>
      <w:jc w:val="center"/>
    </w:pPr>
  </w:style>
  <w:style w:type="paragraph" w:customStyle="1" w:styleId="numberlist1">
    <w:name w:val="number list 1"/>
    <w:basedOn w:val="Normal"/>
    <w:uiPriority w:val="2"/>
    <w:qFormat/>
    <w:rsid w:val="00322964"/>
    <w:pPr>
      <w:numPr>
        <w:numId w:val="21"/>
      </w:numPr>
    </w:pPr>
    <w:rPr>
      <w:snapToGrid w:val="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
    <w:rsid w:val="00322964"/>
    <w:rPr>
      <w:i/>
      <w:iCs/>
    </w:rPr>
  </w:style>
  <w:style w:type="paragraph" w:styleId="Quote0">
    <w:name w:val="Quote"/>
    <w:basedOn w:val="Normal"/>
    <w:next w:val="Normal"/>
    <w:link w:val="QuoteChar"/>
    <w:uiPriority w:val="2"/>
    <w:rsid w:val="00322964"/>
    <w:rPr>
      <w:i/>
      <w:iCs/>
      <w:color w:val="000000" w:themeColor="text1"/>
    </w:rPr>
  </w:style>
  <w:style w:type="character" w:customStyle="1" w:styleId="QuoteChar">
    <w:name w:val="Quote Char"/>
    <w:basedOn w:val="DefaultParagraphFont"/>
    <w:link w:val="Quote0"/>
    <w:uiPriority w:val="2"/>
    <w:rsid w:val="00322964"/>
    <w:rPr>
      <w:i/>
      <w:iCs/>
      <w:color w:val="000000" w:themeColor="text1"/>
      <w:sz w:val="22"/>
      <w:lang w:eastAsia="en-US"/>
    </w:rPr>
  </w:style>
  <w:style w:type="paragraph" w:styleId="NoSpacing">
    <w:name w:val="No Spacing"/>
    <w:uiPriority w:val="2"/>
    <w:rsid w:val="00322964"/>
    <w:pPr>
      <w:jc w:val="both"/>
    </w:pPr>
    <w:rPr>
      <w:sz w:val="22"/>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2"/>
    <w:rsid w:val="00322964"/>
    <w:pPr>
      <w:ind w:left="720"/>
      <w:contextualSpacing/>
    </w:p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customStyle="1" w:styleId="referencelist1Char">
    <w:name w:val="reference list 1 Char"/>
    <w:basedOn w:val="DefaultParagraphFont"/>
    <w:link w:val="referencelist1"/>
    <w:rsid w:val="00AC7523"/>
    <w:rPr>
      <w:sz w:val="22"/>
      <w:lang w:eastAsia="en-US"/>
    </w:rPr>
  </w:style>
  <w:style w:type="character" w:customStyle="1" w:styleId="figurecaptionChar">
    <w:name w:val="figure caption Char"/>
    <w:basedOn w:val="DefaultParagraphFont"/>
    <w:link w:val="figurecaption"/>
    <w:uiPriority w:val="2"/>
    <w:rsid w:val="00AC7523"/>
    <w:rPr>
      <w:rFonts w:ascii="Arial" w:hAnsi="Arial"/>
      <w:sz w:val="18"/>
      <w:lang w:eastAsia="en-US"/>
    </w:rPr>
  </w:style>
  <w:style w:type="character" w:customStyle="1" w:styleId="FooterChar">
    <w:name w:val="Footer Char"/>
    <w:basedOn w:val="DefaultParagraphFont"/>
    <w:link w:val="Footer"/>
    <w:uiPriority w:val="99"/>
    <w:rsid w:val="00AC7523"/>
    <w:rPr>
      <w:rFonts w:ascii="Arial" w:hAnsi="Arial"/>
      <w:lang w:eastAsia="en-US"/>
    </w:rPr>
  </w:style>
  <w:style w:type="character" w:customStyle="1" w:styleId="HeaderChar">
    <w:name w:val="Header Char"/>
    <w:basedOn w:val="DefaultParagraphFont"/>
    <w:link w:val="Header"/>
    <w:rsid w:val="00AC7523"/>
    <w:rPr>
      <w:lang w:eastAsia="en-US"/>
    </w:rPr>
  </w:style>
  <w:style w:type="character" w:customStyle="1" w:styleId="Heading1Char">
    <w:name w:val="Heading 1 Char"/>
    <w:basedOn w:val="DefaultParagraphFont"/>
    <w:link w:val="Heading1"/>
    <w:uiPriority w:val="1"/>
    <w:rsid w:val="00AC7523"/>
    <w:rPr>
      <w:rFonts w:ascii="Arial" w:hAnsi="Arial"/>
      <w:b/>
      <w:sz w:val="36"/>
      <w:lang w:eastAsia="en-US"/>
    </w:rPr>
  </w:style>
  <w:style w:type="paragraph" w:styleId="BalloonText">
    <w:name w:val="Balloon Text"/>
    <w:basedOn w:val="Normal"/>
    <w:link w:val="BalloonTextChar"/>
    <w:uiPriority w:val="2"/>
    <w:rsid w:val="00F2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F237F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_x0020_Section xmlns="d3d3a9f2-d6b9-4ac6-938b-c1d69a470220">Supervising Scientist Division</Publishing_x0020_Section>
    <Keywords1 xmlns="d3d3a9f2-d6b9-4ac6-938b-c1d69a470220" xsi:nil="true"/>
    <PublishingExpirationDate xmlns="http://schemas.microsoft.com/sharepoint/v3" xsi:nil="true"/>
    <Departmental_x0020_Keywords xmlns="deda4f78-c946-4019-9afe-72b647367a98" xsi:nil="true"/>
    <PublishingStartDate xmlns="http://schemas.microsoft.com/sharepoint/v3" xsi:nil="true"/>
    <Themes xmlns="d3d3a9f2-d6b9-4ac6-938b-c1d69a4702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84309824B1146AAD399139940223E" ma:contentTypeVersion="6" ma:contentTypeDescription="Create a new document." ma:contentTypeScope="" ma:versionID="c433e366543f397711934eb711b5bb60">
  <xsd:schema xmlns:xsd="http://www.w3.org/2001/XMLSchema" xmlns:p="http://schemas.microsoft.com/office/2006/metadata/properties" xmlns:ns1="http://schemas.microsoft.com/sharepoint/v3" xmlns:ns2="deda4f78-c946-4019-9afe-72b647367a98" xmlns:ns3="d3d3a9f2-d6b9-4ac6-938b-c1d69a470220" targetNamespace="http://schemas.microsoft.com/office/2006/metadata/properties" ma:root="true" ma:fieldsID="7f42b83dab360dc63f9daff7defe803a" ns1:_="" ns2:_="" ns3:_="">
    <xsd:import namespace="http://schemas.microsoft.com/sharepoint/v3"/>
    <xsd:import namespace="deda4f78-c946-4019-9afe-72b647367a98"/>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3:Themes"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deda4f78-c946-4019-9afe-72b647367a98" elementFormDefault="qualified">
    <xsd:import namespace="http://schemas.microsoft.com/office/2006/documentManagement/types"/>
    <xsd:element name="Departmental_x0020_Keywords" ma:index="2"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Publishing_x0020_Section" ma:index="3" ma:displayName="Publishing Section" ma:description="Select a departmental owner" ma:format="Dropdown" ma:internalName="Publishing_x0020_Section">
      <xsd:simpleType>
        <xsd:restriction base="dms:Choice">
          <xsd:enumeration value="All Department"/>
          <xsd:enumeration value="Australian Antarctic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Land &amp; Coasts"/>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4" nillable="true" ma:displayName="Category keywords" ma:internalName="Keywords1">
      <xsd:simpleType>
        <xsd:restriction base="dms:Text">
          <xsd:maxLength value="255"/>
        </xsd:restriction>
      </xsd:simpleType>
    </xsd:element>
    <xsd:element name="Themes" ma:index="6" nillable="true" ma:displayName="Themes" ma:default="" ma:description="Select a theme that applies" ma:internalName="Themes">
      <xsd:complexType>
        <xsd:complexContent>
          <xsd:extension base="dms:MultiChoice">
            <xsd:sequence>
              <xsd:element name="Value" maxOccurs="unbounded" minOccurs="0" nillable="true">
                <xsd:simpleType>
                  <xsd:restriction base="dms:Choice">
                    <xsd:enumeration value="Arts and Culture"/>
                    <xsd:enumeration value="Atmosphere"/>
                    <xsd:enumeration value="Biodiversity"/>
                    <xsd:enumeration value="Coasts and Oceans"/>
                    <xsd:enumeration value="Education for Sustainability"/>
                    <xsd:enumeration value="Energy"/>
                    <xsd:enumeration value="EPBC Act"/>
                    <xsd:enumeration value="Heritage"/>
                    <xsd:enumeration value="Indigenous"/>
                    <xsd:enumeration value="Land management"/>
                    <xsd:enumeration value="Natural Resource Management"/>
                    <xsd:enumeration value="Parks and reserves"/>
                    <xsd:enumeration value="Wat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20C46E-3C64-4B34-9421-425A273BE092}">
  <ds:schemaRefs>
    <ds:schemaRef ds:uri="http://schemas.microsoft.com/office/2006/metadata/properties"/>
    <ds:schemaRef ds:uri="d3d3a9f2-d6b9-4ac6-938b-c1d69a470220"/>
    <ds:schemaRef ds:uri="http://schemas.microsoft.com/sharepoint/v3"/>
    <ds:schemaRef ds:uri="deda4f78-c946-4019-9afe-72b647367a98"/>
  </ds:schemaRefs>
</ds:datastoreItem>
</file>

<file path=customXml/itemProps2.xml><?xml version="1.0" encoding="utf-8"?>
<ds:datastoreItem xmlns:ds="http://schemas.openxmlformats.org/officeDocument/2006/customXml" ds:itemID="{E74FB9D7-6600-43EC-84F8-D5527C544D60}">
  <ds:schemaRefs>
    <ds:schemaRef ds:uri="http://schemas.microsoft.com/sharepoint/v3/contenttype/forms"/>
  </ds:schemaRefs>
</ds:datastoreItem>
</file>

<file path=customXml/itemProps3.xml><?xml version="1.0" encoding="utf-8"?>
<ds:datastoreItem xmlns:ds="http://schemas.openxmlformats.org/officeDocument/2006/customXml" ds:itemID="{C1BA2FB9-27A5-49A4-B644-B8B4DBAF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da4f78-c946-4019-9afe-72b647367a98"/>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2285</Words>
  <Characters>14119</Characters>
  <Application>Microsoft Office Word</Application>
  <DocSecurity>0</DocSecurity>
  <Lines>117</Lines>
  <Paragraphs>32</Paragraphs>
  <ScaleCrop>false</ScaleCrop>
  <Company>DEWHA</Company>
  <LinksUpToDate>false</LinksUpToDate>
  <CharactersWithSpaces>16372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203 - preliminary pages</dc:title>
  <dc:creator>Australian Government Department of Sustainaiblity, Environment, Water, Population and Communities</dc:creator>
  <dc:description/>
  <cp:lastModifiedBy>a06368</cp:lastModifiedBy>
  <cp:revision>3</cp:revision>
  <cp:lastPrinted>1996-06-07T01:24:00Z</cp:lastPrinted>
  <dcterms:created xsi:type="dcterms:W3CDTF">2012-03-23T07:37:00Z</dcterms:created>
  <dcterms:modified xsi:type="dcterms:W3CDTF">2012-03-26T00:05:00Z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0x01010088984309824B1146AAD399139940223E</vt:lpwstr>
  </property>
</Properties>
</file>