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D60" w:rsidRDefault="00FF1D60" w:rsidP="00FF1D60">
      <w:bookmarkStart w:id="0" w:name="_Toc225151938"/>
    </w:p>
    <w:p w:rsidR="00FF1D60" w:rsidRDefault="006C565A" w:rsidP="00FF1D60">
      <w:pPr>
        <w:rPr>
          <w:lang w:eastAsia="en-AU"/>
        </w:rPr>
      </w:pPr>
      <w:r>
        <w:rPr>
          <w:noProof/>
          <w:lang w:eastAsia="en-AU"/>
        </w:rPr>
        <w:pict>
          <v:group id="_x0000_s1094" style="position:absolute;left:0;text-align:left;margin-left:370.1pt;margin-top:-28.7pt;width:154.6pt;height:81pt;z-index:251689984" coordorigin="8154,1824" coordsize="3092,1620">
            <v:shapetype id="_x0000_t202" coordsize="21600,21600" o:spt="202" path="m,l,21600r21600,l21600,xe">
              <v:stroke joinstyle="miter"/>
              <v:path gradientshapeok="t" o:connecttype="rect"/>
            </v:shapetype>
            <v:shape id="_x0000_s1095" type="#_x0000_t202" style="position:absolute;left:10194;top:2004;width:1052;height:1273" filled="f" fillcolor="#900" stroked="f" strokecolor="#900">
              <v:textbox style="mso-next-textbox:#_x0000_s1095" inset="0,0,0,0">
                <w:txbxContent>
                  <w:p w:rsidR="00E23EFF" w:rsidRPr="003F33EE" w:rsidRDefault="00E23EFF" w:rsidP="00FF1D60">
                    <w:pPr>
                      <w:jc w:val="center"/>
                      <w:rPr>
                        <w:rFonts w:ascii="Arial Narrow" w:hAnsi="Arial Narrow"/>
                        <w:b/>
                        <w:spacing w:val="-4"/>
                        <w:w w:val="50"/>
                        <w:sz w:val="120"/>
                        <w:szCs w:val="120"/>
                      </w:rPr>
                    </w:pPr>
                    <w:r>
                      <w:rPr>
                        <w:rFonts w:ascii="Arial Narrow" w:hAnsi="Arial Narrow"/>
                        <w:b/>
                        <w:spacing w:val="-4"/>
                        <w:w w:val="50"/>
                        <w:sz w:val="120"/>
                        <w:szCs w:val="120"/>
                      </w:rPr>
                      <w:t>207</w:t>
                    </w:r>
                  </w:p>
                </w:txbxContent>
              </v:textbox>
            </v:shape>
            <v:shape id="_x0000_s1096" type="#_x0000_t202" style="position:absolute;left:8154;top:1824;width:1847;height:1620" stroked="f">
              <v:textbox style="mso-next-textbox:#_x0000_s1096">
                <w:txbxContent>
                  <w:p w:rsidR="00E23EFF" w:rsidRPr="0086045D" w:rsidRDefault="00E23EFF" w:rsidP="00FF1D60">
                    <w:pPr>
                      <w:spacing w:after="0" w:line="400" w:lineRule="exact"/>
                      <w:jc w:val="right"/>
                      <w:rPr>
                        <w:rFonts w:ascii="Garamond" w:hAnsi="Garamond"/>
                        <w:i/>
                        <w:spacing w:val="20"/>
                        <w:sz w:val="32"/>
                        <w:szCs w:val="32"/>
                      </w:rPr>
                    </w:pPr>
                    <w:proofErr w:type="gramStart"/>
                    <w:r w:rsidRPr="0081510B">
                      <w:rPr>
                        <w:rFonts w:ascii="Garamond" w:hAnsi="Garamond"/>
                        <w:i/>
                        <w:spacing w:val="20"/>
                        <w:sz w:val="32"/>
                        <w:szCs w:val="32"/>
                      </w:rPr>
                      <w:t>supervising</w:t>
                    </w:r>
                    <w:proofErr w:type="gramEnd"/>
                    <w:r w:rsidRPr="0081510B">
                      <w:rPr>
                        <w:rFonts w:ascii="Garamond" w:hAnsi="Garamond"/>
                        <w:i/>
                        <w:spacing w:val="20"/>
                        <w:sz w:val="32"/>
                        <w:szCs w:val="32"/>
                      </w:rPr>
                      <w:t xml:space="preserve"> scientist </w:t>
                    </w:r>
                    <w:r w:rsidRPr="0086045D">
                      <w:rPr>
                        <w:rFonts w:ascii="Garamond" w:hAnsi="Garamond"/>
                        <w:i/>
                        <w:spacing w:val="20"/>
                        <w:sz w:val="32"/>
                        <w:szCs w:val="32"/>
                      </w:rPr>
                      <w:t xml:space="preserve"> report</w:t>
                    </w:r>
                  </w:p>
                </w:txbxContent>
              </v:textbox>
            </v:shape>
          </v:group>
        </w:pict>
      </w: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FF1D60" w:rsidP="00FF1D60">
      <w:pPr>
        <w:rPr>
          <w:lang w:eastAsia="en-AU"/>
        </w:rPr>
      </w:pPr>
    </w:p>
    <w:p w:rsidR="00FF1D60" w:rsidRDefault="006C565A" w:rsidP="00FF1D60">
      <w:pPr>
        <w:rPr>
          <w:lang w:eastAsia="en-AU"/>
        </w:rPr>
        <w:sectPr w:rsidR="00FF1D60" w:rsidSect="006156D1">
          <w:footerReference w:type="first" r:id="rId8"/>
          <w:footnotePr>
            <w:numRestart w:val="eachSect"/>
          </w:footnotePr>
          <w:pgSz w:w="11906" w:h="16838" w:code="9"/>
          <w:pgMar w:top="567" w:right="567" w:bottom="567" w:left="567" w:header="1077" w:footer="833" w:gutter="0"/>
          <w:pgNumType w:fmt="lowerRoman"/>
          <w:cols w:space="360"/>
          <w:noEndnote/>
          <w:titlePg/>
        </w:sectPr>
      </w:pPr>
      <w:r>
        <w:rPr>
          <w:noProof/>
          <w:lang w:eastAsia="en-AU"/>
        </w:rPr>
        <w:pict>
          <v:shape id="_x0000_s1097" type="#_x0000_t202" style="position:absolute;left:0;text-align:left;margin-left:11.7pt;margin-top:71.3pt;width:522.4pt;height:357.1pt;z-index:251691008" filled="f" stroked="f">
            <v:textbox style="mso-next-textbox:#_x0000_s1097">
              <w:txbxContent>
                <w:p w:rsidR="00E23EFF" w:rsidRPr="00FC6579" w:rsidRDefault="00E23EFF" w:rsidP="00FC6579">
                  <w:pPr>
                    <w:pStyle w:val="Normallist1"/>
                    <w:spacing w:line="640" w:lineRule="exact"/>
                    <w:ind w:left="5103" w:firstLine="0"/>
                    <w:jc w:val="left"/>
                    <w:rPr>
                      <w:rFonts w:ascii="Arial" w:hAnsi="Arial" w:cs="Arial"/>
                      <w:sz w:val="36"/>
                      <w:szCs w:val="36"/>
                    </w:rPr>
                  </w:pPr>
                  <w:bookmarkStart w:id="1" w:name="_Toc390416642"/>
                  <w:bookmarkStart w:id="2" w:name="_Toc390417959"/>
                  <w:bookmarkStart w:id="3" w:name="_Toc390420947"/>
                  <w:bookmarkStart w:id="4" w:name="_Toc390432811"/>
                  <w:bookmarkStart w:id="5" w:name="_Toc390432871"/>
                  <w:bookmarkStart w:id="6" w:name="_Toc390432982"/>
                  <w:bookmarkStart w:id="7" w:name="_Toc390445669"/>
                  <w:bookmarkStart w:id="8" w:name="_Toc390679338"/>
                  <w:bookmarkStart w:id="9" w:name="_Toc390684364"/>
                  <w:bookmarkStart w:id="10" w:name="_Toc390766560"/>
                  <w:r w:rsidRPr="00FC6579">
                    <w:rPr>
                      <w:rFonts w:ascii="Arial" w:hAnsi="Arial" w:cs="Arial"/>
                      <w:sz w:val="36"/>
                      <w:szCs w:val="36"/>
                    </w:rPr>
                    <w:t>Investigation into the environmental impacts of the leach tank failure at Ranger uranium mine, December 2013</w:t>
                  </w:r>
                  <w:bookmarkEnd w:id="1"/>
                  <w:bookmarkEnd w:id="2"/>
                  <w:bookmarkEnd w:id="3"/>
                  <w:bookmarkEnd w:id="4"/>
                  <w:bookmarkEnd w:id="5"/>
                  <w:bookmarkEnd w:id="6"/>
                  <w:bookmarkEnd w:id="7"/>
                  <w:bookmarkEnd w:id="8"/>
                  <w:bookmarkEnd w:id="9"/>
                  <w:bookmarkEnd w:id="10"/>
                </w:p>
                <w:p w:rsidR="00E23EFF" w:rsidRPr="003F33EE" w:rsidRDefault="00E23EFF" w:rsidP="00FF1D60"/>
                <w:p w:rsidR="00E23EFF" w:rsidRDefault="00E23EFF" w:rsidP="00FF1D60">
                  <w:pPr>
                    <w:jc w:val="right"/>
                  </w:pPr>
                  <w:r>
                    <w:rPr>
                      <w:noProof/>
                      <w:lang w:eastAsia="en-AU"/>
                    </w:rPr>
                    <w:drawing>
                      <wp:inline distT="0" distB="0" distL="0" distR="0">
                        <wp:extent cx="3962400" cy="139700"/>
                        <wp:effectExtent l="19050" t="0" r="0" b="0"/>
                        <wp:docPr id="4" name="Picture 74"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ave-short"/>
                                <pic:cNvPicPr>
                                  <a:picLocks noChangeAspect="1" noChangeArrowheads="1"/>
                                </pic:cNvPicPr>
                              </pic:nvPicPr>
                              <pic:blipFill>
                                <a:blip r:embed="rId9"/>
                                <a:srcRect/>
                                <a:stretch>
                                  <a:fillRect/>
                                </a:stretch>
                              </pic:blipFill>
                              <pic:spPr bwMode="auto">
                                <a:xfrm>
                                  <a:off x="0" y="0"/>
                                  <a:ext cx="3962400" cy="139700"/>
                                </a:xfrm>
                                <a:prstGeom prst="rect">
                                  <a:avLst/>
                                </a:prstGeom>
                                <a:noFill/>
                                <a:ln w="9525">
                                  <a:noFill/>
                                  <a:miter lim="800000"/>
                                  <a:headEnd/>
                                  <a:tailEnd/>
                                </a:ln>
                              </pic:spPr>
                            </pic:pic>
                          </a:graphicData>
                        </a:graphic>
                      </wp:inline>
                    </w:drawing>
                  </w:r>
                </w:p>
                <w:p w:rsidR="00E23EFF" w:rsidRPr="003F33EE" w:rsidRDefault="00E23EFF" w:rsidP="00FF1D60">
                  <w:pPr>
                    <w:jc w:val="right"/>
                  </w:pPr>
                </w:p>
                <w:p w:rsidR="00E23EFF" w:rsidRPr="00FC6579" w:rsidRDefault="00E23EFF" w:rsidP="00FC6579">
                  <w:pPr>
                    <w:pStyle w:val="Normallist1"/>
                    <w:ind w:left="5103" w:firstLine="0"/>
                    <w:rPr>
                      <w:rFonts w:ascii="Arial" w:hAnsi="Arial" w:cs="Arial"/>
                      <w:sz w:val="32"/>
                      <w:szCs w:val="32"/>
                    </w:rPr>
                  </w:pPr>
                  <w:bookmarkStart w:id="11" w:name="_Toc390416643"/>
                  <w:bookmarkStart w:id="12" w:name="_Toc390417960"/>
                  <w:bookmarkStart w:id="13" w:name="_Toc390420948"/>
                  <w:bookmarkStart w:id="14" w:name="_Toc390432812"/>
                  <w:bookmarkStart w:id="15" w:name="_Toc390432872"/>
                  <w:bookmarkStart w:id="16" w:name="_Toc390432983"/>
                  <w:bookmarkStart w:id="17" w:name="_Toc390445670"/>
                  <w:bookmarkStart w:id="18" w:name="_Toc390679339"/>
                  <w:bookmarkStart w:id="19" w:name="_Toc390684365"/>
                  <w:bookmarkStart w:id="20" w:name="_Toc390766561"/>
                  <w:r w:rsidRPr="00FC6579">
                    <w:rPr>
                      <w:rFonts w:ascii="Arial" w:hAnsi="Arial" w:cs="Arial"/>
                      <w:sz w:val="32"/>
                      <w:szCs w:val="32"/>
                    </w:rPr>
                    <w:t>Supervising Scientist</w:t>
                  </w:r>
                  <w:bookmarkEnd w:id="11"/>
                  <w:bookmarkEnd w:id="12"/>
                  <w:bookmarkEnd w:id="13"/>
                  <w:bookmarkEnd w:id="14"/>
                  <w:bookmarkEnd w:id="15"/>
                  <w:bookmarkEnd w:id="16"/>
                  <w:bookmarkEnd w:id="17"/>
                  <w:bookmarkEnd w:id="18"/>
                  <w:bookmarkEnd w:id="19"/>
                  <w:bookmarkEnd w:id="20"/>
                </w:p>
              </w:txbxContent>
            </v:textbox>
          </v:shape>
        </w:pict>
      </w:r>
      <w:r w:rsidRPr="006C565A">
        <w:rPr>
          <w:noProof/>
          <w:lang w:val="en-US" w:eastAsia="zh-TW"/>
        </w:rPr>
        <w:pict>
          <v:shape id="_x0000_s1099" type="#_x0000_t202" style="position:absolute;left:0;text-align:left;margin-left:39.9pt;margin-top:474.25pt;width:484.8pt;height:75.6pt;z-index:251693056;mso-width-relative:margin;mso-height-relative:margin" stroked="f">
            <v:textbox>
              <w:txbxContent>
                <w:p w:rsidR="00E23EFF" w:rsidRDefault="00E23EFF">
                  <w:r>
                    <w:rPr>
                      <w:noProof/>
                      <w:lang w:eastAsia="en-AU"/>
                    </w:rPr>
                    <w:drawing>
                      <wp:inline distT="0" distB="0" distL="0" distR="0">
                        <wp:extent cx="2866473" cy="809625"/>
                        <wp:effectExtent l="19050" t="0" r="0" b="0"/>
                        <wp:docPr id="9" name="Picture 0" descr="DE_SSD_inline_no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_SSD_inline_nospace.jpg"/>
                                <pic:cNvPicPr/>
                              </pic:nvPicPr>
                              <pic:blipFill>
                                <a:blip r:embed="rId10"/>
                                <a:stretch>
                                  <a:fillRect/>
                                </a:stretch>
                              </pic:blipFill>
                              <pic:spPr>
                                <a:xfrm>
                                  <a:off x="0" y="0"/>
                                  <a:ext cx="2873823" cy="811701"/>
                                </a:xfrm>
                                <a:prstGeom prst="rect">
                                  <a:avLst/>
                                </a:prstGeom>
                              </pic:spPr>
                            </pic:pic>
                          </a:graphicData>
                        </a:graphic>
                      </wp:inline>
                    </w:drawing>
                  </w:r>
                </w:p>
              </w:txbxContent>
            </v:textbox>
          </v:shape>
        </w:pict>
      </w:r>
    </w:p>
    <w:bookmarkEnd w:id="0"/>
    <w:p w:rsidR="002E1B53" w:rsidRDefault="002E1B53" w:rsidP="002E1B53">
      <w:pPr>
        <w:spacing w:line="260" w:lineRule="atLeast"/>
        <w:ind w:right="567"/>
        <w:jc w:val="left"/>
        <w:rPr>
          <w:rFonts w:ascii="Arial" w:hAnsi="Arial" w:cs="Arial"/>
          <w:sz w:val="18"/>
          <w:szCs w:val="18"/>
          <w:lang w:eastAsia="en-AU"/>
        </w:rPr>
      </w:pPr>
      <w:r>
        <w:rPr>
          <w:rFonts w:ascii="Arial" w:hAnsi="Arial" w:cs="Arial"/>
          <w:sz w:val="18"/>
          <w:szCs w:val="18"/>
          <w:lang w:eastAsia="en-AU"/>
        </w:rPr>
        <w:lastRenderedPageBreak/>
        <w:t xml:space="preserve">It is </w:t>
      </w:r>
      <w:r w:rsidRPr="00B75B5B">
        <w:rPr>
          <w:rFonts w:ascii="Arial" w:hAnsi="Arial" w:cs="Arial"/>
          <w:sz w:val="18"/>
          <w:szCs w:val="18"/>
          <w:lang w:eastAsia="en-AU"/>
        </w:rPr>
        <w:t xml:space="preserve">Supervising Scientist Division </w:t>
      </w:r>
      <w:r>
        <w:rPr>
          <w:rFonts w:ascii="Arial" w:hAnsi="Arial" w:cs="Arial"/>
          <w:sz w:val="18"/>
          <w:szCs w:val="18"/>
          <w:lang w:eastAsia="en-AU"/>
        </w:rPr>
        <w:t xml:space="preserve">policy for reports in the SSR series to be reviewed as part of the publications process. </w:t>
      </w:r>
      <w:r w:rsidRPr="00CF1E45">
        <w:rPr>
          <w:rFonts w:ascii="Arial" w:hAnsi="Arial" w:cs="Arial"/>
          <w:sz w:val="18"/>
          <w:szCs w:val="18"/>
          <w:lang w:eastAsia="en-AU"/>
        </w:rPr>
        <w:t xml:space="preserve">This Supervising Scientist Report has been </w:t>
      </w:r>
      <w:r>
        <w:rPr>
          <w:rFonts w:ascii="Arial" w:hAnsi="Arial" w:cs="Arial"/>
          <w:sz w:val="18"/>
          <w:szCs w:val="18"/>
          <w:lang w:eastAsia="en-AU"/>
        </w:rPr>
        <w:t>reviewed internally by senior staff.</w:t>
      </w:r>
    </w:p>
    <w:p w:rsidR="002E1B53" w:rsidRPr="0049780C" w:rsidRDefault="002E1B53" w:rsidP="002E1B5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2E1B53" w:rsidRPr="003C6EFF" w:rsidRDefault="002E1B53" w:rsidP="002E1B53">
      <w:pPr>
        <w:spacing w:line="260" w:lineRule="atLeast"/>
        <w:ind w:right="567"/>
        <w:jc w:val="left"/>
        <w:rPr>
          <w:rFonts w:ascii="Arial" w:hAnsi="Arial" w:cs="Arial"/>
          <w:iCs/>
          <w:sz w:val="18"/>
          <w:szCs w:val="18"/>
          <w:lang w:eastAsia="en-AU"/>
        </w:rPr>
      </w:pPr>
      <w:r w:rsidRPr="003C6EFF">
        <w:rPr>
          <w:rFonts w:ascii="Arial" w:hAnsi="Arial" w:cs="Arial"/>
          <w:iCs/>
          <w:sz w:val="18"/>
          <w:szCs w:val="18"/>
          <w:lang w:eastAsia="en-AU"/>
        </w:rPr>
        <w:t>Editor</w:t>
      </w:r>
    </w:p>
    <w:p w:rsidR="002E1B53" w:rsidRPr="003C6EFF" w:rsidRDefault="002E1B53" w:rsidP="002E1B53">
      <w:pPr>
        <w:spacing w:line="260" w:lineRule="atLeast"/>
        <w:ind w:right="567"/>
        <w:jc w:val="left"/>
        <w:rPr>
          <w:rFonts w:ascii="Arial" w:hAnsi="Arial" w:cs="Arial"/>
          <w:i/>
          <w:iCs/>
          <w:sz w:val="18"/>
          <w:szCs w:val="18"/>
          <w:lang w:eastAsia="en-AU"/>
        </w:rPr>
      </w:pPr>
      <w:r w:rsidRPr="003C6EFF">
        <w:rPr>
          <w:rFonts w:ascii="Arial" w:hAnsi="Arial" w:cs="Arial"/>
          <w:sz w:val="18"/>
          <w:szCs w:val="18"/>
          <w:lang w:eastAsia="en-AU"/>
        </w:rPr>
        <w:t>Supervising Scientist –</w:t>
      </w:r>
      <w:r w:rsidR="00025FBF">
        <w:rPr>
          <w:rFonts w:ascii="Arial" w:hAnsi="Arial" w:cs="Arial"/>
          <w:sz w:val="18"/>
          <w:szCs w:val="18"/>
          <w:lang w:eastAsia="en-AU"/>
        </w:rPr>
        <w:t xml:space="preserve"> </w:t>
      </w:r>
      <w:r w:rsidRPr="003C6EFF">
        <w:rPr>
          <w:rFonts w:ascii="Arial" w:hAnsi="Arial" w:cs="Arial"/>
          <w:sz w:val="18"/>
          <w:szCs w:val="18"/>
          <w:lang w:eastAsia="en-AU"/>
        </w:rPr>
        <w:t xml:space="preserve">Supervising Scientist Division, GPO Box 461, Darwin NT 0801, </w:t>
      </w:r>
      <w:proofErr w:type="gramStart"/>
      <w:r w:rsidRPr="003C6EFF">
        <w:rPr>
          <w:rFonts w:ascii="Arial" w:hAnsi="Arial" w:cs="Arial"/>
          <w:sz w:val="18"/>
          <w:szCs w:val="18"/>
          <w:lang w:eastAsia="en-AU"/>
        </w:rPr>
        <w:t>Australia</w:t>
      </w:r>
      <w:proofErr w:type="gramEnd"/>
      <w:r w:rsidRPr="003C6EFF">
        <w:rPr>
          <w:rFonts w:ascii="Arial" w:hAnsi="Arial" w:cs="Arial"/>
          <w:sz w:val="18"/>
          <w:szCs w:val="18"/>
          <w:lang w:eastAsia="en-AU"/>
        </w:rPr>
        <w:t>.</w:t>
      </w:r>
    </w:p>
    <w:p w:rsidR="002E1B53" w:rsidRPr="0049780C" w:rsidRDefault="002E1B53" w:rsidP="002E1B53">
      <w:pPr>
        <w:spacing w:line="260" w:lineRule="atLeast"/>
        <w:ind w:right="567"/>
        <w:jc w:val="left"/>
        <w:rPr>
          <w:rFonts w:ascii="Arial" w:hAnsi="Arial" w:cs="Arial"/>
          <w:sz w:val="18"/>
          <w:szCs w:val="18"/>
          <w:lang w:eastAsia="en-AU"/>
        </w:rPr>
      </w:pPr>
      <w:r w:rsidRPr="0049780C">
        <w:rPr>
          <w:rFonts w:ascii="Arial" w:hAnsi="Arial" w:cs="Arial"/>
          <w:i/>
          <w:iCs/>
          <w:spacing w:val="15"/>
          <w:sz w:val="18"/>
          <w:szCs w:val="18"/>
          <w:lang w:eastAsia="en-AU"/>
        </w:rPr>
        <w:t>This report should be cited as follows:</w:t>
      </w:r>
    </w:p>
    <w:p w:rsidR="002E1B53" w:rsidRPr="00CF1E45" w:rsidRDefault="002E1B53" w:rsidP="002E1B53">
      <w:pPr>
        <w:spacing w:line="260" w:lineRule="atLeast"/>
        <w:ind w:left="357" w:right="567"/>
        <w:jc w:val="left"/>
        <w:rPr>
          <w:rFonts w:ascii="Arial" w:hAnsi="Arial" w:cs="Arial"/>
          <w:sz w:val="18"/>
          <w:szCs w:val="18"/>
          <w:lang w:eastAsia="en-AU"/>
        </w:rPr>
      </w:pPr>
      <w:proofErr w:type="gramStart"/>
      <w:r>
        <w:rPr>
          <w:rFonts w:ascii="Arial" w:hAnsi="Arial" w:cs="Arial"/>
          <w:sz w:val="18"/>
          <w:szCs w:val="18"/>
          <w:lang w:eastAsia="en-AU"/>
        </w:rPr>
        <w:t xml:space="preserve">Supervising Scientist </w:t>
      </w:r>
      <w:r w:rsidRPr="00CF1E45">
        <w:rPr>
          <w:rFonts w:ascii="Arial" w:hAnsi="Arial" w:cs="Arial"/>
          <w:sz w:val="18"/>
          <w:szCs w:val="18"/>
          <w:lang w:eastAsia="en-AU"/>
        </w:rPr>
        <w:t>2014.</w:t>
      </w:r>
      <w:proofErr w:type="gramEnd"/>
      <w:r w:rsidRPr="00CF1E45">
        <w:rPr>
          <w:rFonts w:ascii="Arial" w:hAnsi="Arial" w:cs="Arial"/>
          <w:sz w:val="18"/>
          <w:szCs w:val="18"/>
          <w:lang w:eastAsia="en-AU"/>
        </w:rPr>
        <w:t xml:space="preserve"> </w:t>
      </w:r>
      <w:r w:rsidR="00C91A58">
        <w:rPr>
          <w:rFonts w:ascii="Arial" w:hAnsi="Arial" w:cs="Arial"/>
          <w:i/>
          <w:sz w:val="18"/>
          <w:szCs w:val="18"/>
          <w:lang w:eastAsia="en-AU"/>
        </w:rPr>
        <w:t>Final</w:t>
      </w:r>
      <w:r w:rsidRPr="006725F3">
        <w:rPr>
          <w:rFonts w:ascii="Arial" w:hAnsi="Arial" w:cs="Arial"/>
          <w:i/>
          <w:sz w:val="18"/>
          <w:szCs w:val="18"/>
          <w:lang w:eastAsia="en-AU"/>
        </w:rPr>
        <w:t xml:space="preserve"> Report:</w:t>
      </w:r>
      <w:r>
        <w:rPr>
          <w:rFonts w:ascii="Arial" w:hAnsi="Arial" w:cs="Arial"/>
          <w:sz w:val="18"/>
          <w:szCs w:val="18"/>
          <w:lang w:eastAsia="en-AU"/>
        </w:rPr>
        <w:t xml:space="preserve"> </w:t>
      </w:r>
      <w:r w:rsidRPr="00CF1E45">
        <w:rPr>
          <w:rFonts w:ascii="Arial" w:hAnsi="Arial" w:cs="Arial"/>
          <w:i/>
          <w:sz w:val="18"/>
          <w:szCs w:val="18"/>
          <w:lang w:eastAsia="en-AU"/>
        </w:rPr>
        <w:t xml:space="preserve">Investigation into the environmental impacts of the leach tank failure </w:t>
      </w:r>
      <w:r>
        <w:rPr>
          <w:rFonts w:ascii="Arial" w:hAnsi="Arial" w:cs="Arial"/>
          <w:i/>
          <w:sz w:val="18"/>
          <w:szCs w:val="18"/>
          <w:lang w:eastAsia="en-AU"/>
        </w:rPr>
        <w:t>at Ranger uranium mine, December 2013</w:t>
      </w:r>
      <w:r w:rsidRPr="00CF1E45">
        <w:rPr>
          <w:rFonts w:ascii="Arial" w:hAnsi="Arial" w:cs="Arial"/>
          <w:sz w:val="18"/>
          <w:szCs w:val="18"/>
          <w:lang w:eastAsia="en-AU"/>
        </w:rPr>
        <w:t xml:space="preserve">. Supervising Scientist Report </w:t>
      </w:r>
      <w:r w:rsidR="00F80D3E">
        <w:rPr>
          <w:rFonts w:ascii="Arial" w:hAnsi="Arial" w:cs="Arial"/>
          <w:sz w:val="18"/>
          <w:szCs w:val="18"/>
          <w:lang w:eastAsia="en-AU"/>
        </w:rPr>
        <w:t>207</w:t>
      </w:r>
      <w:r w:rsidRPr="00CF1E45">
        <w:rPr>
          <w:rFonts w:ascii="Arial" w:hAnsi="Arial" w:cs="Arial"/>
          <w:sz w:val="18"/>
          <w:szCs w:val="18"/>
          <w:lang w:eastAsia="en-AU"/>
        </w:rPr>
        <w:t>, Supervising Scientist, Darwin NT.</w:t>
      </w:r>
    </w:p>
    <w:p w:rsidR="002E1B53" w:rsidRDefault="002E1B53" w:rsidP="002E1B53">
      <w:pPr>
        <w:spacing w:line="260" w:lineRule="atLeast"/>
        <w:ind w:right="567"/>
        <w:jc w:val="left"/>
        <w:rPr>
          <w:rFonts w:ascii="Arial" w:hAnsi="Arial" w:cs="Arial"/>
          <w:b/>
          <w:bCs/>
          <w:sz w:val="18"/>
          <w:szCs w:val="18"/>
          <w:lang w:eastAsia="en-AU"/>
        </w:rPr>
      </w:pPr>
      <w:r w:rsidRPr="0049780C">
        <w:rPr>
          <w:rFonts w:ascii="Arial" w:hAnsi="Arial" w:cs="Arial"/>
          <w:b/>
          <w:bCs/>
          <w:sz w:val="18"/>
          <w:szCs w:val="18"/>
          <w:lang w:eastAsia="en-AU"/>
        </w:rPr>
        <w:t xml:space="preserve">The Supervising Scientist is part of the Australian Government </w:t>
      </w:r>
      <w:r w:rsidRPr="00874862">
        <w:rPr>
          <w:rFonts w:ascii="Arial" w:hAnsi="Arial" w:cs="Arial"/>
          <w:b/>
          <w:bCs/>
          <w:sz w:val="18"/>
          <w:szCs w:val="18"/>
          <w:lang w:val="en-US" w:eastAsia="en-AU"/>
        </w:rPr>
        <w:t xml:space="preserve">Department of </w:t>
      </w:r>
      <w:r>
        <w:rPr>
          <w:rFonts w:ascii="Arial" w:hAnsi="Arial" w:cs="Arial"/>
          <w:b/>
          <w:bCs/>
          <w:sz w:val="18"/>
          <w:szCs w:val="18"/>
          <w:lang w:val="en-US" w:eastAsia="en-AU"/>
        </w:rPr>
        <w:t>the Environment</w:t>
      </w:r>
    </w:p>
    <w:p w:rsidR="002E1B53" w:rsidRPr="0049780C" w:rsidRDefault="002E1B53" w:rsidP="002E1B53">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rsidR="002E1B53" w:rsidRPr="00AC1AB6" w:rsidRDefault="002E1B53" w:rsidP="002E1B53">
      <w:pPr>
        <w:spacing w:line="260" w:lineRule="atLeast"/>
        <w:ind w:right="567"/>
        <w:jc w:val="left"/>
        <w:rPr>
          <w:rFonts w:ascii="Arial" w:hAnsi="Arial"/>
          <w:sz w:val="18"/>
        </w:rPr>
      </w:pPr>
      <w:r w:rsidRPr="00AC1AB6">
        <w:rPr>
          <w:rFonts w:ascii="Arial" w:hAnsi="Arial"/>
          <w:sz w:val="18"/>
        </w:rPr>
        <w:t>© Copyright</w:t>
      </w:r>
      <w:r>
        <w:rPr>
          <w:rFonts w:ascii="Arial" w:hAnsi="Arial"/>
          <w:sz w:val="18"/>
        </w:rPr>
        <w:t xml:space="preserve"> Commonwealth of Australia, 2014</w:t>
      </w:r>
    </w:p>
    <w:p w:rsidR="002E1B53" w:rsidRDefault="002E1B53" w:rsidP="002E1B53">
      <w:r>
        <w:t xml:space="preserve"> </w:t>
      </w:r>
      <w:r w:rsidRPr="003C6EFF">
        <w:rPr>
          <w:noProof/>
          <w:lang w:eastAsia="en-AU"/>
        </w:rPr>
        <w:drawing>
          <wp:inline distT="0" distB="0" distL="0" distR="0">
            <wp:extent cx="1524000" cy="533400"/>
            <wp:effectExtent l="19050" t="0" r="0" b="0"/>
            <wp:docPr id="7"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1" cstate="screen"/>
                    <a:stretch>
                      <a:fillRect/>
                    </a:stretch>
                  </pic:blipFill>
                  <pic:spPr>
                    <a:xfrm>
                      <a:off x="0" y="0"/>
                      <a:ext cx="1524000" cy="533400"/>
                    </a:xfrm>
                    <a:prstGeom prst="rect">
                      <a:avLst/>
                    </a:prstGeom>
                  </pic:spPr>
                </pic:pic>
              </a:graphicData>
            </a:graphic>
          </wp:inline>
        </w:drawing>
      </w:r>
    </w:p>
    <w:p w:rsidR="002E1B53" w:rsidRPr="00AC1AB6" w:rsidRDefault="002E1B53" w:rsidP="002E1B53">
      <w:pPr>
        <w:spacing w:line="260" w:lineRule="atLeast"/>
        <w:ind w:right="567"/>
        <w:jc w:val="left"/>
        <w:rPr>
          <w:rFonts w:ascii="Arial" w:hAnsi="Arial" w:cs="Arial"/>
          <w:sz w:val="18"/>
          <w:szCs w:val="18"/>
        </w:rPr>
      </w:pPr>
      <w:r>
        <w:rPr>
          <w:rFonts w:ascii="Arial" w:hAnsi="Arial" w:cs="Arial"/>
          <w:sz w:val="18"/>
          <w:szCs w:val="18"/>
        </w:rPr>
        <w:t>SSR</w:t>
      </w:r>
      <w:r w:rsidR="00F80D3E">
        <w:rPr>
          <w:rFonts w:ascii="Arial" w:hAnsi="Arial" w:cs="Arial"/>
          <w:sz w:val="18"/>
          <w:szCs w:val="18"/>
        </w:rPr>
        <w:t>207</w:t>
      </w:r>
      <w:r w:rsidRPr="00AC1AB6">
        <w:rPr>
          <w:rFonts w:ascii="Arial" w:hAnsi="Arial" w:cs="Arial"/>
          <w:sz w:val="18"/>
          <w:szCs w:val="18"/>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2E1B53" w:rsidRPr="00AC1AB6" w:rsidRDefault="002E1B53" w:rsidP="002E1B53">
      <w:pPr>
        <w:spacing w:line="260" w:lineRule="atLeast"/>
        <w:ind w:right="567"/>
        <w:jc w:val="left"/>
        <w:rPr>
          <w:rFonts w:ascii="Arial" w:hAnsi="Arial" w:cs="Arial"/>
          <w:b/>
          <w:sz w:val="18"/>
          <w:szCs w:val="18"/>
        </w:rPr>
      </w:pPr>
      <w:proofErr w:type="gramStart"/>
      <w:r w:rsidRPr="00AC1AB6">
        <w:rPr>
          <w:rFonts w:ascii="Arial" w:hAnsi="Arial" w:cs="Arial"/>
          <w:b/>
          <w:sz w:val="18"/>
          <w:szCs w:val="18"/>
        </w:rPr>
        <w:t xml:space="preserve">ISSN  </w:t>
      </w:r>
      <w:r w:rsidR="0048631C" w:rsidRPr="0048631C">
        <w:rPr>
          <w:rFonts w:ascii="Arial" w:hAnsi="Arial" w:cs="Arial"/>
          <w:b/>
          <w:sz w:val="18"/>
          <w:szCs w:val="18"/>
        </w:rPr>
        <w:t>1325</w:t>
      </w:r>
      <w:proofErr w:type="gramEnd"/>
      <w:r w:rsidR="0048631C" w:rsidRPr="0048631C">
        <w:rPr>
          <w:rFonts w:ascii="Arial" w:hAnsi="Arial" w:cs="Arial"/>
          <w:b/>
          <w:sz w:val="18"/>
          <w:szCs w:val="18"/>
        </w:rPr>
        <w:t xml:space="preserve">-1554 </w:t>
      </w:r>
      <w:r w:rsidRPr="00AC1AB6">
        <w:rPr>
          <w:rFonts w:ascii="Arial" w:hAnsi="Arial" w:cs="Arial"/>
          <w:b/>
          <w:sz w:val="18"/>
          <w:szCs w:val="18"/>
        </w:rPr>
        <w:t>(online)</w:t>
      </w:r>
    </w:p>
    <w:p w:rsidR="002E1B53" w:rsidRPr="00AC1AB6" w:rsidRDefault="002E1B53" w:rsidP="002E1B53">
      <w:pPr>
        <w:spacing w:line="260" w:lineRule="atLeast"/>
        <w:ind w:right="567"/>
        <w:jc w:val="left"/>
        <w:rPr>
          <w:rFonts w:ascii="Arial" w:hAnsi="Arial" w:cs="Arial"/>
          <w:b/>
          <w:sz w:val="18"/>
          <w:szCs w:val="18"/>
        </w:rPr>
      </w:pPr>
      <w:proofErr w:type="gramStart"/>
      <w:r w:rsidRPr="00AC1AB6">
        <w:rPr>
          <w:rFonts w:ascii="Arial" w:hAnsi="Arial" w:cs="Arial"/>
          <w:b/>
          <w:sz w:val="18"/>
          <w:szCs w:val="18"/>
        </w:rPr>
        <w:t>ISBN  978</w:t>
      </w:r>
      <w:proofErr w:type="gramEnd"/>
      <w:r w:rsidRPr="00AC1AB6">
        <w:rPr>
          <w:rFonts w:ascii="Arial" w:hAnsi="Arial" w:cs="Arial"/>
          <w:b/>
          <w:sz w:val="18"/>
          <w:szCs w:val="18"/>
        </w:rPr>
        <w:t>-1-921069-24-6</w:t>
      </w:r>
    </w:p>
    <w:p w:rsidR="002E1B53" w:rsidRPr="00AC1AB6"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 xml:space="preserve">Internet: </w:t>
      </w:r>
      <w:r w:rsidRPr="00AC1AB6">
        <w:rPr>
          <w:rFonts w:ascii="Arial" w:hAnsi="Arial" w:cs="Arial"/>
          <w:b/>
          <w:sz w:val="18"/>
          <w:szCs w:val="18"/>
        </w:rPr>
        <w:t>environment</w:t>
      </w:r>
      <w:r w:rsidRPr="00AC1AB6">
        <w:rPr>
          <w:rFonts w:ascii="Arial" w:hAnsi="Arial" w:cs="Arial"/>
          <w:sz w:val="18"/>
          <w:szCs w:val="18"/>
        </w:rPr>
        <w:t>.gov.au/</w:t>
      </w:r>
      <w:proofErr w:type="spellStart"/>
      <w:r w:rsidRPr="00AC1AB6">
        <w:rPr>
          <w:rFonts w:ascii="Arial" w:hAnsi="Arial" w:cs="Arial"/>
          <w:sz w:val="18"/>
          <w:szCs w:val="18"/>
        </w:rPr>
        <w:t>ssd</w:t>
      </w:r>
      <w:proofErr w:type="spellEnd"/>
      <w:r w:rsidRPr="00AC1AB6">
        <w:rPr>
          <w:rFonts w:ascii="Arial" w:hAnsi="Arial" w:cs="Arial"/>
          <w:sz w:val="18"/>
          <w:szCs w:val="18"/>
        </w:rPr>
        <w:t>/publications</w:t>
      </w:r>
    </w:p>
    <w:p w:rsidR="002E1B53" w:rsidRPr="00AC1AB6"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 xml:space="preserve">The views and opinions expressed in this publication are those of the authors and do not necessarily reflect those of the Australian Government or the Minister for the Environment. </w:t>
      </w:r>
    </w:p>
    <w:p w:rsidR="002E1B53" w:rsidRDefault="002E1B53" w:rsidP="002E1B53">
      <w:pPr>
        <w:spacing w:line="260" w:lineRule="atLeast"/>
        <w:ind w:right="567"/>
        <w:jc w:val="left"/>
        <w:rPr>
          <w:rFonts w:ascii="Arial" w:hAnsi="Arial" w:cs="Arial"/>
          <w:sz w:val="18"/>
          <w:szCs w:val="18"/>
        </w:rPr>
      </w:pPr>
      <w:r w:rsidRPr="00AC1AB6">
        <w:rPr>
          <w:rFonts w:ascii="Arial" w:hAnsi="Arial" w:cs="Arial"/>
          <w:sz w:val="18"/>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2E1B53" w:rsidRDefault="002E1B53" w:rsidP="002E1B53">
      <w:pPr>
        <w:spacing w:line="260" w:lineRule="atLeast"/>
        <w:ind w:right="567"/>
        <w:jc w:val="left"/>
        <w:rPr>
          <w:rFonts w:ascii="Arial" w:hAnsi="Arial" w:cs="Arial"/>
          <w:sz w:val="18"/>
          <w:szCs w:val="18"/>
        </w:rPr>
      </w:pPr>
    </w:p>
    <w:p w:rsidR="002E1B53" w:rsidRDefault="002E1B53" w:rsidP="002E1B53">
      <w:pPr>
        <w:spacing w:line="260" w:lineRule="atLeast"/>
        <w:ind w:right="567"/>
        <w:jc w:val="left"/>
        <w:rPr>
          <w:rFonts w:ascii="Arial" w:hAnsi="Arial" w:cs="Arial"/>
          <w:sz w:val="18"/>
          <w:szCs w:val="18"/>
        </w:rPr>
      </w:pPr>
    </w:p>
    <w:p w:rsidR="002E1B53" w:rsidRPr="00F70A46" w:rsidRDefault="002E1B53" w:rsidP="002E1B53"/>
    <w:p w:rsidR="000D0385" w:rsidRDefault="000D0385" w:rsidP="000D0385"/>
    <w:p w:rsidR="000D0385" w:rsidRDefault="000D0385" w:rsidP="000D0385">
      <w:pPr>
        <w:pStyle w:val="Heading1"/>
        <w:sectPr w:rsidR="000D0385" w:rsidSect="00FF1D60">
          <w:headerReference w:type="even" r:id="rId12"/>
          <w:footerReference w:type="even" r:id="rId13"/>
          <w:footerReference w:type="default" r:id="rId14"/>
          <w:pgSz w:w="11906" w:h="16838" w:code="9"/>
          <w:pgMar w:top="1440" w:right="1800" w:bottom="1440" w:left="1800" w:header="1080" w:footer="835" w:gutter="0"/>
          <w:pgNumType w:fmt="lowerRoman"/>
          <w:cols w:space="360"/>
          <w:noEndnote/>
        </w:sectPr>
      </w:pPr>
      <w:bookmarkStart w:id="22" w:name="_Toc513964642"/>
      <w:bookmarkStart w:id="23" w:name="_Toc529153317"/>
      <w:bookmarkStart w:id="24" w:name="_Toc529257114"/>
      <w:bookmarkStart w:id="25" w:name="_Toc530561182"/>
      <w:bookmarkStart w:id="26" w:name="_Toc328494"/>
      <w:bookmarkStart w:id="27" w:name="_Toc10348567"/>
      <w:bookmarkStart w:id="28" w:name="_Toc10440452"/>
      <w:bookmarkStart w:id="29" w:name="_Toc14069262"/>
      <w:bookmarkStart w:id="30" w:name="_Toc44923914"/>
      <w:bookmarkStart w:id="31" w:name="_Toc44999410"/>
      <w:bookmarkStart w:id="32" w:name="_Toc45098428"/>
      <w:bookmarkStart w:id="33" w:name="_Toc45703076"/>
    </w:p>
    <w:p w:rsidR="000D0385" w:rsidRPr="00FC6579" w:rsidRDefault="000D0385" w:rsidP="00FC6579">
      <w:pPr>
        <w:pStyle w:val="Normallist1"/>
        <w:jc w:val="center"/>
        <w:rPr>
          <w:rFonts w:ascii="Arial" w:hAnsi="Arial" w:cs="Arial"/>
          <w:b/>
          <w:sz w:val="36"/>
          <w:szCs w:val="36"/>
        </w:rPr>
      </w:pPr>
      <w:bookmarkStart w:id="34" w:name="_Toc52076361"/>
      <w:bookmarkStart w:id="35" w:name="_Toc52076386"/>
      <w:bookmarkStart w:id="36" w:name="_Toc225151939"/>
      <w:bookmarkStart w:id="37" w:name="_Toc309728464"/>
      <w:bookmarkStart w:id="38" w:name="_Toc311104940"/>
      <w:bookmarkStart w:id="39" w:name="_Toc390416644"/>
      <w:bookmarkStart w:id="40" w:name="_Toc390417961"/>
      <w:bookmarkStart w:id="41" w:name="_Toc390420949"/>
      <w:bookmarkStart w:id="42" w:name="_Toc390432813"/>
      <w:bookmarkStart w:id="43" w:name="_Toc390432873"/>
      <w:bookmarkStart w:id="44" w:name="_Toc390432984"/>
      <w:bookmarkStart w:id="45" w:name="_Toc390445671"/>
      <w:r w:rsidRPr="00FC6579">
        <w:rPr>
          <w:rFonts w:ascii="Arial" w:hAnsi="Arial" w:cs="Arial"/>
          <w:b/>
          <w:sz w:val="36"/>
          <w:szCs w:val="36"/>
        </w:rPr>
        <w:lastRenderedPageBreak/>
        <w:t>Contents</w:t>
      </w:r>
      <w:bookmarkStart w:id="46" w:name="_Toc529153318"/>
      <w:bookmarkStart w:id="47" w:name="_Toc529257115"/>
      <w:bookmarkStart w:id="48" w:name="_Toc530561183"/>
      <w:bookmarkStart w:id="49" w:name="_Toc10348566"/>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rsidR="00162072" w:rsidRDefault="006C565A">
      <w:pPr>
        <w:pStyle w:val="TOC1"/>
        <w:rPr>
          <w:rFonts w:asciiTheme="minorHAnsi" w:eastAsiaTheme="minorEastAsia" w:hAnsiTheme="minorHAnsi" w:cstheme="minorBidi"/>
          <w:b w:val="0"/>
          <w:noProof/>
          <w:sz w:val="22"/>
          <w:szCs w:val="22"/>
          <w:lang w:eastAsia="en-AU"/>
        </w:rPr>
      </w:pPr>
      <w:r>
        <w:fldChar w:fldCharType="begin"/>
      </w:r>
      <w:r w:rsidR="000D0385">
        <w:instrText xml:space="preserve"> TOC \o "1-1" \t "Heading 2,2,Heading 3,3" </w:instrText>
      </w:r>
      <w:r>
        <w:fldChar w:fldCharType="separate"/>
      </w:r>
      <w:r w:rsidR="00162072">
        <w:rPr>
          <w:noProof/>
        </w:rPr>
        <w:t>Executive summary</w:t>
      </w:r>
      <w:r w:rsidR="00162072">
        <w:rPr>
          <w:noProof/>
        </w:rPr>
        <w:tab/>
      </w:r>
      <w:r>
        <w:rPr>
          <w:noProof/>
        </w:rPr>
        <w:fldChar w:fldCharType="begin"/>
      </w:r>
      <w:r w:rsidR="00162072">
        <w:rPr>
          <w:noProof/>
        </w:rPr>
        <w:instrText xml:space="preserve"> PAGEREF _Toc396311954 \h </w:instrText>
      </w:r>
      <w:r>
        <w:rPr>
          <w:noProof/>
        </w:rPr>
      </w:r>
      <w:r>
        <w:rPr>
          <w:noProof/>
        </w:rPr>
        <w:fldChar w:fldCharType="separate"/>
      </w:r>
      <w:r w:rsidR="00567635">
        <w:rPr>
          <w:noProof/>
        </w:rPr>
        <w:t>1</w:t>
      </w:r>
      <w:r>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1  Introduction</w:t>
      </w:r>
      <w:r>
        <w:rPr>
          <w:noProof/>
        </w:rPr>
        <w:tab/>
      </w:r>
      <w:r w:rsidR="006C565A">
        <w:rPr>
          <w:noProof/>
        </w:rPr>
        <w:fldChar w:fldCharType="begin"/>
      </w:r>
      <w:r>
        <w:rPr>
          <w:noProof/>
        </w:rPr>
        <w:instrText xml:space="preserve"> PAGEREF _Toc396311955 \h </w:instrText>
      </w:r>
      <w:r w:rsidR="006C565A">
        <w:rPr>
          <w:noProof/>
        </w:rPr>
      </w:r>
      <w:r w:rsidR="006C565A">
        <w:rPr>
          <w:noProof/>
        </w:rPr>
        <w:fldChar w:fldCharType="separate"/>
      </w:r>
      <w:r w:rsidR="00567635">
        <w:rPr>
          <w:noProof/>
        </w:rPr>
        <w:t>3</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1.1  Scope of investigation</w:t>
      </w:r>
      <w:r>
        <w:rPr>
          <w:noProof/>
        </w:rPr>
        <w:tab/>
      </w:r>
      <w:r w:rsidR="006C565A">
        <w:rPr>
          <w:noProof/>
        </w:rPr>
        <w:fldChar w:fldCharType="begin"/>
      </w:r>
      <w:r>
        <w:rPr>
          <w:noProof/>
        </w:rPr>
        <w:instrText xml:space="preserve"> PAGEREF _Toc396311956 \h </w:instrText>
      </w:r>
      <w:r w:rsidR="006C565A">
        <w:rPr>
          <w:noProof/>
        </w:rPr>
      </w:r>
      <w:r w:rsidR="006C565A">
        <w:rPr>
          <w:noProof/>
        </w:rPr>
        <w:fldChar w:fldCharType="separate"/>
      </w:r>
      <w:r w:rsidR="00567635">
        <w:rPr>
          <w:noProof/>
        </w:rPr>
        <w:t>3</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1.2  Ranger uranium mine</w:t>
      </w:r>
      <w:r>
        <w:rPr>
          <w:noProof/>
        </w:rPr>
        <w:tab/>
      </w:r>
      <w:r w:rsidR="006C565A">
        <w:rPr>
          <w:noProof/>
        </w:rPr>
        <w:fldChar w:fldCharType="begin"/>
      </w:r>
      <w:r>
        <w:rPr>
          <w:noProof/>
        </w:rPr>
        <w:instrText xml:space="preserve"> PAGEREF _Toc396311957 \h </w:instrText>
      </w:r>
      <w:r w:rsidR="006C565A">
        <w:rPr>
          <w:noProof/>
        </w:rPr>
      </w:r>
      <w:r w:rsidR="006C565A">
        <w:rPr>
          <w:noProof/>
        </w:rPr>
        <w:fldChar w:fldCharType="separate"/>
      </w:r>
      <w:r w:rsidR="00567635">
        <w:rPr>
          <w:noProof/>
        </w:rPr>
        <w:t>3</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lang w:eastAsia="en-AU"/>
        </w:rPr>
        <w:t xml:space="preserve">1.2.1  </w:t>
      </w:r>
      <w:r>
        <w:rPr>
          <w:noProof/>
        </w:rPr>
        <w:t>Overview</w:t>
      </w:r>
      <w:r>
        <w:rPr>
          <w:noProof/>
          <w:lang w:eastAsia="en-AU"/>
        </w:rPr>
        <w:t xml:space="preserve"> of Ranger water classes</w:t>
      </w:r>
      <w:r>
        <w:rPr>
          <w:noProof/>
        </w:rPr>
        <w:tab/>
      </w:r>
      <w:r w:rsidR="006C565A">
        <w:rPr>
          <w:noProof/>
        </w:rPr>
        <w:fldChar w:fldCharType="begin"/>
      </w:r>
      <w:r>
        <w:rPr>
          <w:noProof/>
        </w:rPr>
        <w:instrText xml:space="preserve"> PAGEREF _Toc396311958 \h </w:instrText>
      </w:r>
      <w:r w:rsidR="006C565A">
        <w:rPr>
          <w:noProof/>
        </w:rPr>
      </w:r>
      <w:r w:rsidR="006C565A">
        <w:rPr>
          <w:noProof/>
        </w:rPr>
        <w:fldChar w:fldCharType="separate"/>
      </w:r>
      <w:r w:rsidR="00567635">
        <w:rPr>
          <w:noProof/>
        </w:rPr>
        <w:t>3</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1.3  Legislative framework</w:t>
      </w:r>
      <w:r>
        <w:rPr>
          <w:noProof/>
        </w:rPr>
        <w:tab/>
      </w:r>
      <w:r w:rsidR="006C565A">
        <w:rPr>
          <w:noProof/>
        </w:rPr>
        <w:fldChar w:fldCharType="begin"/>
      </w:r>
      <w:r>
        <w:rPr>
          <w:noProof/>
        </w:rPr>
        <w:instrText xml:space="preserve"> PAGEREF _Toc396311959 \h </w:instrText>
      </w:r>
      <w:r w:rsidR="006C565A">
        <w:rPr>
          <w:noProof/>
        </w:rPr>
      </w:r>
      <w:r w:rsidR="006C565A">
        <w:rPr>
          <w:noProof/>
        </w:rPr>
        <w:fldChar w:fldCharType="separate"/>
      </w:r>
      <w:r w:rsidR="00567635">
        <w:rPr>
          <w:noProof/>
        </w:rPr>
        <w:t>6</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1.4  The Supervising Scientist monitoring program</w:t>
      </w:r>
      <w:r>
        <w:rPr>
          <w:noProof/>
        </w:rPr>
        <w:tab/>
      </w:r>
      <w:r w:rsidR="006C565A">
        <w:rPr>
          <w:noProof/>
        </w:rPr>
        <w:fldChar w:fldCharType="begin"/>
      </w:r>
      <w:r>
        <w:rPr>
          <w:noProof/>
        </w:rPr>
        <w:instrText xml:space="preserve"> PAGEREF _Toc396311960 \h </w:instrText>
      </w:r>
      <w:r w:rsidR="006C565A">
        <w:rPr>
          <w:noProof/>
        </w:rPr>
      </w:r>
      <w:r w:rsidR="006C565A">
        <w:rPr>
          <w:noProof/>
        </w:rPr>
        <w:fldChar w:fldCharType="separate"/>
      </w:r>
      <w:r w:rsidR="00567635">
        <w:rPr>
          <w:noProof/>
        </w:rPr>
        <w:t>7</w:t>
      </w:r>
      <w:r w:rsidR="006C565A">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2  Description of the incident</w:t>
      </w:r>
      <w:r>
        <w:rPr>
          <w:noProof/>
        </w:rPr>
        <w:tab/>
      </w:r>
      <w:r w:rsidR="006C565A">
        <w:rPr>
          <w:noProof/>
        </w:rPr>
        <w:fldChar w:fldCharType="begin"/>
      </w:r>
      <w:r>
        <w:rPr>
          <w:noProof/>
        </w:rPr>
        <w:instrText xml:space="preserve"> PAGEREF _Toc396311961 \h </w:instrText>
      </w:r>
      <w:r w:rsidR="006C565A">
        <w:rPr>
          <w:noProof/>
        </w:rPr>
      </w:r>
      <w:r w:rsidR="006C565A">
        <w:rPr>
          <w:noProof/>
        </w:rPr>
        <w:fldChar w:fldCharType="separate"/>
      </w:r>
      <w:r w:rsidR="00567635">
        <w:rPr>
          <w:noProof/>
        </w:rPr>
        <w:t>9</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2.1  Incident summary</w:t>
      </w:r>
      <w:r>
        <w:rPr>
          <w:noProof/>
        </w:rPr>
        <w:tab/>
      </w:r>
      <w:r w:rsidR="006C565A">
        <w:rPr>
          <w:noProof/>
        </w:rPr>
        <w:fldChar w:fldCharType="begin"/>
      </w:r>
      <w:r>
        <w:rPr>
          <w:noProof/>
        </w:rPr>
        <w:instrText xml:space="preserve"> PAGEREF _Toc396311962 \h </w:instrText>
      </w:r>
      <w:r w:rsidR="006C565A">
        <w:rPr>
          <w:noProof/>
        </w:rPr>
      </w:r>
      <w:r w:rsidR="006C565A">
        <w:rPr>
          <w:noProof/>
        </w:rPr>
        <w:fldChar w:fldCharType="separate"/>
      </w:r>
      <w:r w:rsidR="00567635">
        <w:rPr>
          <w:noProof/>
        </w:rPr>
        <w:t>9</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2.2  Ranger mine Leach Tank Incident Task Force</w:t>
      </w:r>
      <w:r>
        <w:rPr>
          <w:noProof/>
        </w:rPr>
        <w:tab/>
      </w:r>
      <w:r w:rsidR="006C565A">
        <w:rPr>
          <w:noProof/>
        </w:rPr>
        <w:fldChar w:fldCharType="begin"/>
      </w:r>
      <w:r>
        <w:rPr>
          <w:noProof/>
        </w:rPr>
        <w:instrText xml:space="preserve"> PAGEREF _Toc396311963 \h </w:instrText>
      </w:r>
      <w:r w:rsidR="006C565A">
        <w:rPr>
          <w:noProof/>
        </w:rPr>
      </w:r>
      <w:r w:rsidR="006C565A">
        <w:rPr>
          <w:noProof/>
        </w:rPr>
        <w:fldChar w:fldCharType="separate"/>
      </w:r>
      <w:r w:rsidR="00567635">
        <w:rPr>
          <w:noProof/>
        </w:rPr>
        <w:t>9</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2.3  Leach slurry properties</w:t>
      </w:r>
      <w:r>
        <w:rPr>
          <w:noProof/>
        </w:rPr>
        <w:tab/>
      </w:r>
      <w:r w:rsidR="006C565A">
        <w:rPr>
          <w:noProof/>
        </w:rPr>
        <w:fldChar w:fldCharType="begin"/>
      </w:r>
      <w:r>
        <w:rPr>
          <w:noProof/>
        </w:rPr>
        <w:instrText xml:space="preserve"> PAGEREF _Toc396311964 \h </w:instrText>
      </w:r>
      <w:r w:rsidR="006C565A">
        <w:rPr>
          <w:noProof/>
        </w:rPr>
      </w:r>
      <w:r w:rsidR="006C565A">
        <w:rPr>
          <w:noProof/>
        </w:rPr>
        <w:fldChar w:fldCharType="separate"/>
      </w:r>
      <w:r w:rsidR="00567635">
        <w:rPr>
          <w:noProof/>
        </w:rPr>
        <w:t>10</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sidRPr="00B41437">
        <w:rPr>
          <w:noProof/>
          <w:lang w:val="en-US"/>
        </w:rPr>
        <w:t>2.4  Spatial extent of the spill</w:t>
      </w:r>
      <w:r>
        <w:rPr>
          <w:noProof/>
        </w:rPr>
        <w:tab/>
      </w:r>
      <w:r w:rsidR="006C565A">
        <w:rPr>
          <w:noProof/>
        </w:rPr>
        <w:fldChar w:fldCharType="begin"/>
      </w:r>
      <w:r>
        <w:rPr>
          <w:noProof/>
        </w:rPr>
        <w:instrText xml:space="preserve"> PAGEREF _Toc396311965 \h </w:instrText>
      </w:r>
      <w:r w:rsidR="006C565A">
        <w:rPr>
          <w:noProof/>
        </w:rPr>
      </w:r>
      <w:r w:rsidR="006C565A">
        <w:rPr>
          <w:noProof/>
        </w:rPr>
        <w:fldChar w:fldCharType="separate"/>
      </w:r>
      <w:r w:rsidR="00567635">
        <w:rPr>
          <w:noProof/>
        </w:rPr>
        <w:t>10</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2.5  Cleanup operation</w:t>
      </w:r>
      <w:r>
        <w:rPr>
          <w:noProof/>
        </w:rPr>
        <w:tab/>
      </w:r>
      <w:r w:rsidR="006C565A">
        <w:rPr>
          <w:noProof/>
        </w:rPr>
        <w:fldChar w:fldCharType="begin"/>
      </w:r>
      <w:r>
        <w:rPr>
          <w:noProof/>
        </w:rPr>
        <w:instrText xml:space="preserve"> PAGEREF _Toc396311966 \h </w:instrText>
      </w:r>
      <w:r w:rsidR="006C565A">
        <w:rPr>
          <w:noProof/>
        </w:rPr>
      </w:r>
      <w:r w:rsidR="006C565A">
        <w:rPr>
          <w:noProof/>
        </w:rPr>
        <w:fldChar w:fldCharType="separate"/>
      </w:r>
      <w:r w:rsidR="00567635">
        <w:rPr>
          <w:noProof/>
        </w:rPr>
        <w:t>13</w:t>
      </w:r>
      <w:r w:rsidR="006C565A">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3  Supervising Scientist Division Response</w:t>
      </w:r>
      <w:r>
        <w:rPr>
          <w:noProof/>
        </w:rPr>
        <w:tab/>
      </w:r>
      <w:r w:rsidR="006C565A">
        <w:rPr>
          <w:noProof/>
        </w:rPr>
        <w:fldChar w:fldCharType="begin"/>
      </w:r>
      <w:r>
        <w:rPr>
          <w:noProof/>
        </w:rPr>
        <w:instrText xml:space="preserve"> PAGEREF _Toc396311967 \h </w:instrText>
      </w:r>
      <w:r w:rsidR="006C565A">
        <w:rPr>
          <w:noProof/>
        </w:rPr>
      </w:r>
      <w:r w:rsidR="006C565A">
        <w:rPr>
          <w:noProof/>
        </w:rPr>
        <w:fldChar w:fldCharType="separate"/>
      </w:r>
      <w:r w:rsidR="00567635">
        <w:rPr>
          <w:noProof/>
        </w:rPr>
        <w:t>14</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3.1  Initial response</w:t>
      </w:r>
      <w:r>
        <w:rPr>
          <w:noProof/>
        </w:rPr>
        <w:tab/>
      </w:r>
      <w:r w:rsidR="006C565A">
        <w:rPr>
          <w:noProof/>
        </w:rPr>
        <w:fldChar w:fldCharType="begin"/>
      </w:r>
      <w:r>
        <w:rPr>
          <w:noProof/>
        </w:rPr>
        <w:instrText xml:space="preserve"> PAGEREF _Toc396311968 \h </w:instrText>
      </w:r>
      <w:r w:rsidR="006C565A">
        <w:rPr>
          <w:noProof/>
        </w:rPr>
      </w:r>
      <w:r w:rsidR="006C565A">
        <w:rPr>
          <w:noProof/>
        </w:rPr>
        <w:fldChar w:fldCharType="separate"/>
      </w:r>
      <w:r w:rsidR="00567635">
        <w:rPr>
          <w:noProof/>
        </w:rPr>
        <w:t>14</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3.1.1  SSD initial site inspection</w:t>
      </w:r>
      <w:r>
        <w:rPr>
          <w:noProof/>
        </w:rPr>
        <w:tab/>
      </w:r>
      <w:r w:rsidR="006C565A">
        <w:rPr>
          <w:noProof/>
        </w:rPr>
        <w:fldChar w:fldCharType="begin"/>
      </w:r>
      <w:r>
        <w:rPr>
          <w:noProof/>
        </w:rPr>
        <w:instrText xml:space="preserve"> PAGEREF _Toc396311969 \h </w:instrText>
      </w:r>
      <w:r w:rsidR="006C565A">
        <w:rPr>
          <w:noProof/>
        </w:rPr>
      </w:r>
      <w:r w:rsidR="006C565A">
        <w:rPr>
          <w:noProof/>
        </w:rPr>
        <w:fldChar w:fldCharType="separate"/>
      </w:r>
      <w:r w:rsidR="00567635">
        <w:rPr>
          <w:noProof/>
        </w:rPr>
        <w:t>14</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3.1.2  Supervising Scientist’s inspection</w:t>
      </w:r>
      <w:r>
        <w:rPr>
          <w:noProof/>
        </w:rPr>
        <w:tab/>
      </w:r>
      <w:r w:rsidR="006C565A">
        <w:rPr>
          <w:noProof/>
        </w:rPr>
        <w:fldChar w:fldCharType="begin"/>
      </w:r>
      <w:r>
        <w:rPr>
          <w:noProof/>
        </w:rPr>
        <w:instrText xml:space="preserve"> PAGEREF _Toc396311970 \h </w:instrText>
      </w:r>
      <w:r w:rsidR="006C565A">
        <w:rPr>
          <w:noProof/>
        </w:rPr>
      </w:r>
      <w:r w:rsidR="006C565A">
        <w:rPr>
          <w:noProof/>
        </w:rPr>
        <w:fldChar w:fldCharType="separate"/>
      </w:r>
      <w:r w:rsidR="00567635">
        <w:rPr>
          <w:noProof/>
        </w:rPr>
        <w:t>15</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3.1.3  Routine Periodic Inspection</w:t>
      </w:r>
      <w:r>
        <w:rPr>
          <w:noProof/>
        </w:rPr>
        <w:tab/>
      </w:r>
      <w:r w:rsidR="006C565A">
        <w:rPr>
          <w:noProof/>
        </w:rPr>
        <w:fldChar w:fldCharType="begin"/>
      </w:r>
      <w:r>
        <w:rPr>
          <w:noProof/>
        </w:rPr>
        <w:instrText xml:space="preserve"> PAGEREF _Toc396311971 \h </w:instrText>
      </w:r>
      <w:r w:rsidR="006C565A">
        <w:rPr>
          <w:noProof/>
        </w:rPr>
      </w:r>
      <w:r w:rsidR="006C565A">
        <w:rPr>
          <w:noProof/>
        </w:rPr>
        <w:fldChar w:fldCharType="separate"/>
      </w:r>
      <w:r w:rsidR="00567635">
        <w:rPr>
          <w:noProof/>
        </w:rPr>
        <w:t>15</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3.2  Surface Water</w:t>
      </w:r>
      <w:r>
        <w:rPr>
          <w:noProof/>
        </w:rPr>
        <w:tab/>
      </w:r>
      <w:r w:rsidR="006C565A">
        <w:rPr>
          <w:noProof/>
        </w:rPr>
        <w:fldChar w:fldCharType="begin"/>
      </w:r>
      <w:r>
        <w:rPr>
          <w:noProof/>
        </w:rPr>
        <w:instrText xml:space="preserve"> PAGEREF _Toc396311972 \h </w:instrText>
      </w:r>
      <w:r w:rsidR="006C565A">
        <w:rPr>
          <w:noProof/>
        </w:rPr>
      </w:r>
      <w:r w:rsidR="006C565A">
        <w:rPr>
          <w:noProof/>
        </w:rPr>
        <w:fldChar w:fldCharType="separate"/>
      </w:r>
      <w:r w:rsidR="00567635">
        <w:rPr>
          <w:noProof/>
        </w:rPr>
        <w:t>18</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3.2.1  Onsite surface water</w:t>
      </w:r>
      <w:r>
        <w:rPr>
          <w:noProof/>
        </w:rPr>
        <w:tab/>
      </w:r>
      <w:r w:rsidR="006C565A">
        <w:rPr>
          <w:noProof/>
        </w:rPr>
        <w:fldChar w:fldCharType="begin"/>
      </w:r>
      <w:r>
        <w:rPr>
          <w:noProof/>
        </w:rPr>
        <w:instrText xml:space="preserve"> PAGEREF _Toc396311973 \h </w:instrText>
      </w:r>
      <w:r w:rsidR="006C565A">
        <w:rPr>
          <w:noProof/>
        </w:rPr>
      </w:r>
      <w:r w:rsidR="006C565A">
        <w:rPr>
          <w:noProof/>
        </w:rPr>
        <w:fldChar w:fldCharType="separate"/>
      </w:r>
      <w:r w:rsidR="00567635">
        <w:rPr>
          <w:noProof/>
        </w:rPr>
        <w:t>18</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3.2.2  Offsite surface water</w:t>
      </w:r>
      <w:r>
        <w:rPr>
          <w:noProof/>
        </w:rPr>
        <w:tab/>
      </w:r>
      <w:r w:rsidR="006C565A">
        <w:rPr>
          <w:noProof/>
        </w:rPr>
        <w:fldChar w:fldCharType="begin"/>
      </w:r>
      <w:r>
        <w:rPr>
          <w:noProof/>
        </w:rPr>
        <w:instrText xml:space="preserve"> PAGEREF _Toc396311974 \h </w:instrText>
      </w:r>
      <w:r w:rsidR="006C565A">
        <w:rPr>
          <w:noProof/>
        </w:rPr>
      </w:r>
      <w:r w:rsidR="006C565A">
        <w:rPr>
          <w:noProof/>
        </w:rPr>
        <w:fldChar w:fldCharType="separate"/>
      </w:r>
      <w:r w:rsidR="00567635">
        <w:rPr>
          <w:noProof/>
        </w:rPr>
        <w:t>23</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3.3  Groundwater</w:t>
      </w:r>
      <w:r>
        <w:rPr>
          <w:noProof/>
        </w:rPr>
        <w:tab/>
      </w:r>
      <w:r w:rsidR="006C565A">
        <w:rPr>
          <w:noProof/>
        </w:rPr>
        <w:fldChar w:fldCharType="begin"/>
      </w:r>
      <w:r>
        <w:rPr>
          <w:noProof/>
        </w:rPr>
        <w:instrText xml:space="preserve"> PAGEREF _Toc396311975 \h </w:instrText>
      </w:r>
      <w:r w:rsidR="006C565A">
        <w:rPr>
          <w:noProof/>
        </w:rPr>
      </w:r>
      <w:r w:rsidR="006C565A">
        <w:rPr>
          <w:noProof/>
        </w:rPr>
        <w:fldChar w:fldCharType="separate"/>
      </w:r>
      <w:r w:rsidR="00567635">
        <w:rPr>
          <w:noProof/>
        </w:rPr>
        <w:t>24</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3.3.1  Soil profiling</w:t>
      </w:r>
      <w:r>
        <w:rPr>
          <w:noProof/>
        </w:rPr>
        <w:tab/>
      </w:r>
      <w:r w:rsidR="006C565A">
        <w:rPr>
          <w:noProof/>
        </w:rPr>
        <w:fldChar w:fldCharType="begin"/>
      </w:r>
      <w:r>
        <w:rPr>
          <w:noProof/>
        </w:rPr>
        <w:instrText xml:space="preserve"> PAGEREF _Toc396311976 \h </w:instrText>
      </w:r>
      <w:r w:rsidR="006C565A">
        <w:rPr>
          <w:noProof/>
        </w:rPr>
      </w:r>
      <w:r w:rsidR="006C565A">
        <w:rPr>
          <w:noProof/>
        </w:rPr>
        <w:fldChar w:fldCharType="separate"/>
      </w:r>
      <w:r w:rsidR="00567635">
        <w:rPr>
          <w:noProof/>
        </w:rPr>
        <w:t>24</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3.3.2  Groundwater impact assessment by Geoscience Australia</w:t>
      </w:r>
      <w:r>
        <w:rPr>
          <w:noProof/>
        </w:rPr>
        <w:tab/>
      </w:r>
      <w:r w:rsidR="006C565A">
        <w:rPr>
          <w:noProof/>
        </w:rPr>
        <w:fldChar w:fldCharType="begin"/>
      </w:r>
      <w:r>
        <w:rPr>
          <w:noProof/>
        </w:rPr>
        <w:instrText xml:space="preserve"> PAGEREF _Toc396311977 \h </w:instrText>
      </w:r>
      <w:r w:rsidR="006C565A">
        <w:rPr>
          <w:noProof/>
        </w:rPr>
      </w:r>
      <w:r w:rsidR="006C565A">
        <w:rPr>
          <w:noProof/>
        </w:rPr>
        <w:fldChar w:fldCharType="separate"/>
      </w:r>
      <w:r w:rsidR="00567635">
        <w:rPr>
          <w:noProof/>
        </w:rPr>
        <w:t>25</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3.4  Radiation exposure</w:t>
      </w:r>
      <w:r>
        <w:rPr>
          <w:noProof/>
        </w:rPr>
        <w:tab/>
      </w:r>
      <w:r w:rsidR="006C565A">
        <w:rPr>
          <w:noProof/>
        </w:rPr>
        <w:fldChar w:fldCharType="begin"/>
      </w:r>
      <w:r>
        <w:rPr>
          <w:noProof/>
        </w:rPr>
        <w:instrText xml:space="preserve"> PAGEREF _Toc396311978 \h </w:instrText>
      </w:r>
      <w:r w:rsidR="006C565A">
        <w:rPr>
          <w:noProof/>
        </w:rPr>
      </w:r>
      <w:r w:rsidR="006C565A">
        <w:rPr>
          <w:noProof/>
        </w:rPr>
        <w:fldChar w:fldCharType="separate"/>
      </w:r>
      <w:r w:rsidR="00567635">
        <w:rPr>
          <w:noProof/>
        </w:rPr>
        <w:t>27</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3.4.1  Gamma dose rate measurements on site</w:t>
      </w:r>
      <w:r>
        <w:rPr>
          <w:noProof/>
        </w:rPr>
        <w:tab/>
      </w:r>
      <w:r w:rsidR="006C565A">
        <w:rPr>
          <w:noProof/>
        </w:rPr>
        <w:fldChar w:fldCharType="begin"/>
      </w:r>
      <w:r>
        <w:rPr>
          <w:noProof/>
        </w:rPr>
        <w:instrText xml:space="preserve"> PAGEREF _Toc396311979 \h </w:instrText>
      </w:r>
      <w:r w:rsidR="006C565A">
        <w:rPr>
          <w:noProof/>
        </w:rPr>
      </w:r>
      <w:r w:rsidR="006C565A">
        <w:rPr>
          <w:noProof/>
        </w:rPr>
        <w:fldChar w:fldCharType="separate"/>
      </w:r>
      <w:r w:rsidR="00567635">
        <w:rPr>
          <w:noProof/>
        </w:rPr>
        <w:t>27</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3.4.2  Radionuclide analyses in the spilled slurry</w:t>
      </w:r>
      <w:r>
        <w:rPr>
          <w:noProof/>
        </w:rPr>
        <w:tab/>
      </w:r>
      <w:r w:rsidR="006C565A">
        <w:rPr>
          <w:noProof/>
        </w:rPr>
        <w:fldChar w:fldCharType="begin"/>
      </w:r>
      <w:r>
        <w:rPr>
          <w:noProof/>
        </w:rPr>
        <w:instrText xml:space="preserve"> PAGEREF _Toc396311980 \h </w:instrText>
      </w:r>
      <w:r w:rsidR="006C565A">
        <w:rPr>
          <w:noProof/>
        </w:rPr>
      </w:r>
      <w:r w:rsidR="006C565A">
        <w:rPr>
          <w:noProof/>
        </w:rPr>
        <w:fldChar w:fldCharType="separate"/>
      </w:r>
      <w:r w:rsidR="00567635">
        <w:rPr>
          <w:noProof/>
        </w:rPr>
        <w:t>28</w:t>
      </w:r>
      <w:r w:rsidR="006C565A">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4  Data analysis and discussion</w:t>
      </w:r>
      <w:r>
        <w:rPr>
          <w:noProof/>
        </w:rPr>
        <w:tab/>
      </w:r>
      <w:r w:rsidR="006C565A">
        <w:rPr>
          <w:noProof/>
        </w:rPr>
        <w:fldChar w:fldCharType="begin"/>
      </w:r>
      <w:r>
        <w:rPr>
          <w:noProof/>
        </w:rPr>
        <w:instrText xml:space="preserve"> PAGEREF _Toc396311981 \h </w:instrText>
      </w:r>
      <w:r w:rsidR="006C565A">
        <w:rPr>
          <w:noProof/>
        </w:rPr>
      </w:r>
      <w:r w:rsidR="006C565A">
        <w:rPr>
          <w:noProof/>
        </w:rPr>
        <w:fldChar w:fldCharType="separate"/>
      </w:r>
      <w:r w:rsidR="00567635">
        <w:rPr>
          <w:noProof/>
        </w:rPr>
        <w:t>31</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4.1  Surface Water</w:t>
      </w:r>
      <w:r>
        <w:rPr>
          <w:noProof/>
        </w:rPr>
        <w:tab/>
      </w:r>
      <w:r w:rsidR="006C565A">
        <w:rPr>
          <w:noProof/>
        </w:rPr>
        <w:fldChar w:fldCharType="begin"/>
      </w:r>
      <w:r>
        <w:rPr>
          <w:noProof/>
        </w:rPr>
        <w:instrText xml:space="preserve"> PAGEREF _Toc396311982 \h </w:instrText>
      </w:r>
      <w:r w:rsidR="006C565A">
        <w:rPr>
          <w:noProof/>
        </w:rPr>
      </w:r>
      <w:r w:rsidR="006C565A">
        <w:rPr>
          <w:noProof/>
        </w:rPr>
        <w:fldChar w:fldCharType="separate"/>
      </w:r>
      <w:r w:rsidR="00567635">
        <w:rPr>
          <w:noProof/>
        </w:rPr>
        <w:t>31</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4.1.1  Surface water quality assurance/quality control</w:t>
      </w:r>
      <w:r>
        <w:rPr>
          <w:noProof/>
        </w:rPr>
        <w:tab/>
      </w:r>
      <w:r w:rsidR="006C565A">
        <w:rPr>
          <w:noProof/>
        </w:rPr>
        <w:fldChar w:fldCharType="begin"/>
      </w:r>
      <w:r>
        <w:rPr>
          <w:noProof/>
        </w:rPr>
        <w:instrText xml:space="preserve"> PAGEREF _Toc396311983 \h </w:instrText>
      </w:r>
      <w:r w:rsidR="006C565A">
        <w:rPr>
          <w:noProof/>
        </w:rPr>
      </w:r>
      <w:r w:rsidR="006C565A">
        <w:rPr>
          <w:noProof/>
        </w:rPr>
        <w:fldChar w:fldCharType="separate"/>
      </w:r>
      <w:r w:rsidR="00567635">
        <w:rPr>
          <w:noProof/>
        </w:rPr>
        <w:t>31</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4.1.2  Onsite surface water</w:t>
      </w:r>
      <w:r>
        <w:rPr>
          <w:noProof/>
        </w:rPr>
        <w:tab/>
      </w:r>
      <w:r w:rsidR="006C565A">
        <w:rPr>
          <w:noProof/>
        </w:rPr>
        <w:fldChar w:fldCharType="begin"/>
      </w:r>
      <w:r>
        <w:rPr>
          <w:noProof/>
        </w:rPr>
        <w:instrText xml:space="preserve"> PAGEREF _Toc396311984 \h </w:instrText>
      </w:r>
      <w:r w:rsidR="006C565A">
        <w:rPr>
          <w:noProof/>
        </w:rPr>
      </w:r>
      <w:r w:rsidR="006C565A">
        <w:rPr>
          <w:noProof/>
        </w:rPr>
        <w:fldChar w:fldCharType="separate"/>
      </w:r>
      <w:r w:rsidR="00567635">
        <w:rPr>
          <w:noProof/>
        </w:rPr>
        <w:t>31</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4.1.3  Offsite surface water</w:t>
      </w:r>
      <w:r>
        <w:rPr>
          <w:noProof/>
        </w:rPr>
        <w:tab/>
      </w:r>
      <w:r w:rsidR="006C565A">
        <w:rPr>
          <w:noProof/>
        </w:rPr>
        <w:fldChar w:fldCharType="begin"/>
      </w:r>
      <w:r>
        <w:rPr>
          <w:noProof/>
        </w:rPr>
        <w:instrText xml:space="preserve"> PAGEREF _Toc396311985 \h </w:instrText>
      </w:r>
      <w:r w:rsidR="006C565A">
        <w:rPr>
          <w:noProof/>
        </w:rPr>
      </w:r>
      <w:r w:rsidR="006C565A">
        <w:rPr>
          <w:noProof/>
        </w:rPr>
        <w:fldChar w:fldCharType="separate"/>
      </w:r>
      <w:r w:rsidR="00567635">
        <w:rPr>
          <w:noProof/>
        </w:rPr>
        <w:t>48</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4.2  Ground Water</w:t>
      </w:r>
      <w:r>
        <w:rPr>
          <w:noProof/>
        </w:rPr>
        <w:tab/>
      </w:r>
      <w:r w:rsidR="006C565A">
        <w:rPr>
          <w:noProof/>
        </w:rPr>
        <w:fldChar w:fldCharType="begin"/>
      </w:r>
      <w:r>
        <w:rPr>
          <w:noProof/>
        </w:rPr>
        <w:instrText xml:space="preserve"> PAGEREF _Toc396311986 \h </w:instrText>
      </w:r>
      <w:r w:rsidR="006C565A">
        <w:rPr>
          <w:noProof/>
        </w:rPr>
      </w:r>
      <w:r w:rsidR="006C565A">
        <w:rPr>
          <w:noProof/>
        </w:rPr>
        <w:fldChar w:fldCharType="separate"/>
      </w:r>
      <w:r w:rsidR="00567635">
        <w:rPr>
          <w:noProof/>
        </w:rPr>
        <w:t>55</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4.2.1  Onsite soil profiling</w:t>
      </w:r>
      <w:r>
        <w:rPr>
          <w:noProof/>
        </w:rPr>
        <w:tab/>
      </w:r>
      <w:r w:rsidR="006C565A">
        <w:rPr>
          <w:noProof/>
        </w:rPr>
        <w:fldChar w:fldCharType="begin"/>
      </w:r>
      <w:r>
        <w:rPr>
          <w:noProof/>
        </w:rPr>
        <w:instrText xml:space="preserve"> PAGEREF _Toc396311987 \h </w:instrText>
      </w:r>
      <w:r w:rsidR="006C565A">
        <w:rPr>
          <w:noProof/>
        </w:rPr>
      </w:r>
      <w:r w:rsidR="006C565A">
        <w:rPr>
          <w:noProof/>
        </w:rPr>
        <w:fldChar w:fldCharType="separate"/>
      </w:r>
      <w:r w:rsidR="00567635">
        <w:rPr>
          <w:noProof/>
        </w:rPr>
        <w:t>55</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4.2.2  Groundwater impact assessment by Geoscience Australia</w:t>
      </w:r>
      <w:r>
        <w:rPr>
          <w:noProof/>
        </w:rPr>
        <w:tab/>
      </w:r>
      <w:r w:rsidR="006C565A">
        <w:rPr>
          <w:noProof/>
        </w:rPr>
        <w:fldChar w:fldCharType="begin"/>
      </w:r>
      <w:r>
        <w:rPr>
          <w:noProof/>
        </w:rPr>
        <w:instrText xml:space="preserve"> PAGEREF _Toc396311988 \h </w:instrText>
      </w:r>
      <w:r w:rsidR="006C565A">
        <w:rPr>
          <w:noProof/>
        </w:rPr>
      </w:r>
      <w:r w:rsidR="006C565A">
        <w:rPr>
          <w:noProof/>
        </w:rPr>
        <w:fldChar w:fldCharType="separate"/>
      </w:r>
      <w:r w:rsidR="00567635">
        <w:rPr>
          <w:noProof/>
        </w:rPr>
        <w:t>64</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4.3  Radiation Exposure</w:t>
      </w:r>
      <w:r>
        <w:rPr>
          <w:noProof/>
        </w:rPr>
        <w:tab/>
      </w:r>
      <w:r w:rsidR="006C565A">
        <w:rPr>
          <w:noProof/>
        </w:rPr>
        <w:fldChar w:fldCharType="begin"/>
      </w:r>
      <w:r>
        <w:rPr>
          <w:noProof/>
        </w:rPr>
        <w:instrText xml:space="preserve"> PAGEREF _Toc396311989 \h </w:instrText>
      </w:r>
      <w:r w:rsidR="006C565A">
        <w:rPr>
          <w:noProof/>
        </w:rPr>
      </w:r>
      <w:r w:rsidR="006C565A">
        <w:rPr>
          <w:noProof/>
        </w:rPr>
        <w:fldChar w:fldCharType="separate"/>
      </w:r>
      <w:r w:rsidR="00567635">
        <w:rPr>
          <w:noProof/>
        </w:rPr>
        <w:t>73</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4.3.1  Initial gamma dose rate measurements</w:t>
      </w:r>
      <w:r>
        <w:rPr>
          <w:noProof/>
        </w:rPr>
        <w:tab/>
      </w:r>
      <w:r w:rsidR="006C565A">
        <w:rPr>
          <w:noProof/>
        </w:rPr>
        <w:fldChar w:fldCharType="begin"/>
      </w:r>
      <w:r>
        <w:rPr>
          <w:noProof/>
        </w:rPr>
        <w:instrText xml:space="preserve"> PAGEREF _Toc396311990 \h </w:instrText>
      </w:r>
      <w:r w:rsidR="006C565A">
        <w:rPr>
          <w:noProof/>
        </w:rPr>
      </w:r>
      <w:r w:rsidR="006C565A">
        <w:rPr>
          <w:noProof/>
        </w:rPr>
        <w:fldChar w:fldCharType="separate"/>
      </w:r>
      <w:r w:rsidR="00567635">
        <w:rPr>
          <w:noProof/>
        </w:rPr>
        <w:t>73</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4.3.2  Assessment of radiation dose from the spilled material to ERA staff and contractors</w:t>
      </w:r>
      <w:r>
        <w:rPr>
          <w:noProof/>
        </w:rPr>
        <w:tab/>
      </w:r>
      <w:r w:rsidR="006C565A">
        <w:rPr>
          <w:noProof/>
        </w:rPr>
        <w:fldChar w:fldCharType="begin"/>
      </w:r>
      <w:r>
        <w:rPr>
          <w:noProof/>
        </w:rPr>
        <w:instrText xml:space="preserve"> PAGEREF _Toc396311991 \h </w:instrText>
      </w:r>
      <w:r w:rsidR="006C565A">
        <w:rPr>
          <w:noProof/>
        </w:rPr>
      </w:r>
      <w:r w:rsidR="006C565A">
        <w:rPr>
          <w:noProof/>
        </w:rPr>
        <w:fldChar w:fldCharType="separate"/>
      </w:r>
      <w:r w:rsidR="00567635">
        <w:rPr>
          <w:noProof/>
        </w:rPr>
        <w:t>73</w:t>
      </w:r>
      <w:r w:rsidR="006C565A">
        <w:rPr>
          <w:noProof/>
        </w:rPr>
        <w:fldChar w:fldCharType="end"/>
      </w:r>
    </w:p>
    <w:p w:rsidR="00162072" w:rsidRDefault="00162072">
      <w:pPr>
        <w:pStyle w:val="TOC3"/>
        <w:rPr>
          <w:rFonts w:asciiTheme="minorHAnsi" w:eastAsiaTheme="minorEastAsia" w:hAnsiTheme="minorHAnsi" w:cstheme="minorBidi"/>
          <w:noProof/>
          <w:sz w:val="22"/>
          <w:szCs w:val="22"/>
          <w:lang w:eastAsia="en-AU"/>
        </w:rPr>
      </w:pPr>
      <w:r>
        <w:rPr>
          <w:noProof/>
        </w:rPr>
        <w:t>4.3.3  Assessment of radiological impacts to the public</w:t>
      </w:r>
      <w:r>
        <w:rPr>
          <w:noProof/>
        </w:rPr>
        <w:tab/>
      </w:r>
      <w:r w:rsidR="006C565A">
        <w:rPr>
          <w:noProof/>
        </w:rPr>
        <w:fldChar w:fldCharType="begin"/>
      </w:r>
      <w:r>
        <w:rPr>
          <w:noProof/>
        </w:rPr>
        <w:instrText xml:space="preserve"> PAGEREF _Toc396311992 \h </w:instrText>
      </w:r>
      <w:r w:rsidR="006C565A">
        <w:rPr>
          <w:noProof/>
        </w:rPr>
      </w:r>
      <w:r w:rsidR="006C565A">
        <w:rPr>
          <w:noProof/>
        </w:rPr>
        <w:fldChar w:fldCharType="separate"/>
      </w:r>
      <w:r w:rsidR="00567635">
        <w:rPr>
          <w:noProof/>
        </w:rPr>
        <w:t>79</w:t>
      </w:r>
      <w:r w:rsidR="006C565A">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5  Conclusions</w:t>
      </w:r>
      <w:r>
        <w:rPr>
          <w:noProof/>
        </w:rPr>
        <w:tab/>
      </w:r>
      <w:r w:rsidR="006C565A">
        <w:rPr>
          <w:noProof/>
        </w:rPr>
        <w:fldChar w:fldCharType="begin"/>
      </w:r>
      <w:r>
        <w:rPr>
          <w:noProof/>
        </w:rPr>
        <w:instrText xml:space="preserve"> PAGEREF _Toc396311993 \h </w:instrText>
      </w:r>
      <w:r w:rsidR="006C565A">
        <w:rPr>
          <w:noProof/>
        </w:rPr>
      </w:r>
      <w:r w:rsidR="006C565A">
        <w:rPr>
          <w:noProof/>
        </w:rPr>
        <w:fldChar w:fldCharType="separate"/>
      </w:r>
      <w:r w:rsidR="00567635">
        <w:rPr>
          <w:noProof/>
        </w:rPr>
        <w:t>85</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5.1  Surface water</w:t>
      </w:r>
      <w:r>
        <w:rPr>
          <w:noProof/>
        </w:rPr>
        <w:tab/>
      </w:r>
      <w:r w:rsidR="006C565A">
        <w:rPr>
          <w:noProof/>
        </w:rPr>
        <w:fldChar w:fldCharType="begin"/>
      </w:r>
      <w:r>
        <w:rPr>
          <w:noProof/>
        </w:rPr>
        <w:instrText xml:space="preserve"> PAGEREF _Toc396311994 \h </w:instrText>
      </w:r>
      <w:r w:rsidR="006C565A">
        <w:rPr>
          <w:noProof/>
        </w:rPr>
      </w:r>
      <w:r w:rsidR="006C565A">
        <w:rPr>
          <w:noProof/>
        </w:rPr>
        <w:fldChar w:fldCharType="separate"/>
      </w:r>
      <w:r w:rsidR="00567635">
        <w:rPr>
          <w:noProof/>
        </w:rPr>
        <w:t>85</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5.2  Groundwater and soils</w:t>
      </w:r>
      <w:r>
        <w:rPr>
          <w:noProof/>
        </w:rPr>
        <w:tab/>
      </w:r>
      <w:r w:rsidR="006C565A">
        <w:rPr>
          <w:noProof/>
        </w:rPr>
        <w:fldChar w:fldCharType="begin"/>
      </w:r>
      <w:r>
        <w:rPr>
          <w:noProof/>
        </w:rPr>
        <w:instrText xml:space="preserve"> PAGEREF _Toc396311995 \h </w:instrText>
      </w:r>
      <w:r w:rsidR="006C565A">
        <w:rPr>
          <w:noProof/>
        </w:rPr>
      </w:r>
      <w:r w:rsidR="006C565A">
        <w:rPr>
          <w:noProof/>
        </w:rPr>
        <w:fldChar w:fldCharType="separate"/>
      </w:r>
      <w:r w:rsidR="00567635">
        <w:rPr>
          <w:noProof/>
        </w:rPr>
        <w:t>86</w:t>
      </w:r>
      <w:r w:rsidR="006C565A">
        <w:rPr>
          <w:noProof/>
        </w:rPr>
        <w:fldChar w:fldCharType="end"/>
      </w:r>
    </w:p>
    <w:p w:rsidR="00162072" w:rsidRDefault="00162072">
      <w:pPr>
        <w:pStyle w:val="TOC2"/>
        <w:rPr>
          <w:rFonts w:asciiTheme="minorHAnsi" w:eastAsiaTheme="minorEastAsia" w:hAnsiTheme="minorHAnsi" w:cstheme="minorBidi"/>
          <w:noProof/>
          <w:szCs w:val="22"/>
          <w:lang w:eastAsia="en-AU"/>
        </w:rPr>
      </w:pPr>
      <w:r>
        <w:rPr>
          <w:noProof/>
        </w:rPr>
        <w:t>5.3  Radiation exposure</w:t>
      </w:r>
      <w:r>
        <w:rPr>
          <w:noProof/>
        </w:rPr>
        <w:tab/>
      </w:r>
      <w:r w:rsidR="006C565A">
        <w:rPr>
          <w:noProof/>
        </w:rPr>
        <w:fldChar w:fldCharType="begin"/>
      </w:r>
      <w:r>
        <w:rPr>
          <w:noProof/>
        </w:rPr>
        <w:instrText xml:space="preserve"> PAGEREF _Toc396311996 \h </w:instrText>
      </w:r>
      <w:r w:rsidR="006C565A">
        <w:rPr>
          <w:noProof/>
        </w:rPr>
      </w:r>
      <w:r w:rsidR="006C565A">
        <w:rPr>
          <w:noProof/>
        </w:rPr>
        <w:fldChar w:fldCharType="separate"/>
      </w:r>
      <w:r w:rsidR="00567635">
        <w:rPr>
          <w:noProof/>
        </w:rPr>
        <w:t>86</w:t>
      </w:r>
      <w:r w:rsidR="006C565A">
        <w:rPr>
          <w:noProof/>
        </w:rPr>
        <w:fldChar w:fldCharType="end"/>
      </w:r>
    </w:p>
    <w:p w:rsidR="00162072" w:rsidRDefault="00162072">
      <w:pPr>
        <w:pStyle w:val="TOC1"/>
        <w:rPr>
          <w:rFonts w:asciiTheme="minorHAnsi" w:eastAsiaTheme="minorEastAsia" w:hAnsiTheme="minorHAnsi" w:cstheme="minorBidi"/>
          <w:b w:val="0"/>
          <w:noProof/>
          <w:sz w:val="22"/>
          <w:szCs w:val="22"/>
          <w:lang w:eastAsia="en-AU"/>
        </w:rPr>
      </w:pPr>
      <w:r>
        <w:rPr>
          <w:noProof/>
        </w:rPr>
        <w:t>6  Recommendations</w:t>
      </w:r>
      <w:r>
        <w:rPr>
          <w:noProof/>
        </w:rPr>
        <w:tab/>
      </w:r>
      <w:r w:rsidR="006C565A">
        <w:rPr>
          <w:noProof/>
        </w:rPr>
        <w:fldChar w:fldCharType="begin"/>
      </w:r>
      <w:r>
        <w:rPr>
          <w:noProof/>
        </w:rPr>
        <w:instrText xml:space="preserve"> PAGEREF _Toc396311997 \h </w:instrText>
      </w:r>
      <w:r w:rsidR="006C565A">
        <w:rPr>
          <w:noProof/>
        </w:rPr>
      </w:r>
      <w:r w:rsidR="006C565A">
        <w:rPr>
          <w:noProof/>
        </w:rPr>
        <w:fldChar w:fldCharType="separate"/>
      </w:r>
      <w:r w:rsidR="00567635">
        <w:rPr>
          <w:noProof/>
        </w:rPr>
        <w:t>88</w:t>
      </w:r>
      <w:r w:rsidR="006C565A">
        <w:rPr>
          <w:noProof/>
        </w:rPr>
        <w:fldChar w:fldCharType="end"/>
      </w:r>
    </w:p>
    <w:p w:rsidR="00C9574B" w:rsidRDefault="00C9574B" w:rsidP="00C9574B">
      <w:pPr>
        <w:pStyle w:val="TOC1"/>
        <w:rPr>
          <w:rFonts w:asciiTheme="minorHAnsi" w:eastAsiaTheme="minorEastAsia" w:hAnsiTheme="minorHAnsi" w:cstheme="minorBidi"/>
          <w:b w:val="0"/>
          <w:noProof/>
          <w:sz w:val="22"/>
          <w:szCs w:val="22"/>
          <w:lang w:eastAsia="en-AU"/>
        </w:rPr>
      </w:pPr>
      <w:r>
        <w:rPr>
          <w:noProof/>
        </w:rPr>
        <w:t>References</w:t>
      </w:r>
      <w:r>
        <w:rPr>
          <w:noProof/>
        </w:rPr>
        <w:tab/>
      </w:r>
      <w:r w:rsidR="006C565A">
        <w:rPr>
          <w:noProof/>
        </w:rPr>
        <w:fldChar w:fldCharType="begin"/>
      </w:r>
      <w:r>
        <w:rPr>
          <w:noProof/>
        </w:rPr>
        <w:instrText xml:space="preserve"> PAGEREF _Toc396311998 \h </w:instrText>
      </w:r>
      <w:r w:rsidR="006C565A">
        <w:rPr>
          <w:noProof/>
        </w:rPr>
      </w:r>
      <w:r w:rsidR="006C565A">
        <w:rPr>
          <w:noProof/>
        </w:rPr>
        <w:fldChar w:fldCharType="separate"/>
      </w:r>
      <w:r w:rsidR="00567635">
        <w:rPr>
          <w:noProof/>
        </w:rPr>
        <w:t>89</w:t>
      </w:r>
      <w:r w:rsidR="006C565A">
        <w:rPr>
          <w:noProof/>
        </w:rPr>
        <w:fldChar w:fldCharType="end"/>
      </w:r>
    </w:p>
    <w:p w:rsidR="00C9574B" w:rsidRDefault="006C565A" w:rsidP="00C9574B">
      <w:pPr>
        <w:pStyle w:val="TOC1"/>
        <w:rPr>
          <w:rFonts w:asciiTheme="minorHAnsi" w:eastAsiaTheme="minorEastAsia" w:hAnsiTheme="minorHAnsi" w:cstheme="minorBidi"/>
          <w:b w:val="0"/>
          <w:noProof/>
          <w:sz w:val="22"/>
          <w:szCs w:val="22"/>
          <w:lang w:eastAsia="en-AU"/>
        </w:rPr>
      </w:pPr>
      <w:r>
        <w:fldChar w:fldCharType="end"/>
      </w:r>
    </w:p>
    <w:p w:rsidR="00FC1CE4" w:rsidRDefault="00FC1CE4" w:rsidP="000D0385"/>
    <w:p w:rsidR="00C9574B" w:rsidRDefault="00C9574B" w:rsidP="000D0385">
      <w:pPr>
        <w:sectPr w:rsidR="00C9574B">
          <w:headerReference w:type="even" r:id="rId15"/>
          <w:footerReference w:type="even" r:id="rId16"/>
          <w:footerReference w:type="default" r:id="rId17"/>
          <w:headerReference w:type="first" r:id="rId18"/>
          <w:footerReference w:type="first" r:id="rId19"/>
          <w:pgSz w:w="11906" w:h="16838" w:code="9"/>
          <w:pgMar w:top="1440" w:right="1800" w:bottom="1440" w:left="1800" w:header="1080" w:footer="835" w:gutter="0"/>
          <w:pgNumType w:fmt="lowerRoman"/>
          <w:cols w:space="360"/>
          <w:noEndnote/>
        </w:sectPr>
      </w:pPr>
    </w:p>
    <w:p w:rsidR="00727345" w:rsidRDefault="00727345" w:rsidP="000D0385"/>
    <w:p w:rsidR="000D0385" w:rsidRPr="006550E4" w:rsidRDefault="000D0385" w:rsidP="006550E4">
      <w:pPr>
        <w:pStyle w:val="Normallist1"/>
        <w:rPr>
          <w:rFonts w:ascii="Arial" w:hAnsi="Arial" w:cs="Arial"/>
          <w:b/>
          <w:sz w:val="28"/>
          <w:szCs w:val="28"/>
        </w:rPr>
      </w:pPr>
      <w:bookmarkStart w:id="50" w:name="_Toc309728465"/>
      <w:bookmarkStart w:id="51" w:name="_Toc311104941"/>
      <w:bookmarkStart w:id="52" w:name="_Toc390416645"/>
      <w:bookmarkStart w:id="53" w:name="_Toc390417962"/>
      <w:bookmarkStart w:id="54" w:name="_Toc390420950"/>
      <w:bookmarkStart w:id="55" w:name="_Toc390432814"/>
      <w:bookmarkStart w:id="56" w:name="_Toc390432874"/>
      <w:bookmarkStart w:id="57" w:name="_Toc390432985"/>
      <w:bookmarkStart w:id="58" w:name="_Toc390445672"/>
      <w:r w:rsidRPr="006550E4">
        <w:rPr>
          <w:rFonts w:ascii="Arial" w:hAnsi="Arial" w:cs="Arial"/>
          <w:b/>
          <w:sz w:val="28"/>
          <w:szCs w:val="28"/>
        </w:rPr>
        <w:t>Tables</w:t>
      </w:r>
      <w:bookmarkEnd w:id="50"/>
      <w:bookmarkEnd w:id="51"/>
      <w:bookmarkEnd w:id="52"/>
      <w:bookmarkEnd w:id="53"/>
      <w:bookmarkEnd w:id="54"/>
      <w:bookmarkEnd w:id="55"/>
      <w:bookmarkEnd w:id="56"/>
      <w:bookmarkEnd w:id="57"/>
      <w:bookmarkEnd w:id="58"/>
    </w:p>
    <w:p w:rsidR="00654FF0" w:rsidRDefault="006C565A">
      <w:pPr>
        <w:pStyle w:val="TOC2"/>
        <w:rPr>
          <w:rFonts w:asciiTheme="minorHAnsi" w:eastAsiaTheme="minorEastAsia" w:hAnsiTheme="minorHAnsi" w:cstheme="minorBidi"/>
          <w:noProof/>
          <w:szCs w:val="22"/>
          <w:lang w:eastAsia="en-AU"/>
        </w:rPr>
      </w:pPr>
      <w:r w:rsidRPr="006C565A">
        <w:fldChar w:fldCharType="begin"/>
      </w:r>
      <w:r w:rsidR="000D0385">
        <w:instrText xml:space="preserve"> TOC \t "table caption,2" </w:instrText>
      </w:r>
      <w:r w:rsidRPr="006C565A">
        <w:fldChar w:fldCharType="separate"/>
      </w:r>
      <w:r w:rsidR="00654FF0" w:rsidRPr="005F0222">
        <w:rPr>
          <w:b/>
          <w:noProof/>
        </w:rPr>
        <w:t xml:space="preserve">Table 1.1 </w:t>
      </w:r>
      <w:r w:rsidR="00654FF0">
        <w:rPr>
          <w:noProof/>
        </w:rPr>
        <w:t xml:space="preserve"> Indicative Water Quality of Water Classes (from ERA 2013)</w:t>
      </w:r>
      <w:r w:rsidR="00654FF0">
        <w:rPr>
          <w:noProof/>
        </w:rPr>
        <w:tab/>
      </w:r>
      <w:r>
        <w:rPr>
          <w:noProof/>
        </w:rPr>
        <w:fldChar w:fldCharType="begin"/>
      </w:r>
      <w:r w:rsidR="00654FF0">
        <w:rPr>
          <w:noProof/>
        </w:rPr>
        <w:instrText xml:space="preserve"> PAGEREF _Toc395865420 \h </w:instrText>
      </w:r>
      <w:r>
        <w:rPr>
          <w:noProof/>
        </w:rPr>
      </w:r>
      <w:r>
        <w:rPr>
          <w:noProof/>
        </w:rPr>
        <w:fldChar w:fldCharType="separate"/>
      </w:r>
      <w:r w:rsidR="00567635">
        <w:rPr>
          <w:noProof/>
        </w:rPr>
        <w:t>6</w:t>
      </w:r>
      <w:r>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lang w:val="en-US"/>
        </w:rPr>
        <w:t>Table 2.1</w:t>
      </w:r>
      <w:r w:rsidRPr="005F0222">
        <w:rPr>
          <w:noProof/>
          <w:lang w:val="en-US"/>
        </w:rPr>
        <w:t xml:space="preserve">  Slurry material and leach tank details</w:t>
      </w:r>
      <w:r>
        <w:rPr>
          <w:noProof/>
        </w:rPr>
        <w:tab/>
      </w:r>
      <w:r w:rsidR="006C565A">
        <w:rPr>
          <w:noProof/>
        </w:rPr>
        <w:fldChar w:fldCharType="begin"/>
      </w:r>
      <w:r>
        <w:rPr>
          <w:noProof/>
        </w:rPr>
        <w:instrText xml:space="preserve"> PAGEREF _Toc395865421 \h </w:instrText>
      </w:r>
      <w:r w:rsidR="006C565A">
        <w:rPr>
          <w:noProof/>
        </w:rPr>
      </w:r>
      <w:r w:rsidR="006C565A">
        <w:rPr>
          <w:noProof/>
        </w:rPr>
        <w:fldChar w:fldCharType="separate"/>
      </w:r>
      <w:r w:rsidR="00567635">
        <w:rPr>
          <w:noProof/>
        </w:rPr>
        <w:t>10</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2.2</w:t>
      </w:r>
      <w:r>
        <w:rPr>
          <w:noProof/>
        </w:rPr>
        <w:t xml:space="preserve">  Slurry chemical properties</w:t>
      </w:r>
      <w:r>
        <w:rPr>
          <w:noProof/>
        </w:rPr>
        <w:tab/>
      </w:r>
      <w:r w:rsidR="006C565A">
        <w:rPr>
          <w:noProof/>
        </w:rPr>
        <w:fldChar w:fldCharType="begin"/>
      </w:r>
      <w:r>
        <w:rPr>
          <w:noProof/>
        </w:rPr>
        <w:instrText xml:space="preserve"> PAGEREF _Toc395865422 \h </w:instrText>
      </w:r>
      <w:r w:rsidR="006C565A">
        <w:rPr>
          <w:noProof/>
        </w:rPr>
      </w:r>
      <w:r w:rsidR="006C565A">
        <w:rPr>
          <w:noProof/>
        </w:rPr>
        <w:fldChar w:fldCharType="separate"/>
      </w:r>
      <w:r w:rsidR="00567635">
        <w:rPr>
          <w:noProof/>
        </w:rPr>
        <w:t>10</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lang w:val="en-US"/>
        </w:rPr>
        <w:t>Table 2.3</w:t>
      </w:r>
      <w:r w:rsidRPr="005F0222">
        <w:rPr>
          <w:noProof/>
          <w:lang w:val="en-US"/>
        </w:rPr>
        <w:t xml:space="preserve">  Estimated spill area by groundcover type (ERA data)</w:t>
      </w:r>
      <w:r>
        <w:rPr>
          <w:noProof/>
        </w:rPr>
        <w:tab/>
      </w:r>
      <w:r w:rsidR="006C565A">
        <w:rPr>
          <w:noProof/>
        </w:rPr>
        <w:fldChar w:fldCharType="begin"/>
      </w:r>
      <w:r>
        <w:rPr>
          <w:noProof/>
        </w:rPr>
        <w:instrText xml:space="preserve"> PAGEREF _Toc395865423 \h </w:instrText>
      </w:r>
      <w:r w:rsidR="006C565A">
        <w:rPr>
          <w:noProof/>
        </w:rPr>
      </w:r>
      <w:r w:rsidR="006C565A">
        <w:rPr>
          <w:noProof/>
        </w:rPr>
        <w:fldChar w:fldCharType="separate"/>
      </w:r>
      <w:r w:rsidR="00567635">
        <w:rPr>
          <w:noProof/>
        </w:rPr>
        <w:t>11</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2.4</w:t>
      </w:r>
      <w:r>
        <w:rPr>
          <w:noProof/>
        </w:rPr>
        <w:t xml:space="preserve">  Slurry samples received for analysis</w:t>
      </w:r>
      <w:r>
        <w:rPr>
          <w:noProof/>
        </w:rPr>
        <w:tab/>
      </w:r>
      <w:r w:rsidR="006C565A">
        <w:rPr>
          <w:noProof/>
        </w:rPr>
        <w:fldChar w:fldCharType="begin"/>
      </w:r>
      <w:r>
        <w:rPr>
          <w:noProof/>
        </w:rPr>
        <w:instrText xml:space="preserve"> PAGEREF _Toc395865424 \h </w:instrText>
      </w:r>
      <w:r w:rsidR="006C565A">
        <w:rPr>
          <w:noProof/>
        </w:rPr>
      </w:r>
      <w:r w:rsidR="006C565A">
        <w:rPr>
          <w:noProof/>
        </w:rPr>
        <w:fldChar w:fldCharType="separate"/>
      </w:r>
      <w:r w:rsidR="00567635">
        <w:rPr>
          <w:noProof/>
        </w:rPr>
        <w:t>28</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4.1</w:t>
      </w:r>
      <w:r>
        <w:rPr>
          <w:noProof/>
        </w:rPr>
        <w:t xml:space="preserve">  Relative Percent Difference (RPD) in the soil concentration between the exposed and the control soils for elements that were elevated in the exposed soil.</w:t>
      </w:r>
      <w:r>
        <w:rPr>
          <w:noProof/>
        </w:rPr>
        <w:tab/>
      </w:r>
      <w:r w:rsidR="006C565A">
        <w:rPr>
          <w:noProof/>
        </w:rPr>
        <w:fldChar w:fldCharType="begin"/>
      </w:r>
      <w:r>
        <w:rPr>
          <w:noProof/>
        </w:rPr>
        <w:instrText xml:space="preserve"> PAGEREF _Toc395865425 \h </w:instrText>
      </w:r>
      <w:r w:rsidR="006C565A">
        <w:rPr>
          <w:noProof/>
        </w:rPr>
      </w:r>
      <w:r w:rsidR="006C565A">
        <w:rPr>
          <w:noProof/>
        </w:rPr>
        <w:fldChar w:fldCharType="separate"/>
      </w:r>
      <w:r w:rsidR="00567635">
        <w:rPr>
          <w:noProof/>
        </w:rPr>
        <w:t>44</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4.2</w:t>
      </w:r>
      <w:r>
        <w:rPr>
          <w:noProof/>
        </w:rPr>
        <w:t xml:space="preserve">  Corrected key filterable analyte concentrations in runoff from Zone 1</w:t>
      </w:r>
      <w:r>
        <w:rPr>
          <w:noProof/>
        </w:rPr>
        <w:tab/>
      </w:r>
      <w:r w:rsidR="006C565A">
        <w:rPr>
          <w:noProof/>
        </w:rPr>
        <w:fldChar w:fldCharType="begin"/>
      </w:r>
      <w:r>
        <w:rPr>
          <w:noProof/>
        </w:rPr>
        <w:instrText xml:space="preserve"> PAGEREF _Toc395865426 \h </w:instrText>
      </w:r>
      <w:r w:rsidR="006C565A">
        <w:rPr>
          <w:noProof/>
        </w:rPr>
      </w:r>
      <w:r w:rsidR="006C565A">
        <w:rPr>
          <w:noProof/>
        </w:rPr>
        <w:fldChar w:fldCharType="separate"/>
      </w:r>
      <w:r w:rsidR="00567635">
        <w:rPr>
          <w:noProof/>
        </w:rPr>
        <w:t>45</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4.3</w:t>
      </w:r>
      <w:r>
        <w:rPr>
          <w:noProof/>
        </w:rPr>
        <w:t xml:space="preserve">  Key filterable analyte concentrations measured in pooled rainfall from Zone 2</w:t>
      </w:r>
      <w:r>
        <w:rPr>
          <w:noProof/>
        </w:rPr>
        <w:tab/>
      </w:r>
      <w:r w:rsidR="006C565A">
        <w:rPr>
          <w:noProof/>
        </w:rPr>
        <w:fldChar w:fldCharType="begin"/>
      </w:r>
      <w:r>
        <w:rPr>
          <w:noProof/>
        </w:rPr>
        <w:instrText xml:space="preserve"> PAGEREF _Toc395865427 \h </w:instrText>
      </w:r>
      <w:r w:rsidR="006C565A">
        <w:rPr>
          <w:noProof/>
        </w:rPr>
      </w:r>
      <w:r w:rsidR="006C565A">
        <w:rPr>
          <w:noProof/>
        </w:rPr>
        <w:fldChar w:fldCharType="separate"/>
      </w:r>
      <w:r w:rsidR="00567635">
        <w:rPr>
          <w:noProof/>
        </w:rPr>
        <w:t>46</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4.4</w:t>
      </w:r>
      <w:r>
        <w:rPr>
          <w:noProof/>
        </w:rPr>
        <w:t xml:space="preserve">  Key analyte concentrations measured in pooled rainfall from Zone 3</w:t>
      </w:r>
      <w:r>
        <w:rPr>
          <w:noProof/>
        </w:rPr>
        <w:tab/>
      </w:r>
      <w:r w:rsidR="006C565A">
        <w:rPr>
          <w:noProof/>
        </w:rPr>
        <w:fldChar w:fldCharType="begin"/>
      </w:r>
      <w:r>
        <w:rPr>
          <w:noProof/>
        </w:rPr>
        <w:instrText xml:space="preserve"> PAGEREF _Toc395865428 \h </w:instrText>
      </w:r>
      <w:r w:rsidR="006C565A">
        <w:rPr>
          <w:noProof/>
        </w:rPr>
      </w:r>
      <w:r w:rsidR="006C565A">
        <w:rPr>
          <w:noProof/>
        </w:rPr>
        <w:fldChar w:fldCharType="separate"/>
      </w:r>
      <w:r w:rsidR="00567635">
        <w:rPr>
          <w:noProof/>
        </w:rPr>
        <w:t>47</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4.5</w:t>
      </w:r>
      <w:r>
        <w:rPr>
          <w:noProof/>
        </w:rPr>
        <w:t xml:space="preserve">  Results of ANOVA testing comparing Magela upstream-downstream difference values for mean snail egg number for different ‘before versus after’ wet season scenarios</w:t>
      </w:r>
      <w:r>
        <w:rPr>
          <w:noProof/>
        </w:rPr>
        <w:tab/>
      </w:r>
      <w:r w:rsidR="006C565A">
        <w:rPr>
          <w:noProof/>
        </w:rPr>
        <w:fldChar w:fldCharType="begin"/>
      </w:r>
      <w:r>
        <w:rPr>
          <w:noProof/>
        </w:rPr>
        <w:instrText xml:space="preserve"> PAGEREF _Toc395865429 \h </w:instrText>
      </w:r>
      <w:r w:rsidR="006C565A">
        <w:rPr>
          <w:noProof/>
        </w:rPr>
      </w:r>
      <w:r w:rsidR="006C565A">
        <w:rPr>
          <w:noProof/>
        </w:rPr>
        <w:fldChar w:fldCharType="separate"/>
      </w:r>
      <w:r w:rsidR="00567635">
        <w:rPr>
          <w:noProof/>
        </w:rPr>
        <w:t>55</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4.6</w:t>
      </w:r>
      <w:r>
        <w:rPr>
          <w:noProof/>
        </w:rPr>
        <w:t xml:space="preserve">  Mean exposed water extractable concentrations for elements that were elevated in exposed soils compared to control soils, along with the mean dissolved concentrations measured in the slurry and the RP2 indicative water quality concentrations, where available</w:t>
      </w:r>
      <w:r>
        <w:rPr>
          <w:noProof/>
        </w:rPr>
        <w:tab/>
      </w:r>
      <w:r w:rsidR="006C565A">
        <w:rPr>
          <w:noProof/>
        </w:rPr>
        <w:fldChar w:fldCharType="begin"/>
      </w:r>
      <w:r>
        <w:rPr>
          <w:noProof/>
        </w:rPr>
        <w:instrText xml:space="preserve"> PAGEREF _Toc395865430 \h </w:instrText>
      </w:r>
      <w:r w:rsidR="006C565A">
        <w:rPr>
          <w:noProof/>
        </w:rPr>
      </w:r>
      <w:r w:rsidR="006C565A">
        <w:rPr>
          <w:noProof/>
        </w:rPr>
        <w:fldChar w:fldCharType="separate"/>
      </w:r>
      <w:r w:rsidR="00567635">
        <w:rPr>
          <w:noProof/>
        </w:rPr>
        <w:t>63</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4.7</w:t>
      </w:r>
      <w:r>
        <w:rPr>
          <w:noProof/>
        </w:rPr>
        <w:t xml:space="preserve">  Results of radionuclide analysis in the slurry samples</w:t>
      </w:r>
      <w:r>
        <w:rPr>
          <w:noProof/>
        </w:rPr>
        <w:tab/>
      </w:r>
      <w:r w:rsidR="006C565A">
        <w:rPr>
          <w:noProof/>
        </w:rPr>
        <w:fldChar w:fldCharType="begin"/>
      </w:r>
      <w:r>
        <w:rPr>
          <w:noProof/>
        </w:rPr>
        <w:instrText xml:space="preserve"> PAGEREF _Toc395865431 \h </w:instrText>
      </w:r>
      <w:r w:rsidR="006C565A">
        <w:rPr>
          <w:noProof/>
        </w:rPr>
      </w:r>
      <w:r w:rsidR="006C565A">
        <w:rPr>
          <w:noProof/>
        </w:rPr>
        <w:fldChar w:fldCharType="separate"/>
      </w:r>
      <w:r w:rsidR="00567635">
        <w:rPr>
          <w:noProof/>
        </w:rPr>
        <w:t>74</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4.8</w:t>
      </w:r>
      <w:r>
        <w:rPr>
          <w:noProof/>
        </w:rPr>
        <w:t xml:space="preserve">  Inhalation dose coefficients for radon decay products (RDP) and long lived alpha activity (LLAA) assuming an activity mean aerodynamic diameter (AMAD) of 5 </w:t>
      </w:r>
      <w:r w:rsidRPr="005F0222">
        <w:rPr>
          <w:rFonts w:cs="Arial"/>
          <w:noProof/>
        </w:rPr>
        <w:t>µ</w:t>
      </w:r>
      <w:r>
        <w:rPr>
          <w:noProof/>
        </w:rPr>
        <w:t>m and 0% radon retention in the crushed and leached material</w:t>
      </w:r>
      <w:r>
        <w:rPr>
          <w:noProof/>
        </w:rPr>
        <w:tab/>
      </w:r>
      <w:r w:rsidR="006C565A">
        <w:rPr>
          <w:noProof/>
        </w:rPr>
        <w:fldChar w:fldCharType="begin"/>
      </w:r>
      <w:r>
        <w:rPr>
          <w:noProof/>
        </w:rPr>
        <w:instrText xml:space="preserve"> PAGEREF _Toc395865432 \h </w:instrText>
      </w:r>
      <w:r w:rsidR="006C565A">
        <w:rPr>
          <w:noProof/>
        </w:rPr>
      </w:r>
      <w:r w:rsidR="006C565A">
        <w:rPr>
          <w:noProof/>
        </w:rPr>
        <w:fldChar w:fldCharType="separate"/>
      </w:r>
      <w:r w:rsidR="00567635">
        <w:rPr>
          <w:noProof/>
        </w:rPr>
        <w:t>76</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 xml:space="preserve">Table 4.9 </w:t>
      </w:r>
      <w:r>
        <w:rPr>
          <w:noProof/>
        </w:rPr>
        <w:t xml:space="preserve"> Breathing rates (m</w:t>
      </w:r>
      <w:r w:rsidRPr="00654FF0">
        <w:rPr>
          <w:noProof/>
          <w:snapToGrid w:val="0"/>
          <w:color w:val="000000"/>
          <w:position w:val="4"/>
          <w:sz w:val="15"/>
          <w:szCs w:val="15"/>
          <w:u w:color="000000"/>
        </w:rPr>
        <w:t>3</w:t>
      </w:r>
      <w:r w:rsidRPr="005F0222">
        <w:rPr>
          <w:noProof/>
          <w:snapToGrid w:val="0"/>
          <w:color w:val="000000"/>
          <w:position w:val="4"/>
          <w:u w:color="000000"/>
        </w:rPr>
        <w:t xml:space="preserve"> </w:t>
      </w:r>
      <w:r>
        <w:rPr>
          <w:noProof/>
        </w:rPr>
        <w:t>hr</w:t>
      </w:r>
      <w:r w:rsidRPr="00654FF0">
        <w:rPr>
          <w:noProof/>
          <w:snapToGrid w:val="0"/>
          <w:color w:val="000000"/>
          <w:position w:val="4"/>
          <w:sz w:val="15"/>
          <w:szCs w:val="15"/>
          <w:u w:color="000000"/>
        </w:rPr>
        <w:t>-1</w:t>
      </w:r>
      <w:r>
        <w:rPr>
          <w:noProof/>
        </w:rPr>
        <w:t>) for a male adult and worker for different physical activities</w:t>
      </w:r>
      <w:r>
        <w:rPr>
          <w:noProof/>
        </w:rPr>
        <w:tab/>
      </w:r>
      <w:r w:rsidR="006C565A">
        <w:rPr>
          <w:noProof/>
        </w:rPr>
        <w:fldChar w:fldCharType="begin"/>
      </w:r>
      <w:r>
        <w:rPr>
          <w:noProof/>
        </w:rPr>
        <w:instrText xml:space="preserve"> PAGEREF _Toc395865433 \h </w:instrText>
      </w:r>
      <w:r w:rsidR="006C565A">
        <w:rPr>
          <w:noProof/>
        </w:rPr>
      </w:r>
      <w:r w:rsidR="006C565A">
        <w:rPr>
          <w:noProof/>
        </w:rPr>
        <w:fldChar w:fldCharType="separate"/>
      </w:r>
      <w:r w:rsidR="00567635">
        <w:rPr>
          <w:noProof/>
        </w:rPr>
        <w:t>76</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4.10</w:t>
      </w:r>
      <w:r>
        <w:rPr>
          <w:noProof/>
        </w:rPr>
        <w:t xml:space="preserve">  Dose rates [µSv hr</w:t>
      </w:r>
      <w:r w:rsidRPr="00654FF0">
        <w:rPr>
          <w:noProof/>
          <w:snapToGrid w:val="0"/>
          <w:color w:val="000000"/>
          <w:position w:val="4"/>
          <w:sz w:val="15"/>
          <w:szCs w:val="15"/>
          <w:u w:color="000000"/>
        </w:rPr>
        <w:t>-1</w:t>
      </w:r>
      <w:r>
        <w:rPr>
          <w:noProof/>
        </w:rPr>
        <w:t>] estimated for workers involved in the cleanup</w:t>
      </w:r>
      <w:r>
        <w:rPr>
          <w:noProof/>
        </w:rPr>
        <w:tab/>
      </w:r>
      <w:r w:rsidR="006C565A">
        <w:rPr>
          <w:noProof/>
        </w:rPr>
        <w:fldChar w:fldCharType="begin"/>
      </w:r>
      <w:r>
        <w:rPr>
          <w:noProof/>
        </w:rPr>
        <w:instrText xml:space="preserve"> PAGEREF _Toc395865434 \h </w:instrText>
      </w:r>
      <w:r w:rsidR="006C565A">
        <w:rPr>
          <w:noProof/>
        </w:rPr>
      </w:r>
      <w:r w:rsidR="006C565A">
        <w:rPr>
          <w:noProof/>
        </w:rPr>
        <w:fldChar w:fldCharType="separate"/>
      </w:r>
      <w:r w:rsidR="00567635">
        <w:rPr>
          <w:noProof/>
        </w:rPr>
        <w:t>78</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4.11</w:t>
      </w:r>
      <w:r>
        <w:rPr>
          <w:noProof/>
        </w:rPr>
        <w:t xml:space="preserve">  Mean annual doses (in mSv) received by workers in the Processing Production working group in 2013 (ERA 2014) and estimated doses (in mSv) received during the cleanup operation</w:t>
      </w:r>
      <w:r>
        <w:rPr>
          <w:noProof/>
        </w:rPr>
        <w:tab/>
      </w:r>
      <w:r w:rsidR="006C565A">
        <w:rPr>
          <w:noProof/>
        </w:rPr>
        <w:fldChar w:fldCharType="begin"/>
      </w:r>
      <w:r>
        <w:rPr>
          <w:noProof/>
        </w:rPr>
        <w:instrText xml:space="preserve"> PAGEREF _Toc395865435 \h </w:instrText>
      </w:r>
      <w:r w:rsidR="006C565A">
        <w:rPr>
          <w:noProof/>
        </w:rPr>
      </w:r>
      <w:r w:rsidR="006C565A">
        <w:rPr>
          <w:noProof/>
        </w:rPr>
        <w:fldChar w:fldCharType="separate"/>
      </w:r>
      <w:r w:rsidR="00567635">
        <w:rPr>
          <w:noProof/>
        </w:rPr>
        <w:t>78</w:t>
      </w:r>
      <w:r w:rsidR="006C565A">
        <w:rPr>
          <w:noProof/>
        </w:rPr>
        <w:fldChar w:fldCharType="end"/>
      </w:r>
    </w:p>
    <w:p w:rsidR="00654FF0" w:rsidRDefault="00654FF0">
      <w:pPr>
        <w:pStyle w:val="TOC2"/>
        <w:rPr>
          <w:rFonts w:asciiTheme="minorHAnsi" w:eastAsiaTheme="minorEastAsia" w:hAnsiTheme="minorHAnsi" w:cstheme="minorBidi"/>
          <w:noProof/>
          <w:szCs w:val="22"/>
          <w:lang w:eastAsia="en-AU"/>
        </w:rPr>
      </w:pPr>
      <w:r w:rsidRPr="005F0222">
        <w:rPr>
          <w:b/>
          <w:noProof/>
        </w:rPr>
        <w:t>Table 4.12</w:t>
      </w:r>
      <w:r>
        <w:rPr>
          <w:noProof/>
        </w:rPr>
        <w:t xml:space="preserve">  Mean and standard deviation of average hourly radon progeny concentrations in air at Jabiru Town and Jabiru East in the two weeks before and two weeks after the incident</w:t>
      </w:r>
      <w:r>
        <w:rPr>
          <w:noProof/>
        </w:rPr>
        <w:tab/>
      </w:r>
      <w:r w:rsidR="006C565A">
        <w:rPr>
          <w:noProof/>
        </w:rPr>
        <w:fldChar w:fldCharType="begin"/>
      </w:r>
      <w:r>
        <w:rPr>
          <w:noProof/>
        </w:rPr>
        <w:instrText xml:space="preserve"> PAGEREF _Toc395865436 \h </w:instrText>
      </w:r>
      <w:r w:rsidR="006C565A">
        <w:rPr>
          <w:noProof/>
        </w:rPr>
      </w:r>
      <w:r w:rsidR="006C565A">
        <w:rPr>
          <w:noProof/>
        </w:rPr>
        <w:fldChar w:fldCharType="separate"/>
      </w:r>
      <w:r w:rsidR="00567635">
        <w:rPr>
          <w:noProof/>
        </w:rPr>
        <w:t>83</w:t>
      </w:r>
      <w:r w:rsidR="006C565A">
        <w:rPr>
          <w:noProof/>
        </w:rPr>
        <w:fldChar w:fldCharType="end"/>
      </w:r>
    </w:p>
    <w:p w:rsidR="00FC1CE4" w:rsidRDefault="006C565A" w:rsidP="000D0385">
      <w:pPr>
        <w:sectPr w:rsidR="00FC1CE4">
          <w:pgSz w:w="11906" w:h="16838" w:code="9"/>
          <w:pgMar w:top="1440" w:right="1800" w:bottom="1440" w:left="1800" w:header="1080" w:footer="835" w:gutter="0"/>
          <w:pgNumType w:fmt="lowerRoman"/>
          <w:cols w:space="360"/>
          <w:noEndnote/>
        </w:sectPr>
      </w:pPr>
      <w:r>
        <w:fldChar w:fldCharType="end"/>
      </w:r>
    </w:p>
    <w:p w:rsidR="000D0385" w:rsidRDefault="000D0385" w:rsidP="000D0385"/>
    <w:p w:rsidR="000D0385" w:rsidRPr="006550E4" w:rsidRDefault="000D0385" w:rsidP="006550E4">
      <w:pPr>
        <w:pStyle w:val="Normallist1"/>
        <w:rPr>
          <w:rFonts w:ascii="Arial" w:hAnsi="Arial" w:cs="Arial"/>
          <w:b/>
          <w:sz w:val="28"/>
          <w:szCs w:val="28"/>
        </w:rPr>
      </w:pPr>
      <w:bookmarkStart w:id="59" w:name="_Toc309728466"/>
      <w:bookmarkStart w:id="60" w:name="_Toc311104942"/>
      <w:bookmarkStart w:id="61" w:name="_Toc390416646"/>
      <w:bookmarkStart w:id="62" w:name="_Toc390417963"/>
      <w:bookmarkStart w:id="63" w:name="_Toc390420951"/>
      <w:bookmarkStart w:id="64" w:name="_Toc390432815"/>
      <w:bookmarkStart w:id="65" w:name="_Toc390432875"/>
      <w:bookmarkStart w:id="66" w:name="_Toc390432986"/>
      <w:bookmarkStart w:id="67" w:name="_Toc390445673"/>
      <w:r w:rsidRPr="006550E4">
        <w:rPr>
          <w:rFonts w:ascii="Arial" w:hAnsi="Arial" w:cs="Arial"/>
          <w:b/>
          <w:sz w:val="28"/>
          <w:szCs w:val="28"/>
        </w:rPr>
        <w:t>Figures</w:t>
      </w:r>
      <w:bookmarkEnd w:id="59"/>
      <w:bookmarkEnd w:id="60"/>
      <w:bookmarkEnd w:id="61"/>
      <w:bookmarkEnd w:id="62"/>
      <w:bookmarkEnd w:id="63"/>
      <w:bookmarkEnd w:id="64"/>
      <w:bookmarkEnd w:id="65"/>
      <w:bookmarkEnd w:id="66"/>
      <w:bookmarkEnd w:id="67"/>
    </w:p>
    <w:p w:rsidR="0012172D" w:rsidRDefault="006C565A">
      <w:pPr>
        <w:pStyle w:val="TOC2"/>
        <w:rPr>
          <w:rFonts w:asciiTheme="minorHAnsi" w:eastAsiaTheme="minorEastAsia" w:hAnsiTheme="minorHAnsi" w:cstheme="minorBidi"/>
          <w:noProof/>
          <w:szCs w:val="22"/>
          <w:lang w:eastAsia="en-AU"/>
        </w:rPr>
      </w:pPr>
      <w:r w:rsidRPr="006C565A">
        <w:fldChar w:fldCharType="begin"/>
      </w:r>
      <w:r w:rsidR="000D0385">
        <w:instrText xml:space="preserve"> TOC \t "figure caption,2" </w:instrText>
      </w:r>
      <w:r w:rsidRPr="006C565A">
        <w:fldChar w:fldCharType="separate"/>
      </w:r>
      <w:r w:rsidR="0012172D" w:rsidRPr="00AC559C">
        <w:rPr>
          <w:b/>
          <w:noProof/>
        </w:rPr>
        <w:t xml:space="preserve">Figure 1.1 </w:t>
      </w:r>
      <w:r w:rsidR="0012172D">
        <w:rPr>
          <w:noProof/>
        </w:rPr>
        <w:t xml:space="preserve"> The Alligator Rivers Region</w:t>
      </w:r>
      <w:r w:rsidR="0012172D">
        <w:rPr>
          <w:noProof/>
        </w:rPr>
        <w:tab/>
      </w:r>
      <w:r>
        <w:rPr>
          <w:noProof/>
        </w:rPr>
        <w:fldChar w:fldCharType="begin"/>
      </w:r>
      <w:r w:rsidR="0012172D">
        <w:rPr>
          <w:noProof/>
        </w:rPr>
        <w:instrText xml:space="preserve"> PAGEREF _Toc395865686 \h </w:instrText>
      </w:r>
      <w:r>
        <w:rPr>
          <w:noProof/>
        </w:rPr>
      </w:r>
      <w:r>
        <w:rPr>
          <w:noProof/>
        </w:rPr>
        <w:fldChar w:fldCharType="separate"/>
      </w:r>
      <w:r w:rsidR="00567635">
        <w:rPr>
          <w:noProof/>
        </w:rPr>
        <w:t>4</w:t>
      </w:r>
      <w:r>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eastAsia="en-AU"/>
        </w:rPr>
        <w:t>Figure 1.2</w:t>
      </w:r>
      <w:r>
        <w:rPr>
          <w:noProof/>
          <w:lang w:eastAsia="en-AU"/>
        </w:rPr>
        <w:t xml:space="preserve">  Water class catchments on the Ranger mine site (ERA 2013)</w:t>
      </w:r>
      <w:r>
        <w:rPr>
          <w:noProof/>
        </w:rPr>
        <w:tab/>
      </w:r>
      <w:r w:rsidR="006C565A">
        <w:rPr>
          <w:noProof/>
        </w:rPr>
        <w:fldChar w:fldCharType="begin"/>
      </w:r>
      <w:r>
        <w:rPr>
          <w:noProof/>
        </w:rPr>
        <w:instrText xml:space="preserve"> PAGEREF _Toc395865687 \h </w:instrText>
      </w:r>
      <w:r w:rsidR="006C565A">
        <w:rPr>
          <w:noProof/>
        </w:rPr>
      </w:r>
      <w:r w:rsidR="006C565A">
        <w:rPr>
          <w:noProof/>
        </w:rPr>
        <w:fldChar w:fldCharType="separate"/>
      </w:r>
      <w:r w:rsidR="00567635">
        <w:rPr>
          <w:noProof/>
        </w:rPr>
        <w:t>5</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1.3</w:t>
      </w:r>
      <w:r>
        <w:rPr>
          <w:noProof/>
        </w:rPr>
        <w:t xml:space="preserve">  Ranger minesite</w:t>
      </w:r>
      <w:r>
        <w:rPr>
          <w:noProof/>
        </w:rPr>
        <w:tab/>
      </w:r>
      <w:r w:rsidR="006C565A">
        <w:rPr>
          <w:noProof/>
        </w:rPr>
        <w:fldChar w:fldCharType="begin"/>
      </w:r>
      <w:r>
        <w:rPr>
          <w:noProof/>
        </w:rPr>
        <w:instrText xml:space="preserve"> PAGEREF _Toc395865688 \h </w:instrText>
      </w:r>
      <w:r w:rsidR="006C565A">
        <w:rPr>
          <w:noProof/>
        </w:rPr>
      </w:r>
      <w:r w:rsidR="006C565A">
        <w:rPr>
          <w:noProof/>
        </w:rPr>
        <w:fldChar w:fldCharType="separate"/>
      </w:r>
      <w:r w:rsidR="00567635">
        <w:rPr>
          <w:noProof/>
        </w:rPr>
        <w:t>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snapToGrid w:val="0"/>
          <w:u w:color="000000"/>
        </w:rPr>
        <w:t>Figure 2.1</w:t>
      </w:r>
      <w:r w:rsidRPr="00AC559C">
        <w:rPr>
          <w:noProof/>
          <w:snapToGrid w:val="0"/>
          <w:u w:color="000000"/>
        </w:rPr>
        <w:t xml:space="preserve">  Collapsed Leach Tank 1</w:t>
      </w:r>
      <w:r>
        <w:rPr>
          <w:noProof/>
        </w:rPr>
        <w:tab/>
      </w:r>
      <w:r w:rsidR="006C565A">
        <w:rPr>
          <w:noProof/>
        </w:rPr>
        <w:fldChar w:fldCharType="begin"/>
      </w:r>
      <w:r>
        <w:rPr>
          <w:noProof/>
        </w:rPr>
        <w:instrText xml:space="preserve"> PAGEREF _Toc395865689 \h </w:instrText>
      </w:r>
      <w:r w:rsidR="006C565A">
        <w:rPr>
          <w:noProof/>
        </w:rPr>
      </w:r>
      <w:r w:rsidR="006C565A">
        <w:rPr>
          <w:noProof/>
        </w:rPr>
        <w:fldChar w:fldCharType="separate"/>
      </w:r>
      <w:r w:rsidR="00567635">
        <w:rPr>
          <w:noProof/>
        </w:rPr>
        <w:t>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2.2</w:t>
      </w:r>
      <w:r>
        <w:rPr>
          <w:noProof/>
        </w:rPr>
        <w:t xml:space="preserve">  Ranger minesite showing spatial extent of the slurry spill</w:t>
      </w:r>
      <w:r>
        <w:rPr>
          <w:noProof/>
        </w:rPr>
        <w:tab/>
      </w:r>
      <w:r w:rsidR="006C565A">
        <w:rPr>
          <w:noProof/>
        </w:rPr>
        <w:fldChar w:fldCharType="begin"/>
      </w:r>
      <w:r>
        <w:rPr>
          <w:noProof/>
        </w:rPr>
        <w:instrText xml:space="preserve"> PAGEREF _Toc395865690 \h </w:instrText>
      </w:r>
      <w:r w:rsidR="006C565A">
        <w:rPr>
          <w:noProof/>
        </w:rPr>
      </w:r>
      <w:r w:rsidR="006C565A">
        <w:rPr>
          <w:noProof/>
        </w:rPr>
        <w:fldChar w:fldCharType="separate"/>
      </w:r>
      <w:r w:rsidR="00567635">
        <w:rPr>
          <w:noProof/>
        </w:rPr>
        <w:t>11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val="en-US"/>
        </w:rPr>
        <w:t xml:space="preserve">Figure 2.3 </w:t>
      </w:r>
      <w:r w:rsidRPr="00AC559C">
        <w:rPr>
          <w:noProof/>
          <w:lang w:val="en-US"/>
        </w:rPr>
        <w:t xml:space="preserve"> Slurry spill area by groundcover type. ERA data</w:t>
      </w:r>
      <w:r>
        <w:rPr>
          <w:noProof/>
        </w:rPr>
        <w:tab/>
      </w:r>
      <w:r w:rsidR="006C565A">
        <w:rPr>
          <w:noProof/>
        </w:rPr>
        <w:fldChar w:fldCharType="begin"/>
      </w:r>
      <w:r>
        <w:rPr>
          <w:noProof/>
        </w:rPr>
        <w:instrText xml:space="preserve"> PAGEREF _Toc395865691 \h </w:instrText>
      </w:r>
      <w:r w:rsidR="006C565A">
        <w:rPr>
          <w:noProof/>
        </w:rPr>
      </w:r>
      <w:r w:rsidR="006C565A">
        <w:rPr>
          <w:noProof/>
        </w:rPr>
        <w:fldChar w:fldCharType="separate"/>
      </w:r>
      <w:r w:rsidR="00567635">
        <w:rPr>
          <w:noProof/>
        </w:rPr>
        <w:t>12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val="en-US"/>
        </w:rPr>
        <w:t xml:space="preserve">Figure 2.4 </w:t>
      </w:r>
      <w:r w:rsidRPr="00AC559C">
        <w:rPr>
          <w:noProof/>
          <w:lang w:val="en-US"/>
        </w:rPr>
        <w:t xml:space="preserve"> Leach tank bund following the failure of Leach Tank 1</w:t>
      </w:r>
      <w:r>
        <w:rPr>
          <w:noProof/>
        </w:rPr>
        <w:tab/>
      </w:r>
      <w:r w:rsidR="006C565A">
        <w:rPr>
          <w:noProof/>
        </w:rPr>
        <w:fldChar w:fldCharType="begin"/>
      </w:r>
      <w:r>
        <w:rPr>
          <w:noProof/>
        </w:rPr>
        <w:instrText xml:space="preserve"> PAGEREF _Toc395865692 \h </w:instrText>
      </w:r>
      <w:r w:rsidR="006C565A">
        <w:rPr>
          <w:noProof/>
        </w:rPr>
      </w:r>
      <w:r w:rsidR="006C565A">
        <w:rPr>
          <w:noProof/>
        </w:rPr>
        <w:fldChar w:fldCharType="separate"/>
      </w:r>
      <w:r w:rsidR="00567635">
        <w:rPr>
          <w:noProof/>
        </w:rPr>
        <w:t>13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val="en-US"/>
        </w:rPr>
        <w:t xml:space="preserve">Figure 2.5 </w:t>
      </w:r>
      <w:r w:rsidRPr="00AC559C">
        <w:rPr>
          <w:noProof/>
          <w:lang w:val="en-US"/>
        </w:rPr>
        <w:t xml:space="preserve"> Scraped grass verge following cleanup. Grass cover adjacent to the road verge was removed during clean up</w:t>
      </w:r>
      <w:r>
        <w:rPr>
          <w:noProof/>
        </w:rPr>
        <w:tab/>
      </w:r>
      <w:r w:rsidR="006C565A">
        <w:rPr>
          <w:noProof/>
        </w:rPr>
        <w:fldChar w:fldCharType="begin"/>
      </w:r>
      <w:r>
        <w:rPr>
          <w:noProof/>
        </w:rPr>
        <w:instrText xml:space="preserve"> PAGEREF _Toc395865693 \h </w:instrText>
      </w:r>
      <w:r w:rsidR="006C565A">
        <w:rPr>
          <w:noProof/>
        </w:rPr>
      </w:r>
      <w:r w:rsidR="006C565A">
        <w:rPr>
          <w:noProof/>
        </w:rPr>
        <w:fldChar w:fldCharType="separate"/>
      </w:r>
      <w:r w:rsidR="00567635">
        <w:rPr>
          <w:noProof/>
        </w:rPr>
        <w:t>13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w:t>
      </w:r>
      <w:r>
        <w:rPr>
          <w:noProof/>
        </w:rPr>
        <w:t xml:space="preserve">  Looking south east at the failed tank from the end of the slurry flow</w:t>
      </w:r>
      <w:r>
        <w:rPr>
          <w:noProof/>
        </w:rPr>
        <w:tab/>
      </w:r>
      <w:r w:rsidR="006C565A">
        <w:rPr>
          <w:noProof/>
        </w:rPr>
        <w:fldChar w:fldCharType="begin"/>
      </w:r>
      <w:r>
        <w:rPr>
          <w:noProof/>
        </w:rPr>
        <w:instrText xml:space="preserve"> PAGEREF _Toc395865694 \h </w:instrText>
      </w:r>
      <w:r w:rsidR="006C565A">
        <w:rPr>
          <w:noProof/>
        </w:rPr>
      </w:r>
      <w:r w:rsidR="006C565A">
        <w:rPr>
          <w:noProof/>
        </w:rPr>
        <w:fldChar w:fldCharType="separate"/>
      </w:r>
      <w:r w:rsidR="00567635">
        <w:rPr>
          <w:noProof/>
        </w:rPr>
        <w:t>14</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3.2 </w:t>
      </w:r>
      <w:r>
        <w:rPr>
          <w:noProof/>
        </w:rPr>
        <w:t xml:space="preserve"> Lateral spread of the slurry in low lying areas</w:t>
      </w:r>
      <w:r>
        <w:rPr>
          <w:noProof/>
        </w:rPr>
        <w:tab/>
      </w:r>
      <w:r w:rsidR="006C565A">
        <w:rPr>
          <w:noProof/>
        </w:rPr>
        <w:fldChar w:fldCharType="begin"/>
      </w:r>
      <w:r>
        <w:rPr>
          <w:noProof/>
        </w:rPr>
        <w:instrText xml:space="preserve"> PAGEREF _Toc395865695 \h </w:instrText>
      </w:r>
      <w:r w:rsidR="006C565A">
        <w:rPr>
          <w:noProof/>
        </w:rPr>
      </w:r>
      <w:r w:rsidR="006C565A">
        <w:rPr>
          <w:noProof/>
        </w:rPr>
        <w:fldChar w:fldCharType="separate"/>
      </w:r>
      <w:r w:rsidR="00567635">
        <w:rPr>
          <w:noProof/>
        </w:rPr>
        <w:t>14</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eastAsia="en-AU"/>
        </w:rPr>
        <w:t>Figure 3.3</w:t>
      </w:r>
      <w:r>
        <w:rPr>
          <w:noProof/>
          <w:lang w:eastAsia="en-AU"/>
        </w:rPr>
        <w:t xml:space="preserve">  Containment bunding between RP2 and leach tanks</w:t>
      </w:r>
      <w:r>
        <w:rPr>
          <w:noProof/>
        </w:rPr>
        <w:tab/>
      </w:r>
      <w:r w:rsidR="006C565A">
        <w:rPr>
          <w:noProof/>
        </w:rPr>
        <w:fldChar w:fldCharType="begin"/>
      </w:r>
      <w:r>
        <w:rPr>
          <w:noProof/>
        </w:rPr>
        <w:instrText xml:space="preserve"> PAGEREF _Toc395865696 \h </w:instrText>
      </w:r>
      <w:r w:rsidR="006C565A">
        <w:rPr>
          <w:noProof/>
        </w:rPr>
      </w:r>
      <w:r w:rsidR="006C565A">
        <w:rPr>
          <w:noProof/>
        </w:rPr>
        <w:fldChar w:fldCharType="separate"/>
      </w:r>
      <w:r w:rsidR="00567635">
        <w:rPr>
          <w:noProof/>
        </w:rPr>
        <w:t>16</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3.4</w:t>
      </w:r>
      <w:r>
        <w:rPr>
          <w:noProof/>
        </w:rPr>
        <w:t xml:space="preserve">  Classification of impact zones for wash down purposes</w:t>
      </w:r>
      <w:r>
        <w:rPr>
          <w:noProof/>
        </w:rPr>
        <w:tab/>
      </w:r>
      <w:r w:rsidR="006C565A">
        <w:rPr>
          <w:noProof/>
        </w:rPr>
        <w:fldChar w:fldCharType="begin"/>
      </w:r>
      <w:r>
        <w:rPr>
          <w:noProof/>
        </w:rPr>
        <w:instrText xml:space="preserve"> PAGEREF _Toc395865697 \h </w:instrText>
      </w:r>
      <w:r w:rsidR="006C565A">
        <w:rPr>
          <w:noProof/>
        </w:rPr>
      </w:r>
      <w:r w:rsidR="006C565A">
        <w:rPr>
          <w:noProof/>
        </w:rPr>
        <w:fldChar w:fldCharType="separate"/>
      </w:r>
      <w:r w:rsidR="00567635">
        <w:rPr>
          <w:noProof/>
        </w:rPr>
        <w:t>17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eastAsia="en-AU"/>
        </w:rPr>
        <w:t>Figure 3.5</w:t>
      </w:r>
      <w:r>
        <w:rPr>
          <w:noProof/>
          <w:lang w:eastAsia="en-AU"/>
        </w:rPr>
        <w:t xml:space="preserve">  Example of drain blockage</w:t>
      </w:r>
      <w:r>
        <w:rPr>
          <w:noProof/>
        </w:rPr>
        <w:tab/>
      </w:r>
      <w:r w:rsidR="006C565A">
        <w:rPr>
          <w:noProof/>
        </w:rPr>
        <w:fldChar w:fldCharType="begin"/>
      </w:r>
      <w:r>
        <w:rPr>
          <w:noProof/>
        </w:rPr>
        <w:instrText xml:space="preserve"> PAGEREF _Toc395865698 \h </w:instrText>
      </w:r>
      <w:r w:rsidR="006C565A">
        <w:rPr>
          <w:noProof/>
        </w:rPr>
      </w:r>
      <w:r w:rsidR="006C565A">
        <w:rPr>
          <w:noProof/>
        </w:rPr>
        <w:fldChar w:fldCharType="separate"/>
      </w:r>
      <w:r w:rsidR="00567635">
        <w:rPr>
          <w:noProof/>
        </w:rPr>
        <w:t>17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3.6</w:t>
      </w:r>
      <w:r>
        <w:rPr>
          <w:noProof/>
        </w:rPr>
        <w:t xml:space="preserve">  Sample locations for soil scrapes</w:t>
      </w:r>
      <w:r>
        <w:rPr>
          <w:noProof/>
        </w:rPr>
        <w:tab/>
      </w:r>
      <w:r w:rsidR="006C565A">
        <w:rPr>
          <w:noProof/>
        </w:rPr>
        <w:fldChar w:fldCharType="begin"/>
      </w:r>
      <w:r>
        <w:rPr>
          <w:noProof/>
        </w:rPr>
        <w:instrText xml:space="preserve"> PAGEREF _Toc395865699 \h </w:instrText>
      </w:r>
      <w:r w:rsidR="006C565A">
        <w:rPr>
          <w:noProof/>
        </w:rPr>
      </w:r>
      <w:r w:rsidR="006C565A">
        <w:rPr>
          <w:noProof/>
        </w:rPr>
        <w:fldChar w:fldCharType="separate"/>
      </w:r>
      <w:r w:rsidR="00567635">
        <w:rPr>
          <w:noProof/>
        </w:rPr>
        <w:t>19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val="en-US"/>
        </w:rPr>
        <w:t xml:space="preserve">Figure 3.7 </w:t>
      </w:r>
      <w:r w:rsidRPr="00AC559C">
        <w:rPr>
          <w:noProof/>
          <w:lang w:val="en-US"/>
        </w:rPr>
        <w:t xml:space="preserve"> Sample locations for Zone 1 clearance</w:t>
      </w:r>
      <w:r>
        <w:rPr>
          <w:noProof/>
        </w:rPr>
        <w:tab/>
      </w:r>
      <w:r w:rsidR="006C565A">
        <w:rPr>
          <w:noProof/>
        </w:rPr>
        <w:fldChar w:fldCharType="begin"/>
      </w:r>
      <w:r>
        <w:rPr>
          <w:noProof/>
        </w:rPr>
        <w:instrText xml:space="preserve"> PAGEREF _Toc395865700 \h </w:instrText>
      </w:r>
      <w:r w:rsidR="006C565A">
        <w:rPr>
          <w:noProof/>
        </w:rPr>
      </w:r>
      <w:r w:rsidR="006C565A">
        <w:rPr>
          <w:noProof/>
        </w:rPr>
        <w:fldChar w:fldCharType="separate"/>
      </w:r>
      <w:r w:rsidR="00567635">
        <w:rPr>
          <w:noProof/>
        </w:rPr>
        <w:t>20</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lang w:val="en-US"/>
        </w:rPr>
        <w:t>Figure 3.8</w:t>
      </w:r>
      <w:r w:rsidRPr="00AC559C">
        <w:rPr>
          <w:noProof/>
          <w:lang w:val="en-US"/>
        </w:rPr>
        <w:t xml:space="preserve">  Sample locations for Zone 2 clearance</w:t>
      </w:r>
      <w:r>
        <w:rPr>
          <w:noProof/>
        </w:rPr>
        <w:tab/>
      </w:r>
      <w:r w:rsidR="006C565A">
        <w:rPr>
          <w:noProof/>
        </w:rPr>
        <w:fldChar w:fldCharType="begin"/>
      </w:r>
      <w:r>
        <w:rPr>
          <w:noProof/>
        </w:rPr>
        <w:instrText xml:space="preserve"> PAGEREF _Toc395865701 \h </w:instrText>
      </w:r>
      <w:r w:rsidR="006C565A">
        <w:rPr>
          <w:noProof/>
        </w:rPr>
      </w:r>
      <w:r w:rsidR="006C565A">
        <w:rPr>
          <w:noProof/>
        </w:rPr>
        <w:fldChar w:fldCharType="separate"/>
      </w:r>
      <w:r w:rsidR="00567635">
        <w:rPr>
          <w:noProof/>
        </w:rPr>
        <w:t>21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3.9</w:t>
      </w:r>
      <w:r>
        <w:rPr>
          <w:noProof/>
        </w:rPr>
        <w:t xml:space="preserve">  Excavated area within Zone 3</w:t>
      </w:r>
      <w:r>
        <w:rPr>
          <w:noProof/>
        </w:rPr>
        <w:tab/>
      </w:r>
      <w:r w:rsidR="006C565A">
        <w:rPr>
          <w:noProof/>
        </w:rPr>
        <w:fldChar w:fldCharType="begin"/>
      </w:r>
      <w:r>
        <w:rPr>
          <w:noProof/>
        </w:rPr>
        <w:instrText xml:space="preserve"> PAGEREF _Toc395865702 \h </w:instrText>
      </w:r>
      <w:r w:rsidR="006C565A">
        <w:rPr>
          <w:noProof/>
        </w:rPr>
      </w:r>
      <w:r w:rsidR="006C565A">
        <w:rPr>
          <w:noProof/>
        </w:rPr>
        <w:fldChar w:fldCharType="separate"/>
      </w:r>
      <w:r w:rsidR="00567635">
        <w:rPr>
          <w:noProof/>
        </w:rPr>
        <w:t>22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3.10</w:t>
      </w:r>
      <w:r>
        <w:rPr>
          <w:noProof/>
        </w:rPr>
        <w:t xml:space="preserve">  Excavated area within Zone 3</w:t>
      </w:r>
      <w:r>
        <w:rPr>
          <w:noProof/>
        </w:rPr>
        <w:tab/>
      </w:r>
      <w:r w:rsidR="006C565A">
        <w:rPr>
          <w:noProof/>
        </w:rPr>
        <w:fldChar w:fldCharType="begin"/>
      </w:r>
      <w:r>
        <w:rPr>
          <w:noProof/>
        </w:rPr>
        <w:instrText xml:space="preserve"> PAGEREF _Toc395865703 \h </w:instrText>
      </w:r>
      <w:r w:rsidR="006C565A">
        <w:rPr>
          <w:noProof/>
        </w:rPr>
      </w:r>
      <w:r w:rsidR="006C565A">
        <w:rPr>
          <w:noProof/>
        </w:rPr>
        <w:fldChar w:fldCharType="separate"/>
      </w:r>
      <w:r w:rsidR="00567635">
        <w:rPr>
          <w:noProof/>
        </w:rPr>
        <w:t>22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3.11</w:t>
      </w:r>
      <w:r>
        <w:rPr>
          <w:noProof/>
        </w:rPr>
        <w:t xml:space="preserve">  Sample location for Zone 3 clearance</w:t>
      </w:r>
      <w:r>
        <w:rPr>
          <w:noProof/>
        </w:rPr>
        <w:tab/>
      </w:r>
      <w:r w:rsidR="006C565A">
        <w:rPr>
          <w:noProof/>
        </w:rPr>
        <w:fldChar w:fldCharType="begin"/>
      </w:r>
      <w:r>
        <w:rPr>
          <w:noProof/>
        </w:rPr>
        <w:instrText xml:space="preserve"> PAGEREF _Toc395865704 \h </w:instrText>
      </w:r>
      <w:r w:rsidR="006C565A">
        <w:rPr>
          <w:noProof/>
        </w:rPr>
      </w:r>
      <w:r w:rsidR="006C565A">
        <w:rPr>
          <w:noProof/>
        </w:rPr>
        <w:fldChar w:fldCharType="separate"/>
      </w:r>
      <w:r w:rsidR="00567635">
        <w:rPr>
          <w:noProof/>
        </w:rPr>
        <w:t>22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3.12</w:t>
      </w:r>
      <w:r>
        <w:rPr>
          <w:noProof/>
        </w:rPr>
        <w:t xml:space="preserve">  Location of Magela Creek Upstream (MCUGT) and Magela Creek Downstream (MCDW) monitoring sites</w:t>
      </w:r>
      <w:r>
        <w:rPr>
          <w:noProof/>
        </w:rPr>
        <w:tab/>
      </w:r>
      <w:r w:rsidR="006C565A">
        <w:rPr>
          <w:noProof/>
        </w:rPr>
        <w:fldChar w:fldCharType="begin"/>
      </w:r>
      <w:r>
        <w:rPr>
          <w:noProof/>
        </w:rPr>
        <w:instrText xml:space="preserve"> PAGEREF _Toc395865705 \h </w:instrText>
      </w:r>
      <w:r w:rsidR="006C565A">
        <w:rPr>
          <w:noProof/>
        </w:rPr>
      </w:r>
      <w:r w:rsidR="006C565A">
        <w:rPr>
          <w:noProof/>
        </w:rPr>
        <w:fldChar w:fldCharType="separate"/>
      </w:r>
      <w:r w:rsidR="00567635">
        <w:rPr>
          <w:noProof/>
        </w:rPr>
        <w:t>23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3.13</w:t>
      </w:r>
      <w:r>
        <w:rPr>
          <w:noProof/>
        </w:rPr>
        <w:t xml:space="preserve">  Location of soil profiles</w:t>
      </w:r>
      <w:r>
        <w:rPr>
          <w:noProof/>
        </w:rPr>
        <w:tab/>
      </w:r>
      <w:r w:rsidR="006C565A">
        <w:rPr>
          <w:noProof/>
        </w:rPr>
        <w:fldChar w:fldCharType="begin"/>
      </w:r>
      <w:r>
        <w:rPr>
          <w:noProof/>
        </w:rPr>
        <w:instrText xml:space="preserve"> PAGEREF _Toc395865706 \h </w:instrText>
      </w:r>
      <w:r w:rsidR="006C565A">
        <w:rPr>
          <w:noProof/>
        </w:rPr>
      </w:r>
      <w:r w:rsidR="006C565A">
        <w:rPr>
          <w:noProof/>
        </w:rPr>
        <w:fldChar w:fldCharType="separate"/>
      </w:r>
      <w:r w:rsidR="00567635">
        <w:rPr>
          <w:noProof/>
        </w:rPr>
        <w:t>25</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3.14</w:t>
      </w:r>
      <w:r>
        <w:rPr>
          <w:noProof/>
        </w:rPr>
        <w:t xml:space="preserve">  Results of the gamma dose rate measurements taken around the perimeter of the spill impacted area and within Zone 1 on 8 December 2013</w:t>
      </w:r>
      <w:r>
        <w:rPr>
          <w:noProof/>
        </w:rPr>
        <w:tab/>
      </w:r>
      <w:r w:rsidR="006C565A">
        <w:rPr>
          <w:noProof/>
        </w:rPr>
        <w:fldChar w:fldCharType="begin"/>
      </w:r>
      <w:r>
        <w:rPr>
          <w:noProof/>
        </w:rPr>
        <w:instrText xml:space="preserve"> PAGEREF _Toc395865707 \h </w:instrText>
      </w:r>
      <w:r w:rsidR="006C565A">
        <w:rPr>
          <w:noProof/>
        </w:rPr>
      </w:r>
      <w:r w:rsidR="006C565A">
        <w:rPr>
          <w:noProof/>
        </w:rPr>
        <w:fldChar w:fldCharType="separate"/>
      </w:r>
      <w:r w:rsidR="00567635">
        <w:rPr>
          <w:noProof/>
        </w:rPr>
        <w:t>27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3.15</w:t>
      </w:r>
      <w:r>
        <w:rPr>
          <w:noProof/>
        </w:rPr>
        <w:t xml:space="preserve">  Results of the gamma dose rate measurements taken around the perimeter of the spill impacted area and within Zone 1 on 12 December 2013</w:t>
      </w:r>
      <w:r>
        <w:rPr>
          <w:noProof/>
        </w:rPr>
        <w:tab/>
      </w:r>
      <w:r w:rsidR="006C565A">
        <w:rPr>
          <w:noProof/>
        </w:rPr>
        <w:fldChar w:fldCharType="begin"/>
      </w:r>
      <w:r>
        <w:rPr>
          <w:noProof/>
        </w:rPr>
        <w:instrText xml:space="preserve"> PAGEREF _Toc395865708 \h </w:instrText>
      </w:r>
      <w:r w:rsidR="006C565A">
        <w:rPr>
          <w:noProof/>
        </w:rPr>
      </w:r>
      <w:r w:rsidR="006C565A">
        <w:rPr>
          <w:noProof/>
        </w:rPr>
        <w:fldChar w:fldCharType="separate"/>
      </w:r>
      <w:r w:rsidR="00567635">
        <w:rPr>
          <w:noProof/>
        </w:rPr>
        <w:t>28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3.16</w:t>
      </w:r>
      <w:r>
        <w:rPr>
          <w:noProof/>
        </w:rPr>
        <w:t xml:space="preserve">  Location of the samples collected by ERA in the morning of 7 December 2013</w:t>
      </w:r>
      <w:r>
        <w:rPr>
          <w:noProof/>
        </w:rPr>
        <w:tab/>
      </w:r>
      <w:r w:rsidR="006C565A">
        <w:rPr>
          <w:noProof/>
        </w:rPr>
        <w:fldChar w:fldCharType="begin"/>
      </w:r>
      <w:r>
        <w:rPr>
          <w:noProof/>
        </w:rPr>
        <w:instrText xml:space="preserve"> PAGEREF _Toc395865709 \h </w:instrText>
      </w:r>
      <w:r w:rsidR="006C565A">
        <w:rPr>
          <w:noProof/>
        </w:rPr>
      </w:r>
      <w:r w:rsidR="006C565A">
        <w:rPr>
          <w:noProof/>
        </w:rPr>
        <w:fldChar w:fldCharType="separate"/>
      </w:r>
      <w:r w:rsidR="00567635">
        <w:rPr>
          <w:noProof/>
        </w:rPr>
        <w:t>29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4.1 </w:t>
      </w:r>
      <w:r>
        <w:rPr>
          <w:noProof/>
        </w:rPr>
        <w:t xml:space="preserve"> Continuous Electrical Conductivity (EC) data from RP2 for A) 19 January 2011 to 7 August 2014; B) November 2013 to March 2014; and C) box plots comparing EC in RP2 before (</w:t>
      </w:r>
      <w:r w:rsidRPr="00AC559C">
        <w:rPr>
          <w:i/>
          <w:noProof/>
        </w:rPr>
        <w:t>n=25190</w:t>
      </w:r>
      <w:r>
        <w:rPr>
          <w:noProof/>
        </w:rPr>
        <w:t>) and after the incident (</w:t>
      </w:r>
      <w:r w:rsidRPr="00AC559C">
        <w:rPr>
          <w:i/>
          <w:noProof/>
        </w:rPr>
        <w:t>n=5841</w:t>
      </w:r>
      <w:r>
        <w:rPr>
          <w:noProof/>
        </w:rPr>
        <w:t>). Data from ERA</w:t>
      </w:r>
      <w:r>
        <w:rPr>
          <w:noProof/>
        </w:rPr>
        <w:tab/>
      </w:r>
      <w:r w:rsidR="006C565A">
        <w:rPr>
          <w:noProof/>
        </w:rPr>
        <w:fldChar w:fldCharType="begin"/>
      </w:r>
      <w:r>
        <w:rPr>
          <w:noProof/>
        </w:rPr>
        <w:instrText xml:space="preserve"> PAGEREF _Toc395865710 \h </w:instrText>
      </w:r>
      <w:r w:rsidR="006C565A">
        <w:rPr>
          <w:noProof/>
        </w:rPr>
      </w:r>
      <w:r w:rsidR="006C565A">
        <w:rPr>
          <w:noProof/>
        </w:rPr>
        <w:fldChar w:fldCharType="separate"/>
      </w:r>
      <w:r w:rsidR="00567635">
        <w:rPr>
          <w:noProof/>
        </w:rPr>
        <w:t>32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4.2 </w:t>
      </w:r>
      <w:r>
        <w:rPr>
          <w:noProof/>
        </w:rPr>
        <w:t xml:space="preserve"> Explanatory diagram of a box plot</w:t>
      </w:r>
      <w:r>
        <w:rPr>
          <w:noProof/>
        </w:rPr>
        <w:tab/>
      </w:r>
      <w:r w:rsidR="006C565A">
        <w:rPr>
          <w:noProof/>
        </w:rPr>
        <w:fldChar w:fldCharType="begin"/>
      </w:r>
      <w:r>
        <w:rPr>
          <w:noProof/>
        </w:rPr>
        <w:instrText xml:space="preserve"> PAGEREF _Toc395865711 \h </w:instrText>
      </w:r>
      <w:r w:rsidR="006C565A">
        <w:rPr>
          <w:noProof/>
        </w:rPr>
      </w:r>
      <w:r w:rsidR="006C565A">
        <w:rPr>
          <w:noProof/>
        </w:rPr>
        <w:fldChar w:fldCharType="separate"/>
      </w:r>
      <w:r w:rsidR="00567635">
        <w:rPr>
          <w:noProof/>
        </w:rPr>
        <w:t>33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4.3 </w:t>
      </w:r>
      <w:r>
        <w:rPr>
          <w:noProof/>
        </w:rPr>
        <w:t xml:space="preserve"> pH data from RP2 for A) 13 December 2011 to 7 July 2014; B) 9 November 2013 to 11 April 2014; and C) box plots comparing EC in RP2 before (</w:t>
      </w:r>
      <w:r w:rsidRPr="00AC559C">
        <w:rPr>
          <w:i/>
          <w:noProof/>
        </w:rPr>
        <w:t>n=68</w:t>
      </w:r>
      <w:r>
        <w:rPr>
          <w:noProof/>
        </w:rPr>
        <w:t>) and after the incident (</w:t>
      </w:r>
      <w:r w:rsidRPr="00AC559C">
        <w:rPr>
          <w:i/>
          <w:noProof/>
        </w:rPr>
        <w:t>n=36</w:t>
      </w:r>
      <w:r>
        <w:rPr>
          <w:noProof/>
        </w:rPr>
        <w:t>). Data from ERA</w:t>
      </w:r>
      <w:r>
        <w:rPr>
          <w:noProof/>
        </w:rPr>
        <w:tab/>
      </w:r>
      <w:r w:rsidR="006C565A">
        <w:rPr>
          <w:noProof/>
        </w:rPr>
        <w:fldChar w:fldCharType="begin"/>
      </w:r>
      <w:r>
        <w:rPr>
          <w:noProof/>
        </w:rPr>
        <w:instrText xml:space="preserve"> PAGEREF _Toc395865712 \h </w:instrText>
      </w:r>
      <w:r w:rsidR="006C565A">
        <w:rPr>
          <w:noProof/>
        </w:rPr>
      </w:r>
      <w:r w:rsidR="006C565A">
        <w:rPr>
          <w:noProof/>
        </w:rPr>
        <w:fldChar w:fldCharType="separate"/>
      </w:r>
      <w:r w:rsidR="00567635">
        <w:rPr>
          <w:noProof/>
        </w:rPr>
        <w:t>34</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4.4 </w:t>
      </w:r>
      <w:r>
        <w:rPr>
          <w:noProof/>
        </w:rPr>
        <w:t xml:space="preserve"> Filterable Magnesium (Mg) data from RP2 for A) 13 December 2011 to 7 July 2014;  B) 9 November 2013 to 11 April 2014; and C) box plots comparing Mg in RP2 before (</w:t>
      </w:r>
      <w:r w:rsidRPr="00AC559C">
        <w:rPr>
          <w:i/>
          <w:noProof/>
        </w:rPr>
        <w:t>n=62</w:t>
      </w:r>
      <w:r>
        <w:rPr>
          <w:noProof/>
        </w:rPr>
        <w:t>) and after the incident (</w:t>
      </w:r>
      <w:r w:rsidRPr="00AC559C">
        <w:rPr>
          <w:i/>
          <w:noProof/>
        </w:rPr>
        <w:t>n=26</w:t>
      </w:r>
      <w:r>
        <w:rPr>
          <w:noProof/>
        </w:rPr>
        <w:t>). Data from SSD and ERA</w:t>
      </w:r>
      <w:r>
        <w:rPr>
          <w:noProof/>
        </w:rPr>
        <w:tab/>
      </w:r>
      <w:r w:rsidR="006C565A">
        <w:rPr>
          <w:noProof/>
        </w:rPr>
        <w:fldChar w:fldCharType="begin"/>
      </w:r>
      <w:r>
        <w:rPr>
          <w:noProof/>
        </w:rPr>
        <w:instrText xml:space="preserve"> PAGEREF _Toc395865713 \h </w:instrText>
      </w:r>
      <w:r w:rsidR="006C565A">
        <w:rPr>
          <w:noProof/>
        </w:rPr>
      </w:r>
      <w:r w:rsidR="006C565A">
        <w:rPr>
          <w:noProof/>
        </w:rPr>
        <w:fldChar w:fldCharType="separate"/>
      </w:r>
      <w:r w:rsidR="00567635">
        <w:rPr>
          <w:noProof/>
        </w:rPr>
        <w:t>36</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4.5 </w:t>
      </w:r>
      <w:r>
        <w:rPr>
          <w:noProof/>
        </w:rPr>
        <w:t xml:space="preserve"> Filterable Calcium (Ca) data from RP2 for A) 13 December 2011 to 7 July 2014; B) 9 November 2013 to 11 April 2014; and C) box plots comparing Ca in RP2 before (</w:t>
      </w:r>
      <w:r w:rsidRPr="00AC559C">
        <w:rPr>
          <w:i/>
          <w:noProof/>
        </w:rPr>
        <w:t>n=62</w:t>
      </w:r>
      <w:r>
        <w:rPr>
          <w:noProof/>
        </w:rPr>
        <w:t>) and after the incident (</w:t>
      </w:r>
      <w:r w:rsidRPr="00AC559C">
        <w:rPr>
          <w:i/>
          <w:noProof/>
        </w:rPr>
        <w:t>n=26</w:t>
      </w:r>
      <w:r>
        <w:rPr>
          <w:noProof/>
        </w:rPr>
        <w:t>). Data from SSD and ERA</w:t>
      </w:r>
      <w:r>
        <w:rPr>
          <w:noProof/>
        </w:rPr>
        <w:tab/>
      </w:r>
      <w:r w:rsidR="006C565A">
        <w:rPr>
          <w:noProof/>
        </w:rPr>
        <w:fldChar w:fldCharType="begin"/>
      </w:r>
      <w:r>
        <w:rPr>
          <w:noProof/>
        </w:rPr>
        <w:instrText xml:space="preserve"> PAGEREF _Toc395865714 \h </w:instrText>
      </w:r>
      <w:r w:rsidR="006C565A">
        <w:rPr>
          <w:noProof/>
        </w:rPr>
      </w:r>
      <w:r w:rsidR="006C565A">
        <w:rPr>
          <w:noProof/>
        </w:rPr>
        <w:fldChar w:fldCharType="separate"/>
      </w:r>
      <w:r w:rsidR="00567635">
        <w:rPr>
          <w:noProof/>
        </w:rPr>
        <w:t>37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4.6 </w:t>
      </w:r>
      <w:r>
        <w:rPr>
          <w:noProof/>
        </w:rPr>
        <w:t xml:space="preserve"> Filterable Manganese (Mn) data from RP2 for A) 13 December 2011 to 7 July 2014; B) 9 November 2013 to 11 April 2014; and C) box plots comparing EC in RP2 before (</w:t>
      </w:r>
      <w:r w:rsidRPr="00AC559C">
        <w:rPr>
          <w:i/>
          <w:noProof/>
        </w:rPr>
        <w:t>n=61</w:t>
      </w:r>
      <w:r>
        <w:rPr>
          <w:noProof/>
        </w:rPr>
        <w:t>) and after the incident (</w:t>
      </w:r>
      <w:r w:rsidRPr="00AC559C">
        <w:rPr>
          <w:i/>
          <w:noProof/>
        </w:rPr>
        <w:t>n=37</w:t>
      </w:r>
      <w:r>
        <w:rPr>
          <w:noProof/>
        </w:rPr>
        <w:t>). Data from SSD and ERA</w:t>
      </w:r>
      <w:r>
        <w:rPr>
          <w:noProof/>
        </w:rPr>
        <w:tab/>
      </w:r>
      <w:r w:rsidR="006C565A">
        <w:rPr>
          <w:noProof/>
        </w:rPr>
        <w:fldChar w:fldCharType="begin"/>
      </w:r>
      <w:r>
        <w:rPr>
          <w:noProof/>
        </w:rPr>
        <w:instrText xml:space="preserve"> PAGEREF _Toc395865715 \h </w:instrText>
      </w:r>
      <w:r w:rsidR="006C565A">
        <w:rPr>
          <w:noProof/>
        </w:rPr>
      </w:r>
      <w:r w:rsidR="006C565A">
        <w:rPr>
          <w:noProof/>
        </w:rPr>
        <w:fldChar w:fldCharType="separate"/>
      </w:r>
      <w:r w:rsidR="00567635">
        <w:rPr>
          <w:noProof/>
        </w:rPr>
        <w:t>38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4.7 </w:t>
      </w:r>
      <w:r>
        <w:rPr>
          <w:noProof/>
        </w:rPr>
        <w:t xml:space="preserve"> Filterable Sulfate (SO</w:t>
      </w:r>
      <w:r w:rsidRPr="00AC559C">
        <w:rPr>
          <w:noProof/>
          <w:snapToGrid w:val="0"/>
          <w:color w:val="000000"/>
          <w:position w:val="-4"/>
          <w:u w:color="000000"/>
        </w:rPr>
        <w:t>4</w:t>
      </w:r>
      <w:r>
        <w:rPr>
          <w:noProof/>
        </w:rPr>
        <w:t>) data from RP2 for A) 13 December 2011 to 7 July 2014; B) 9 November 2013 to 11 April 2014; and C) box plots comparing EC in RP2 before (</w:t>
      </w:r>
      <w:r w:rsidRPr="00AC559C">
        <w:rPr>
          <w:i/>
          <w:noProof/>
        </w:rPr>
        <w:t>n=62</w:t>
      </w:r>
      <w:r>
        <w:rPr>
          <w:noProof/>
        </w:rPr>
        <w:t>) and after the incident (</w:t>
      </w:r>
      <w:r w:rsidRPr="00AC559C">
        <w:rPr>
          <w:i/>
          <w:noProof/>
        </w:rPr>
        <w:t>n=26</w:t>
      </w:r>
      <w:r>
        <w:rPr>
          <w:noProof/>
        </w:rPr>
        <w:t>). Data from SSD and ERA</w:t>
      </w:r>
      <w:r>
        <w:rPr>
          <w:noProof/>
        </w:rPr>
        <w:tab/>
      </w:r>
      <w:r w:rsidR="006C565A">
        <w:rPr>
          <w:noProof/>
        </w:rPr>
        <w:fldChar w:fldCharType="begin"/>
      </w:r>
      <w:r>
        <w:rPr>
          <w:noProof/>
        </w:rPr>
        <w:instrText xml:space="preserve"> PAGEREF _Toc395865716 \h </w:instrText>
      </w:r>
      <w:r w:rsidR="006C565A">
        <w:rPr>
          <w:noProof/>
        </w:rPr>
      </w:r>
      <w:r w:rsidR="006C565A">
        <w:rPr>
          <w:noProof/>
        </w:rPr>
        <w:fldChar w:fldCharType="separate"/>
      </w:r>
      <w:r w:rsidR="00567635">
        <w:rPr>
          <w:noProof/>
        </w:rPr>
        <w:t>40</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4.8 </w:t>
      </w:r>
      <w:r>
        <w:rPr>
          <w:noProof/>
        </w:rPr>
        <w:t xml:space="preserve"> Filterable Uranium (U) data from RP2 for A) 13 December 2011 to 7 July 2014; B) 9 November 2013 to 11 April 2014; and C) box plots comparing EC in RP2 before (</w:t>
      </w:r>
      <w:r w:rsidRPr="00AC559C">
        <w:rPr>
          <w:i/>
          <w:noProof/>
        </w:rPr>
        <w:t>n=61</w:t>
      </w:r>
      <w:r>
        <w:rPr>
          <w:noProof/>
        </w:rPr>
        <w:t>) and after the incident (</w:t>
      </w:r>
      <w:r w:rsidRPr="00AC559C">
        <w:rPr>
          <w:i/>
          <w:noProof/>
        </w:rPr>
        <w:t>n=37</w:t>
      </w:r>
      <w:r>
        <w:rPr>
          <w:noProof/>
        </w:rPr>
        <w:t>). Data from SSD and ERA</w:t>
      </w:r>
      <w:r>
        <w:rPr>
          <w:noProof/>
        </w:rPr>
        <w:tab/>
      </w:r>
      <w:r w:rsidR="006C565A">
        <w:rPr>
          <w:noProof/>
        </w:rPr>
        <w:fldChar w:fldCharType="begin"/>
      </w:r>
      <w:r>
        <w:rPr>
          <w:noProof/>
        </w:rPr>
        <w:instrText xml:space="preserve"> PAGEREF _Toc395865717 \h </w:instrText>
      </w:r>
      <w:r w:rsidR="006C565A">
        <w:rPr>
          <w:noProof/>
        </w:rPr>
      </w:r>
      <w:r w:rsidR="006C565A">
        <w:rPr>
          <w:noProof/>
        </w:rPr>
        <w:fldChar w:fldCharType="separate"/>
      </w:r>
      <w:r w:rsidR="00567635">
        <w:rPr>
          <w:noProof/>
        </w:rPr>
        <w:t>41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4.9 </w:t>
      </w:r>
      <w:r>
        <w:rPr>
          <w:noProof/>
        </w:rPr>
        <w:t xml:space="preserve"> Radium-226 (</w:t>
      </w:r>
      <w:r w:rsidRPr="0012172D">
        <w:rPr>
          <w:noProof/>
          <w:snapToGrid w:val="0"/>
          <w:color w:val="000000"/>
          <w:position w:val="4"/>
          <w:sz w:val="15"/>
          <w:szCs w:val="15"/>
          <w:u w:color="000000"/>
        </w:rPr>
        <w:t>226</w:t>
      </w:r>
      <w:r>
        <w:rPr>
          <w:noProof/>
        </w:rPr>
        <w:t xml:space="preserve">Ra) data from RP2 for A) </w:t>
      </w:r>
      <w:r>
        <w:rPr>
          <w:noProof/>
          <w:lang w:eastAsia="en-AU"/>
        </w:rPr>
        <w:t>filterable and residual activity concentrations</w:t>
      </w:r>
      <w:r>
        <w:rPr>
          <w:noProof/>
        </w:rPr>
        <w:t xml:space="preserve"> for 1988–2014; B) </w:t>
      </w:r>
      <w:r>
        <w:rPr>
          <w:noProof/>
          <w:lang w:eastAsia="en-AU"/>
        </w:rPr>
        <w:t>total activity concentrations for December 2011 to December 2013</w:t>
      </w:r>
      <w:r>
        <w:rPr>
          <w:noProof/>
        </w:rPr>
        <w:t>; and C) box plots comparing EC in RP2 before and after the incident. Data from SSD and ERA (Akber et al. 2011)</w:t>
      </w:r>
      <w:r>
        <w:rPr>
          <w:noProof/>
        </w:rPr>
        <w:tab/>
      </w:r>
      <w:r w:rsidR="006C565A">
        <w:rPr>
          <w:noProof/>
        </w:rPr>
        <w:fldChar w:fldCharType="begin"/>
      </w:r>
      <w:r>
        <w:rPr>
          <w:noProof/>
        </w:rPr>
        <w:instrText xml:space="preserve"> PAGEREF _Toc395865718 \h </w:instrText>
      </w:r>
      <w:r w:rsidR="006C565A">
        <w:rPr>
          <w:noProof/>
        </w:rPr>
      </w:r>
      <w:r w:rsidR="006C565A">
        <w:rPr>
          <w:noProof/>
        </w:rPr>
        <w:fldChar w:fldCharType="separate"/>
      </w:r>
      <w:r w:rsidR="00567635">
        <w:rPr>
          <w:noProof/>
        </w:rPr>
        <w:t>43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4.10</w:t>
      </w:r>
      <w:r>
        <w:rPr>
          <w:noProof/>
        </w:rPr>
        <w:t xml:space="preserve">  Continuous EC data for Magela Creek from 28 November 2013–27 December 2013. SSD data</w:t>
      </w:r>
      <w:r>
        <w:rPr>
          <w:noProof/>
        </w:rPr>
        <w:tab/>
      </w:r>
      <w:r w:rsidR="006C565A">
        <w:rPr>
          <w:noProof/>
        </w:rPr>
        <w:fldChar w:fldCharType="begin"/>
      </w:r>
      <w:r>
        <w:rPr>
          <w:noProof/>
        </w:rPr>
        <w:instrText xml:space="preserve"> PAGEREF _Toc395865719 \h </w:instrText>
      </w:r>
      <w:r w:rsidR="006C565A">
        <w:rPr>
          <w:noProof/>
        </w:rPr>
      </w:r>
      <w:r w:rsidR="006C565A">
        <w:rPr>
          <w:noProof/>
        </w:rPr>
        <w:fldChar w:fldCharType="separate"/>
      </w:r>
      <w:r w:rsidR="00567635">
        <w:rPr>
          <w:noProof/>
        </w:rPr>
        <w:t>48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4.11</w:t>
      </w:r>
      <w:r>
        <w:rPr>
          <w:noProof/>
        </w:rPr>
        <w:t xml:space="preserve">  Continuous pH data for Magela Creek from 28 November 2013–30 December 2013 (SSD data). The pH trigger values are provided for information only as these trigger values were determined statistically from historical weekly grab sampling data, and only apply to water quality measured in grab samples</w:t>
      </w:r>
      <w:r>
        <w:rPr>
          <w:noProof/>
        </w:rPr>
        <w:tab/>
      </w:r>
      <w:r w:rsidR="006C565A">
        <w:rPr>
          <w:noProof/>
        </w:rPr>
        <w:fldChar w:fldCharType="begin"/>
      </w:r>
      <w:r>
        <w:rPr>
          <w:noProof/>
        </w:rPr>
        <w:instrText xml:space="preserve"> PAGEREF _Toc395865720 \h </w:instrText>
      </w:r>
      <w:r w:rsidR="006C565A">
        <w:rPr>
          <w:noProof/>
        </w:rPr>
      </w:r>
      <w:r w:rsidR="006C565A">
        <w:rPr>
          <w:noProof/>
        </w:rPr>
        <w:fldChar w:fldCharType="separate"/>
      </w:r>
      <w:r w:rsidR="00567635">
        <w:rPr>
          <w:noProof/>
        </w:rPr>
        <w:t>49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4.12</w:t>
      </w:r>
      <w:r>
        <w:rPr>
          <w:noProof/>
        </w:rPr>
        <w:t xml:space="preserve">  SSD continuous turbidity data for Magela Creek from 28 November 2013–30 December 2013. The turbidity trigger values are provided for information only as these trigger values were determined statistically from historical weekly grab sampling data, and only apply to water quality measured in grab samples</w:t>
      </w:r>
      <w:r>
        <w:rPr>
          <w:noProof/>
        </w:rPr>
        <w:tab/>
      </w:r>
      <w:r w:rsidR="006C565A">
        <w:rPr>
          <w:noProof/>
        </w:rPr>
        <w:fldChar w:fldCharType="begin"/>
      </w:r>
      <w:r>
        <w:rPr>
          <w:noProof/>
        </w:rPr>
        <w:instrText xml:space="preserve"> PAGEREF _Toc395865721 \h </w:instrText>
      </w:r>
      <w:r w:rsidR="006C565A">
        <w:rPr>
          <w:noProof/>
        </w:rPr>
      </w:r>
      <w:r w:rsidR="006C565A">
        <w:rPr>
          <w:noProof/>
        </w:rPr>
        <w:fldChar w:fldCharType="separate"/>
      </w:r>
      <w:r w:rsidR="00567635">
        <w:rPr>
          <w:noProof/>
        </w:rPr>
        <w:t>50</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4.13</w:t>
      </w:r>
      <w:r>
        <w:rPr>
          <w:noProof/>
        </w:rPr>
        <w:t xml:space="preserve">  SSD uranium concentration data and continuous EC for Magela Creek from  28 November 2013–30 December 2013. SSD data</w:t>
      </w:r>
      <w:r>
        <w:rPr>
          <w:noProof/>
        </w:rPr>
        <w:tab/>
      </w:r>
      <w:r w:rsidR="006C565A">
        <w:rPr>
          <w:noProof/>
        </w:rPr>
        <w:fldChar w:fldCharType="begin"/>
      </w:r>
      <w:r>
        <w:rPr>
          <w:noProof/>
        </w:rPr>
        <w:instrText xml:space="preserve"> PAGEREF _Toc395865722 \h </w:instrText>
      </w:r>
      <w:r w:rsidR="006C565A">
        <w:rPr>
          <w:noProof/>
        </w:rPr>
      </w:r>
      <w:r w:rsidR="006C565A">
        <w:rPr>
          <w:noProof/>
        </w:rPr>
        <w:fldChar w:fldCharType="separate"/>
      </w:r>
      <w:r w:rsidR="00567635">
        <w:rPr>
          <w:noProof/>
        </w:rPr>
        <w:t>51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4.14</w:t>
      </w:r>
      <w:r>
        <w:rPr>
          <w:noProof/>
        </w:rPr>
        <w:t xml:space="preserve">  SSD manganese concentration data and continuous EC for Magela Creek from  28 November 2013–30 December 2013. SSD data</w:t>
      </w:r>
      <w:r>
        <w:rPr>
          <w:noProof/>
        </w:rPr>
        <w:tab/>
      </w:r>
      <w:r w:rsidR="006C565A">
        <w:rPr>
          <w:noProof/>
        </w:rPr>
        <w:fldChar w:fldCharType="begin"/>
      </w:r>
      <w:r>
        <w:rPr>
          <w:noProof/>
        </w:rPr>
        <w:instrText xml:space="preserve"> PAGEREF _Toc395865723 \h </w:instrText>
      </w:r>
      <w:r w:rsidR="006C565A">
        <w:rPr>
          <w:noProof/>
        </w:rPr>
      </w:r>
      <w:r w:rsidR="006C565A">
        <w:rPr>
          <w:noProof/>
        </w:rPr>
        <w:fldChar w:fldCharType="separate"/>
      </w:r>
      <w:r w:rsidR="00567635">
        <w:rPr>
          <w:noProof/>
        </w:rPr>
        <w:t>51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4.15</w:t>
      </w:r>
      <w:r>
        <w:rPr>
          <w:noProof/>
        </w:rPr>
        <w:t xml:space="preserve"> SSD magnesium concentration data and continuous EC for Magela Creek for 28 November 2013–30 December 2013</w:t>
      </w:r>
      <w:r>
        <w:rPr>
          <w:noProof/>
        </w:rPr>
        <w:tab/>
      </w:r>
      <w:r w:rsidR="006C565A">
        <w:rPr>
          <w:noProof/>
        </w:rPr>
        <w:fldChar w:fldCharType="begin"/>
      </w:r>
      <w:r>
        <w:rPr>
          <w:noProof/>
        </w:rPr>
        <w:instrText xml:space="preserve"> PAGEREF _Toc395865724 \h </w:instrText>
      </w:r>
      <w:r w:rsidR="006C565A">
        <w:rPr>
          <w:noProof/>
        </w:rPr>
      </w:r>
      <w:r w:rsidR="006C565A">
        <w:rPr>
          <w:noProof/>
        </w:rPr>
        <w:fldChar w:fldCharType="separate"/>
      </w:r>
      <w:r w:rsidR="00567635">
        <w:rPr>
          <w:noProof/>
        </w:rPr>
        <w:t>52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4.16</w:t>
      </w:r>
      <w:r>
        <w:rPr>
          <w:noProof/>
        </w:rPr>
        <w:t xml:space="preserve">  </w:t>
      </w:r>
      <w:r w:rsidRPr="00A76FAC">
        <w:rPr>
          <w:noProof/>
          <w:snapToGrid w:val="0"/>
          <w:color w:val="000000"/>
          <w:position w:val="4"/>
          <w:sz w:val="15"/>
          <w:szCs w:val="15"/>
          <w:u w:color="000000"/>
        </w:rPr>
        <w:t>226</w:t>
      </w:r>
      <w:r>
        <w:rPr>
          <w:noProof/>
        </w:rPr>
        <w:t>Ra in Magela Creek 2001–2014</w:t>
      </w:r>
      <w:r>
        <w:rPr>
          <w:noProof/>
        </w:rPr>
        <w:tab/>
      </w:r>
      <w:r w:rsidR="006C565A">
        <w:rPr>
          <w:noProof/>
        </w:rPr>
        <w:fldChar w:fldCharType="begin"/>
      </w:r>
      <w:r>
        <w:rPr>
          <w:noProof/>
        </w:rPr>
        <w:instrText xml:space="preserve"> PAGEREF _Toc395865725 \h </w:instrText>
      </w:r>
      <w:r w:rsidR="006C565A">
        <w:rPr>
          <w:noProof/>
        </w:rPr>
      </w:r>
      <w:r w:rsidR="006C565A">
        <w:rPr>
          <w:noProof/>
        </w:rPr>
        <w:fldChar w:fldCharType="separate"/>
      </w:r>
      <w:r w:rsidR="00567635">
        <w:rPr>
          <w:noProof/>
        </w:rPr>
        <w:t>53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4.17 </w:t>
      </w:r>
      <w:r w:rsidR="00A76FAC">
        <w:rPr>
          <w:b/>
          <w:noProof/>
        </w:rPr>
        <w:t xml:space="preserve"> </w:t>
      </w:r>
      <w:r>
        <w:rPr>
          <w:noProof/>
        </w:rPr>
        <w:t>Time-series of snail egg production data from toxicity monitoring tests conducted in  Magela Creek. The time of the incident is denoted within the figure by the vertical red line</w:t>
      </w:r>
      <w:r>
        <w:rPr>
          <w:noProof/>
        </w:rPr>
        <w:tab/>
      </w:r>
      <w:r w:rsidR="006C565A">
        <w:rPr>
          <w:noProof/>
        </w:rPr>
        <w:fldChar w:fldCharType="begin"/>
      </w:r>
      <w:r>
        <w:rPr>
          <w:noProof/>
        </w:rPr>
        <w:instrText xml:space="preserve"> PAGEREF _Toc395865726 \h </w:instrText>
      </w:r>
      <w:r w:rsidR="006C565A">
        <w:rPr>
          <w:noProof/>
        </w:rPr>
      </w:r>
      <w:r w:rsidR="006C565A">
        <w:rPr>
          <w:noProof/>
        </w:rPr>
        <w:fldChar w:fldCharType="separate"/>
      </w:r>
      <w:r w:rsidR="00567635">
        <w:rPr>
          <w:noProof/>
        </w:rPr>
        <w:t>54</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4.18 </w:t>
      </w:r>
      <w:r>
        <w:rPr>
          <w:noProof/>
        </w:rPr>
        <w:t xml:space="preserve"> Sediment sampling hole 1</w:t>
      </w:r>
      <w:r>
        <w:rPr>
          <w:noProof/>
        </w:rPr>
        <w:tab/>
      </w:r>
      <w:r w:rsidR="006C565A">
        <w:rPr>
          <w:noProof/>
        </w:rPr>
        <w:fldChar w:fldCharType="begin"/>
      </w:r>
      <w:r>
        <w:rPr>
          <w:noProof/>
        </w:rPr>
        <w:instrText xml:space="preserve"> PAGEREF _Toc395865727 \h </w:instrText>
      </w:r>
      <w:r w:rsidR="006C565A">
        <w:rPr>
          <w:noProof/>
        </w:rPr>
      </w:r>
      <w:r w:rsidR="006C565A">
        <w:rPr>
          <w:noProof/>
        </w:rPr>
        <w:fldChar w:fldCharType="separate"/>
      </w:r>
      <w:r w:rsidR="00567635">
        <w:rPr>
          <w:noProof/>
        </w:rPr>
        <w:t>56</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4.19 </w:t>
      </w:r>
      <w:r>
        <w:rPr>
          <w:noProof/>
        </w:rPr>
        <w:t xml:space="preserve">  Auger mounted on a bobcat used to drill hole 2</w:t>
      </w:r>
      <w:r>
        <w:rPr>
          <w:noProof/>
        </w:rPr>
        <w:tab/>
      </w:r>
      <w:r w:rsidR="006C565A">
        <w:rPr>
          <w:noProof/>
        </w:rPr>
        <w:fldChar w:fldCharType="begin"/>
      </w:r>
      <w:r>
        <w:rPr>
          <w:noProof/>
        </w:rPr>
        <w:instrText xml:space="preserve"> PAGEREF _Toc395865728 \h </w:instrText>
      </w:r>
      <w:r w:rsidR="006C565A">
        <w:rPr>
          <w:noProof/>
        </w:rPr>
      </w:r>
      <w:r w:rsidR="006C565A">
        <w:rPr>
          <w:noProof/>
        </w:rPr>
        <w:fldChar w:fldCharType="separate"/>
      </w:r>
      <w:r w:rsidR="00567635">
        <w:rPr>
          <w:noProof/>
        </w:rPr>
        <w:t>56</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4.20 </w:t>
      </w:r>
      <w:r>
        <w:rPr>
          <w:noProof/>
        </w:rPr>
        <w:t xml:space="preserve"> Sediment sampling hole 3</w:t>
      </w:r>
      <w:r>
        <w:rPr>
          <w:noProof/>
        </w:rPr>
        <w:tab/>
      </w:r>
      <w:r w:rsidR="006C565A">
        <w:rPr>
          <w:noProof/>
        </w:rPr>
        <w:fldChar w:fldCharType="begin"/>
      </w:r>
      <w:r>
        <w:rPr>
          <w:noProof/>
        </w:rPr>
        <w:instrText xml:space="preserve"> PAGEREF _Toc395865729 \h </w:instrText>
      </w:r>
      <w:r w:rsidR="006C565A">
        <w:rPr>
          <w:noProof/>
        </w:rPr>
      </w:r>
      <w:r w:rsidR="006C565A">
        <w:rPr>
          <w:noProof/>
        </w:rPr>
        <w:fldChar w:fldCharType="separate"/>
      </w:r>
      <w:r w:rsidR="00567635">
        <w:rPr>
          <w:noProof/>
        </w:rPr>
        <w:t>57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4.21 </w:t>
      </w:r>
      <w:r>
        <w:rPr>
          <w:noProof/>
        </w:rPr>
        <w:t xml:space="preserve"> Sediment sampling hole 4</w:t>
      </w:r>
      <w:r>
        <w:rPr>
          <w:noProof/>
        </w:rPr>
        <w:tab/>
      </w:r>
      <w:r w:rsidR="006C565A">
        <w:rPr>
          <w:noProof/>
        </w:rPr>
        <w:fldChar w:fldCharType="begin"/>
      </w:r>
      <w:r>
        <w:rPr>
          <w:noProof/>
        </w:rPr>
        <w:instrText xml:space="preserve"> PAGEREF _Toc395865730 \h </w:instrText>
      </w:r>
      <w:r w:rsidR="006C565A">
        <w:rPr>
          <w:noProof/>
        </w:rPr>
      </w:r>
      <w:r w:rsidR="006C565A">
        <w:rPr>
          <w:noProof/>
        </w:rPr>
        <w:fldChar w:fldCharType="separate"/>
      </w:r>
      <w:r w:rsidR="00567635">
        <w:rPr>
          <w:noProof/>
        </w:rPr>
        <w:t>57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4.22 </w:t>
      </w:r>
      <w:r>
        <w:rPr>
          <w:noProof/>
        </w:rPr>
        <w:t xml:space="preserve"> Sediment sampling hole 5</w:t>
      </w:r>
      <w:r>
        <w:rPr>
          <w:noProof/>
        </w:rPr>
        <w:tab/>
      </w:r>
      <w:r w:rsidR="006C565A">
        <w:rPr>
          <w:noProof/>
        </w:rPr>
        <w:fldChar w:fldCharType="begin"/>
      </w:r>
      <w:r>
        <w:rPr>
          <w:noProof/>
        </w:rPr>
        <w:instrText xml:space="preserve"> PAGEREF _Toc395865731 \h </w:instrText>
      </w:r>
      <w:r w:rsidR="006C565A">
        <w:rPr>
          <w:noProof/>
        </w:rPr>
      </w:r>
      <w:r w:rsidR="006C565A">
        <w:rPr>
          <w:noProof/>
        </w:rPr>
        <w:fldChar w:fldCharType="separate"/>
      </w:r>
      <w:r w:rsidR="00567635">
        <w:rPr>
          <w:noProof/>
        </w:rPr>
        <w:t>58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4.23</w:t>
      </w:r>
      <w:r>
        <w:rPr>
          <w:noProof/>
        </w:rPr>
        <w:t xml:space="preserve">  Depth profiles of radiation levels for holes 1, 3, 4 and 5. Because hole 2 was sampled with an auger, no profile image is available</w:t>
      </w:r>
      <w:r>
        <w:rPr>
          <w:noProof/>
        </w:rPr>
        <w:tab/>
      </w:r>
      <w:r w:rsidR="006C565A">
        <w:rPr>
          <w:noProof/>
        </w:rPr>
        <w:fldChar w:fldCharType="begin"/>
      </w:r>
      <w:r>
        <w:rPr>
          <w:noProof/>
        </w:rPr>
        <w:instrText xml:space="preserve"> PAGEREF _Toc395865732 \h </w:instrText>
      </w:r>
      <w:r w:rsidR="006C565A">
        <w:rPr>
          <w:noProof/>
        </w:rPr>
      </w:r>
      <w:r w:rsidR="006C565A">
        <w:rPr>
          <w:noProof/>
        </w:rPr>
        <w:fldChar w:fldCharType="separate"/>
      </w:r>
      <w:r w:rsidR="00567635">
        <w:rPr>
          <w:noProof/>
        </w:rPr>
        <w:t>59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4.24</w:t>
      </w:r>
      <w:r>
        <w:rPr>
          <w:noProof/>
        </w:rPr>
        <w:t xml:space="preserve">  Comparison of water extractable concentrations in control and exposed soils at different depths</w:t>
      </w:r>
      <w:r>
        <w:rPr>
          <w:noProof/>
        </w:rPr>
        <w:tab/>
      </w:r>
      <w:r w:rsidR="006C565A">
        <w:rPr>
          <w:noProof/>
        </w:rPr>
        <w:fldChar w:fldCharType="begin"/>
      </w:r>
      <w:r>
        <w:rPr>
          <w:noProof/>
        </w:rPr>
        <w:instrText xml:space="preserve"> PAGEREF _Toc395865733 \h </w:instrText>
      </w:r>
      <w:r w:rsidR="006C565A">
        <w:rPr>
          <w:noProof/>
        </w:rPr>
      </w:r>
      <w:r w:rsidR="006C565A">
        <w:rPr>
          <w:noProof/>
        </w:rPr>
        <w:fldChar w:fldCharType="separate"/>
      </w:r>
      <w:r w:rsidR="00567635">
        <w:rPr>
          <w:noProof/>
        </w:rPr>
        <w:t>60</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4.25</w:t>
      </w:r>
      <w:r>
        <w:rPr>
          <w:noProof/>
        </w:rPr>
        <w:t xml:space="preserve">  Comparison of acid extractable concentrations in control and exposed soils at different depths</w:t>
      </w:r>
      <w:r>
        <w:rPr>
          <w:noProof/>
        </w:rPr>
        <w:tab/>
      </w:r>
      <w:r w:rsidR="006C565A">
        <w:rPr>
          <w:noProof/>
        </w:rPr>
        <w:fldChar w:fldCharType="begin"/>
      </w:r>
      <w:r>
        <w:rPr>
          <w:noProof/>
        </w:rPr>
        <w:instrText xml:space="preserve"> PAGEREF _Toc395865734 \h </w:instrText>
      </w:r>
      <w:r w:rsidR="006C565A">
        <w:rPr>
          <w:noProof/>
        </w:rPr>
      </w:r>
      <w:r w:rsidR="006C565A">
        <w:rPr>
          <w:noProof/>
        </w:rPr>
        <w:fldChar w:fldCharType="separate"/>
      </w:r>
      <w:r w:rsidR="00567635">
        <w:rPr>
          <w:noProof/>
        </w:rPr>
        <w:t>61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4.25</w:t>
      </w:r>
      <w:r>
        <w:rPr>
          <w:noProof/>
        </w:rPr>
        <w:t xml:space="preserve">  Long-term average of wet season water-level records. Bores with fewer than 100 records have been labelled with the number of records available. Arrows indicate the direction of groundwater flow. Image courtesy of Geoscience Australia</w:t>
      </w:r>
      <w:r>
        <w:rPr>
          <w:noProof/>
        </w:rPr>
        <w:tab/>
      </w:r>
      <w:r w:rsidR="006C565A">
        <w:rPr>
          <w:noProof/>
        </w:rPr>
        <w:fldChar w:fldCharType="begin"/>
      </w:r>
      <w:r>
        <w:rPr>
          <w:noProof/>
        </w:rPr>
        <w:instrText xml:space="preserve"> PAGEREF _Toc395865735 \h </w:instrText>
      </w:r>
      <w:r w:rsidR="006C565A">
        <w:rPr>
          <w:noProof/>
        </w:rPr>
      </w:r>
      <w:r w:rsidR="006C565A">
        <w:rPr>
          <w:noProof/>
        </w:rPr>
        <w:fldChar w:fldCharType="separate"/>
      </w:r>
      <w:r w:rsidR="00567635">
        <w:rPr>
          <w:noProof/>
        </w:rPr>
        <w:t>66</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4.26</w:t>
      </w:r>
      <w:r>
        <w:rPr>
          <w:noProof/>
        </w:rPr>
        <w:t xml:space="preserve">  Long-term average of dry season water-level records. Bores with fewer than 100 records have been labelled with the number of records available. Arrows indicate general direction of groundwater flow. Image courtesy of Geoscience Australia</w:t>
      </w:r>
      <w:r>
        <w:rPr>
          <w:noProof/>
        </w:rPr>
        <w:tab/>
      </w:r>
      <w:r w:rsidR="006C565A">
        <w:rPr>
          <w:noProof/>
        </w:rPr>
        <w:fldChar w:fldCharType="begin"/>
      </w:r>
      <w:r>
        <w:rPr>
          <w:noProof/>
        </w:rPr>
        <w:instrText xml:space="preserve"> PAGEREF _Toc395865736 \h </w:instrText>
      </w:r>
      <w:r w:rsidR="006C565A">
        <w:rPr>
          <w:noProof/>
        </w:rPr>
      </w:r>
      <w:r w:rsidR="006C565A">
        <w:rPr>
          <w:noProof/>
        </w:rPr>
        <w:fldChar w:fldCharType="separate"/>
      </w:r>
      <w:r w:rsidR="00567635">
        <w:rPr>
          <w:noProof/>
        </w:rPr>
        <w:t>67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4.27</w:t>
      </w:r>
      <w:r>
        <w:rPr>
          <w:noProof/>
        </w:rPr>
        <w:t xml:space="preserve">  Rainfall compared to GC2 discharge from July 2010 to February 2014 (rainfall data from BoM 2014; GC2 discharge volumes supplied by ERA). Image courtesy of Geoscience Australia</w:t>
      </w:r>
      <w:r>
        <w:rPr>
          <w:noProof/>
        </w:rPr>
        <w:tab/>
      </w:r>
      <w:r w:rsidR="006C565A">
        <w:rPr>
          <w:noProof/>
        </w:rPr>
        <w:fldChar w:fldCharType="begin"/>
      </w:r>
      <w:r>
        <w:rPr>
          <w:noProof/>
        </w:rPr>
        <w:instrText xml:space="preserve"> PAGEREF _Toc395865737 \h </w:instrText>
      </w:r>
      <w:r w:rsidR="006C565A">
        <w:rPr>
          <w:noProof/>
        </w:rPr>
      </w:r>
      <w:r w:rsidR="006C565A">
        <w:rPr>
          <w:noProof/>
        </w:rPr>
        <w:fldChar w:fldCharType="separate"/>
      </w:r>
      <w:r w:rsidR="00567635">
        <w:rPr>
          <w:noProof/>
        </w:rPr>
        <w:t>68</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4.28</w:t>
      </w:r>
      <w:r>
        <w:rPr>
          <w:noProof/>
        </w:rPr>
        <w:t xml:space="preserve">  Natural neighbour interpolated surface of average SO</w:t>
      </w:r>
      <w:r w:rsidR="00A76FAC" w:rsidRPr="00A76FAC">
        <w:rPr>
          <w:noProof/>
          <w:snapToGrid w:val="0"/>
          <w:color w:val="000000"/>
          <w:position w:val="-5"/>
          <w:sz w:val="15"/>
          <w:szCs w:val="0"/>
          <w:u w:color="000000"/>
        </w:rPr>
        <w:t>4</w:t>
      </w:r>
      <w:r>
        <w:rPr>
          <w:noProof/>
        </w:rPr>
        <w:t xml:space="preserve"> concentrations in groundwater between 2006 and 2013. Labelled bores are used for more detailed analysis. Image courtesy of Geoscience Australia</w:t>
      </w:r>
      <w:r>
        <w:rPr>
          <w:noProof/>
        </w:rPr>
        <w:tab/>
      </w:r>
      <w:r w:rsidR="006C565A">
        <w:rPr>
          <w:noProof/>
        </w:rPr>
        <w:fldChar w:fldCharType="begin"/>
      </w:r>
      <w:r>
        <w:rPr>
          <w:noProof/>
        </w:rPr>
        <w:instrText xml:space="preserve"> PAGEREF _Toc395865738 \h </w:instrText>
      </w:r>
      <w:r w:rsidR="006C565A">
        <w:rPr>
          <w:noProof/>
        </w:rPr>
      </w:r>
      <w:r w:rsidR="006C565A">
        <w:rPr>
          <w:noProof/>
        </w:rPr>
        <w:fldChar w:fldCharType="separate"/>
      </w:r>
      <w:r w:rsidR="00567635">
        <w:rPr>
          <w:noProof/>
        </w:rPr>
        <w:t>70</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4.29 </w:t>
      </w:r>
      <w:r>
        <w:rPr>
          <w:noProof/>
        </w:rPr>
        <w:t xml:space="preserve"> Stiff Diagram from bores 35 and 36 on 15/01/2009 showing Mg/SO</w:t>
      </w:r>
      <w:r w:rsidR="00A76FAC" w:rsidRPr="00A76FAC">
        <w:rPr>
          <w:noProof/>
          <w:snapToGrid w:val="0"/>
          <w:color w:val="000000"/>
          <w:position w:val="-5"/>
          <w:sz w:val="15"/>
          <w:szCs w:val="0"/>
          <w:u w:color="000000"/>
        </w:rPr>
        <w:t>4</w:t>
      </w:r>
      <w:r>
        <w:rPr>
          <w:noProof/>
        </w:rPr>
        <w:t xml:space="preserve"> and Na+K/SO</w:t>
      </w:r>
      <w:r w:rsidR="00A76FAC" w:rsidRPr="00A76FAC">
        <w:rPr>
          <w:noProof/>
          <w:snapToGrid w:val="0"/>
          <w:color w:val="000000"/>
          <w:position w:val="-5"/>
          <w:sz w:val="15"/>
          <w:szCs w:val="0"/>
          <w:u w:color="000000"/>
        </w:rPr>
        <w:t>4</w:t>
      </w:r>
      <w:r>
        <w:rPr>
          <w:noProof/>
        </w:rPr>
        <w:t xml:space="preserve"> water types. (Image courtesy of Geoscience Australia).</w:t>
      </w:r>
      <w:r>
        <w:rPr>
          <w:noProof/>
        </w:rPr>
        <w:tab/>
      </w:r>
      <w:r w:rsidR="006C565A">
        <w:rPr>
          <w:noProof/>
        </w:rPr>
        <w:fldChar w:fldCharType="begin"/>
      </w:r>
      <w:r>
        <w:rPr>
          <w:noProof/>
        </w:rPr>
        <w:instrText xml:space="preserve"> PAGEREF _Toc395865739 \h </w:instrText>
      </w:r>
      <w:r w:rsidR="006C565A">
        <w:rPr>
          <w:noProof/>
        </w:rPr>
      </w:r>
      <w:r w:rsidR="006C565A">
        <w:rPr>
          <w:noProof/>
        </w:rPr>
        <w:fldChar w:fldCharType="separate"/>
      </w:r>
      <w:r w:rsidR="00567635">
        <w:rPr>
          <w:noProof/>
        </w:rPr>
        <w:t>71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4.30</w:t>
      </w:r>
      <w:r>
        <w:rPr>
          <w:noProof/>
        </w:rPr>
        <w:t xml:space="preserve">  Stiff Diagrams from bores 35 and 36 post-spill composition. Image courtesy of Geoscience Australia</w:t>
      </w:r>
      <w:r>
        <w:rPr>
          <w:noProof/>
        </w:rPr>
        <w:tab/>
      </w:r>
      <w:r w:rsidR="006C565A">
        <w:rPr>
          <w:noProof/>
        </w:rPr>
        <w:fldChar w:fldCharType="begin"/>
      </w:r>
      <w:r>
        <w:rPr>
          <w:noProof/>
        </w:rPr>
        <w:instrText xml:space="preserve"> PAGEREF _Toc395865740 \h </w:instrText>
      </w:r>
      <w:r w:rsidR="006C565A">
        <w:rPr>
          <w:noProof/>
        </w:rPr>
      </w:r>
      <w:r w:rsidR="006C565A">
        <w:rPr>
          <w:noProof/>
        </w:rPr>
        <w:fldChar w:fldCharType="separate"/>
      </w:r>
      <w:r w:rsidR="00567635">
        <w:rPr>
          <w:noProof/>
        </w:rPr>
        <w:t>71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4.31</w:t>
      </w:r>
      <w:r>
        <w:rPr>
          <w:noProof/>
        </w:rPr>
        <w:t xml:space="preserve">  Effective gamma dose rates for various thicknesses of dried material with an activity concentration of </w:t>
      </w:r>
      <w:r w:rsidR="00A76FAC" w:rsidRPr="00A76FAC">
        <w:rPr>
          <w:noProof/>
          <w:snapToGrid w:val="0"/>
          <w:color w:val="000000"/>
          <w:position w:val="5"/>
          <w:sz w:val="15"/>
          <w:szCs w:val="0"/>
          <w:u w:color="000000"/>
        </w:rPr>
        <w:t>238</w:t>
      </w:r>
      <w:r>
        <w:rPr>
          <w:noProof/>
        </w:rPr>
        <w:t>U in equilibrium with its decay products of 21.6 Bq g</w:t>
      </w:r>
      <w:r w:rsidR="00A76FAC" w:rsidRPr="00A76FAC">
        <w:rPr>
          <w:noProof/>
          <w:snapToGrid w:val="0"/>
          <w:color w:val="000000"/>
          <w:position w:val="5"/>
          <w:sz w:val="15"/>
          <w:szCs w:val="0"/>
          <w:u w:color="000000"/>
        </w:rPr>
        <w:t>-1</w:t>
      </w:r>
      <w:r>
        <w:rPr>
          <w:noProof/>
        </w:rPr>
        <w:tab/>
      </w:r>
      <w:r w:rsidR="006C565A">
        <w:rPr>
          <w:noProof/>
        </w:rPr>
        <w:fldChar w:fldCharType="begin"/>
      </w:r>
      <w:r>
        <w:rPr>
          <w:noProof/>
        </w:rPr>
        <w:instrText xml:space="preserve"> PAGEREF _Toc395865741 \h </w:instrText>
      </w:r>
      <w:r w:rsidR="006C565A">
        <w:rPr>
          <w:noProof/>
        </w:rPr>
      </w:r>
      <w:r w:rsidR="006C565A">
        <w:rPr>
          <w:noProof/>
        </w:rPr>
        <w:fldChar w:fldCharType="separate"/>
      </w:r>
      <w:r w:rsidR="00567635">
        <w:rPr>
          <w:noProof/>
        </w:rPr>
        <w:t>75</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4.32</w:t>
      </w:r>
      <w:r>
        <w:rPr>
          <w:noProof/>
        </w:rPr>
        <w:t xml:space="preserve">  Dose rate from the inhalation of radon decay products for various thicknesses of dried material with an activity concentration of </w:t>
      </w:r>
      <w:r w:rsidR="00A76FAC" w:rsidRPr="00A76FAC">
        <w:rPr>
          <w:noProof/>
          <w:snapToGrid w:val="0"/>
          <w:color w:val="000000"/>
          <w:position w:val="5"/>
          <w:sz w:val="15"/>
          <w:szCs w:val="0"/>
          <w:u w:color="000000"/>
        </w:rPr>
        <w:t>238</w:t>
      </w:r>
      <w:r w:rsidR="00A76FAC">
        <w:rPr>
          <w:noProof/>
        </w:rPr>
        <w:t>U</w:t>
      </w:r>
      <w:r>
        <w:rPr>
          <w:noProof/>
        </w:rPr>
        <w:t xml:space="preserve"> of 21.6 Bq g</w:t>
      </w:r>
      <w:r w:rsidR="00A76FAC" w:rsidRPr="00A76FAC">
        <w:rPr>
          <w:noProof/>
          <w:snapToGrid w:val="0"/>
          <w:color w:val="000000"/>
          <w:position w:val="5"/>
          <w:sz w:val="15"/>
          <w:szCs w:val="0"/>
          <w:u w:color="000000"/>
        </w:rPr>
        <w:t>-1</w:t>
      </w:r>
      <w:r>
        <w:rPr>
          <w:noProof/>
        </w:rPr>
        <w:t xml:space="preserve"> in radioactive equilibrium with its decay products. Dose rates were modelled using the ResRad computer code and assuming a worker is standing on top of the spilled material and assuming a low wind speed of &lt; 1 m s</w:t>
      </w:r>
      <w:r w:rsidR="00A76FAC" w:rsidRPr="00A76FAC">
        <w:rPr>
          <w:noProof/>
          <w:snapToGrid w:val="0"/>
          <w:color w:val="000000"/>
          <w:position w:val="5"/>
          <w:sz w:val="15"/>
          <w:szCs w:val="0"/>
          <w:u w:color="000000"/>
        </w:rPr>
        <w:t>-1</w:t>
      </w:r>
      <w:r w:rsidRPr="00AC559C">
        <w:rPr>
          <w:noProof/>
          <w:snapToGrid w:val="0"/>
          <w:color w:val="000000"/>
          <w:position w:val="4"/>
          <w:u w:color="000000"/>
        </w:rPr>
        <w:t xml:space="preserve"> </w:t>
      </w:r>
      <w:r>
        <w:rPr>
          <w:noProof/>
        </w:rPr>
        <w:t>and atmospheric stability class A</w:t>
      </w:r>
      <w:r>
        <w:rPr>
          <w:noProof/>
        </w:rPr>
        <w:tab/>
      </w:r>
      <w:r w:rsidR="006C565A">
        <w:rPr>
          <w:noProof/>
        </w:rPr>
        <w:fldChar w:fldCharType="begin"/>
      </w:r>
      <w:r>
        <w:rPr>
          <w:noProof/>
        </w:rPr>
        <w:instrText xml:space="preserve"> PAGEREF _Toc395865742 \h </w:instrText>
      </w:r>
      <w:r w:rsidR="006C565A">
        <w:rPr>
          <w:noProof/>
        </w:rPr>
      </w:r>
      <w:r w:rsidR="006C565A">
        <w:rPr>
          <w:noProof/>
        </w:rPr>
        <w:fldChar w:fldCharType="separate"/>
      </w:r>
      <w:r w:rsidR="00567635">
        <w:rPr>
          <w:noProof/>
        </w:rPr>
        <w:t>77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4.33</w:t>
      </w:r>
      <w:r>
        <w:rPr>
          <w:noProof/>
        </w:rPr>
        <w:t xml:space="preserve">  Histogram (left) and cumulative probability (right) of long lived alpha activity concentrations measured during the cleanup of the spill</w:t>
      </w:r>
      <w:r>
        <w:rPr>
          <w:noProof/>
        </w:rPr>
        <w:tab/>
      </w:r>
      <w:r w:rsidR="006C565A">
        <w:rPr>
          <w:noProof/>
        </w:rPr>
        <w:fldChar w:fldCharType="begin"/>
      </w:r>
      <w:r>
        <w:rPr>
          <w:noProof/>
        </w:rPr>
        <w:instrText xml:space="preserve"> PAGEREF _Toc395865743 \h </w:instrText>
      </w:r>
      <w:r w:rsidR="006C565A">
        <w:rPr>
          <w:noProof/>
        </w:rPr>
      </w:r>
      <w:r w:rsidR="006C565A">
        <w:rPr>
          <w:noProof/>
        </w:rPr>
        <w:fldChar w:fldCharType="separate"/>
      </w:r>
      <w:r w:rsidR="00567635">
        <w:rPr>
          <w:noProof/>
        </w:rPr>
        <w:t>77</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4.34</w:t>
      </w:r>
      <w:r>
        <w:rPr>
          <w:noProof/>
        </w:rPr>
        <w:t xml:space="preserve">  Uranium-238 decay series showing radon progeny (red) and LLAA radionuclides (brown)</w:t>
      </w:r>
      <w:r>
        <w:rPr>
          <w:noProof/>
        </w:rPr>
        <w:tab/>
      </w:r>
      <w:r w:rsidR="006C565A">
        <w:rPr>
          <w:noProof/>
        </w:rPr>
        <w:fldChar w:fldCharType="begin"/>
      </w:r>
      <w:r>
        <w:rPr>
          <w:noProof/>
        </w:rPr>
        <w:instrText xml:space="preserve"> PAGEREF _Toc395865744 \h </w:instrText>
      </w:r>
      <w:r w:rsidR="006C565A">
        <w:rPr>
          <w:noProof/>
        </w:rPr>
      </w:r>
      <w:r w:rsidR="006C565A">
        <w:rPr>
          <w:noProof/>
        </w:rPr>
        <w:fldChar w:fldCharType="separate"/>
      </w:r>
      <w:r w:rsidR="00567635">
        <w:rPr>
          <w:noProof/>
        </w:rPr>
        <w:t>79</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4.35</w:t>
      </w:r>
      <w:r>
        <w:rPr>
          <w:noProof/>
        </w:rPr>
        <w:t xml:space="preserve">  Frequency histogram of wind direction data from the BoM weather station at Jabiru Airport for the two weeks after the incident (7–20 December 2013). The circumferential axis shows wind direction in ten degree sectors. The radial axis shows the number of half-hourly periods that the wind was from each sector. The blue shaded sector represents the direction of Jabiru Town from the Ranger mine and the red shaded sector represents the direction of Jabiru East from the Ranger mine. A wind direction of 0 indicates still conditions (i.e. no wind)</w:t>
      </w:r>
      <w:r>
        <w:rPr>
          <w:noProof/>
        </w:rPr>
        <w:tab/>
      </w:r>
      <w:r w:rsidR="006C565A">
        <w:rPr>
          <w:noProof/>
        </w:rPr>
        <w:fldChar w:fldCharType="begin"/>
      </w:r>
      <w:r>
        <w:rPr>
          <w:noProof/>
        </w:rPr>
        <w:instrText xml:space="preserve"> PAGEREF _Toc395865745 \h </w:instrText>
      </w:r>
      <w:r w:rsidR="006C565A">
        <w:rPr>
          <w:noProof/>
        </w:rPr>
      </w:r>
      <w:r w:rsidR="006C565A">
        <w:rPr>
          <w:noProof/>
        </w:rPr>
        <w:fldChar w:fldCharType="separate"/>
      </w:r>
      <w:r w:rsidR="00567635">
        <w:rPr>
          <w:noProof/>
        </w:rPr>
        <w:t>81</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4.36</w:t>
      </w:r>
      <w:r>
        <w:rPr>
          <w:noProof/>
        </w:rPr>
        <w:t xml:space="preserve">  Hourly radon progeny monitoring data and hourly rainfall data from two weeks before to two weeks after the incident</w:t>
      </w:r>
      <w:r>
        <w:rPr>
          <w:noProof/>
        </w:rPr>
        <w:tab/>
      </w:r>
      <w:r w:rsidR="006C565A">
        <w:rPr>
          <w:noProof/>
        </w:rPr>
        <w:fldChar w:fldCharType="begin"/>
      </w:r>
      <w:r>
        <w:rPr>
          <w:noProof/>
        </w:rPr>
        <w:instrText xml:space="preserve"> PAGEREF _Toc395865746 \h </w:instrText>
      </w:r>
      <w:r w:rsidR="006C565A">
        <w:rPr>
          <w:noProof/>
        </w:rPr>
      </w:r>
      <w:r w:rsidR="006C565A">
        <w:rPr>
          <w:noProof/>
        </w:rPr>
        <w:fldChar w:fldCharType="separate"/>
      </w:r>
      <w:r w:rsidR="00567635">
        <w:rPr>
          <w:noProof/>
        </w:rPr>
        <w:t>82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4.37</w:t>
      </w:r>
      <w:r>
        <w:rPr>
          <w:noProof/>
        </w:rPr>
        <w:t xml:space="preserve">  Average hourly radon progeny concentration and average hourly wind speed from for the four week period from two weeks before to two weeks after the incident</w:t>
      </w:r>
      <w:r>
        <w:rPr>
          <w:noProof/>
        </w:rPr>
        <w:tab/>
      </w:r>
      <w:r w:rsidR="006C565A">
        <w:rPr>
          <w:noProof/>
        </w:rPr>
        <w:fldChar w:fldCharType="begin"/>
      </w:r>
      <w:r>
        <w:rPr>
          <w:noProof/>
        </w:rPr>
        <w:instrText xml:space="preserve"> PAGEREF _Toc395865747 \h </w:instrText>
      </w:r>
      <w:r w:rsidR="006C565A">
        <w:rPr>
          <w:noProof/>
        </w:rPr>
      </w:r>
      <w:r w:rsidR="006C565A">
        <w:rPr>
          <w:noProof/>
        </w:rPr>
        <w:fldChar w:fldCharType="separate"/>
      </w:r>
      <w:r w:rsidR="00567635">
        <w:rPr>
          <w:noProof/>
        </w:rPr>
        <w:t>82</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Figure 4.38</w:t>
      </w:r>
      <w:r>
        <w:rPr>
          <w:noProof/>
        </w:rPr>
        <w:t xml:space="preserve">  Comparison of average hourly radon progeny concentrations in air for the two weeks before (grey line) and two weeks after (black line) the incident</w:t>
      </w:r>
      <w:r>
        <w:rPr>
          <w:noProof/>
        </w:rPr>
        <w:tab/>
      </w:r>
      <w:r w:rsidR="006C565A">
        <w:rPr>
          <w:noProof/>
        </w:rPr>
        <w:fldChar w:fldCharType="begin"/>
      </w:r>
      <w:r>
        <w:rPr>
          <w:noProof/>
        </w:rPr>
        <w:instrText xml:space="preserve"> PAGEREF _Toc395865748 \h </w:instrText>
      </w:r>
      <w:r w:rsidR="006C565A">
        <w:rPr>
          <w:noProof/>
        </w:rPr>
      </w:r>
      <w:r w:rsidR="006C565A">
        <w:rPr>
          <w:noProof/>
        </w:rPr>
        <w:fldChar w:fldCharType="separate"/>
      </w:r>
      <w:r w:rsidR="00567635">
        <w:rPr>
          <w:noProof/>
        </w:rPr>
        <w:t>83</w:t>
      </w:r>
      <w:r w:rsidR="006C565A">
        <w:rPr>
          <w:noProof/>
        </w:rPr>
        <w:fldChar w:fldCharType="end"/>
      </w:r>
    </w:p>
    <w:p w:rsidR="0012172D" w:rsidRDefault="0012172D">
      <w:pPr>
        <w:pStyle w:val="TOC2"/>
        <w:rPr>
          <w:rFonts w:asciiTheme="minorHAnsi" w:eastAsiaTheme="minorEastAsia" w:hAnsiTheme="minorHAnsi" w:cstheme="minorBidi"/>
          <w:noProof/>
          <w:szCs w:val="22"/>
          <w:lang w:eastAsia="en-AU"/>
        </w:rPr>
      </w:pPr>
      <w:r w:rsidRPr="00AC559C">
        <w:rPr>
          <w:b/>
          <w:noProof/>
        </w:rPr>
        <w:t xml:space="preserve">Figure 4.39 </w:t>
      </w:r>
      <w:r>
        <w:rPr>
          <w:noProof/>
        </w:rPr>
        <w:t xml:space="preserve"> LLAA concentrations measured in dust from approximately two weeks before to two weeks after the incident. The dotted lines represent two standard deviations of the measured value based on counting statistics</w:t>
      </w:r>
      <w:r>
        <w:rPr>
          <w:noProof/>
        </w:rPr>
        <w:tab/>
      </w:r>
      <w:r w:rsidR="006C565A">
        <w:rPr>
          <w:noProof/>
        </w:rPr>
        <w:fldChar w:fldCharType="begin"/>
      </w:r>
      <w:r>
        <w:rPr>
          <w:noProof/>
        </w:rPr>
        <w:instrText xml:space="preserve"> PAGEREF _Toc395865749 \h </w:instrText>
      </w:r>
      <w:r w:rsidR="006C565A">
        <w:rPr>
          <w:noProof/>
        </w:rPr>
      </w:r>
      <w:r w:rsidR="006C565A">
        <w:rPr>
          <w:noProof/>
        </w:rPr>
        <w:fldChar w:fldCharType="separate"/>
      </w:r>
      <w:r w:rsidR="00567635">
        <w:rPr>
          <w:noProof/>
        </w:rPr>
        <w:t>84</w:t>
      </w:r>
      <w:r w:rsidR="006C565A">
        <w:rPr>
          <w:noProof/>
        </w:rPr>
        <w:fldChar w:fldCharType="end"/>
      </w:r>
    </w:p>
    <w:p w:rsidR="000D0385" w:rsidRDefault="006C565A" w:rsidP="000D0385">
      <w:r>
        <w:fldChar w:fldCharType="end"/>
      </w:r>
    </w:p>
    <w:p w:rsidR="00C35DFA" w:rsidRDefault="00C35DFA" w:rsidP="000D0385"/>
    <w:p w:rsidR="000D0385" w:rsidRDefault="000D0385" w:rsidP="000D0385"/>
    <w:p w:rsidR="000D0385" w:rsidRDefault="000D0385" w:rsidP="000D0385">
      <w:pPr>
        <w:pStyle w:val="Heading1"/>
        <w:sectPr w:rsidR="000D0385">
          <w:pgSz w:w="11906" w:h="16838" w:code="9"/>
          <w:pgMar w:top="1440" w:right="1800" w:bottom="1440" w:left="1800" w:header="1080" w:footer="835" w:gutter="0"/>
          <w:pgNumType w:fmt="lowerRoman"/>
          <w:cols w:space="360"/>
          <w:noEndnote/>
        </w:sectPr>
      </w:pPr>
    </w:p>
    <w:p w:rsidR="000D0385" w:rsidRPr="006550E4" w:rsidRDefault="000D0385" w:rsidP="006A2663">
      <w:pPr>
        <w:pStyle w:val="Heading1"/>
      </w:pPr>
      <w:bookmarkStart w:id="68" w:name="_Toc390416647"/>
      <w:bookmarkStart w:id="69" w:name="_Toc390417964"/>
      <w:bookmarkStart w:id="70" w:name="_Toc390420952"/>
      <w:bookmarkStart w:id="71" w:name="_Toc390432816"/>
      <w:bookmarkStart w:id="72" w:name="_Toc390432876"/>
      <w:bookmarkStart w:id="73" w:name="_Toc390432987"/>
      <w:bookmarkStart w:id="74" w:name="_Toc390445674"/>
      <w:bookmarkStart w:id="75" w:name="_Toc396311954"/>
      <w:r w:rsidRPr="006550E4">
        <w:t>Executive summary</w:t>
      </w:r>
      <w:bookmarkEnd w:id="68"/>
      <w:bookmarkEnd w:id="69"/>
      <w:bookmarkEnd w:id="70"/>
      <w:bookmarkEnd w:id="71"/>
      <w:bookmarkEnd w:id="72"/>
      <w:bookmarkEnd w:id="73"/>
      <w:bookmarkEnd w:id="74"/>
      <w:bookmarkEnd w:id="75"/>
    </w:p>
    <w:p w:rsidR="00512C07" w:rsidRDefault="00512C07" w:rsidP="009D7F71">
      <w:pPr>
        <w:pStyle w:val="referencelist1"/>
        <w:ind w:left="0" w:firstLine="0"/>
        <w:jc w:val="left"/>
        <w:rPr>
          <w:snapToGrid w:val="0"/>
          <w:color w:val="000000"/>
          <w:szCs w:val="0"/>
          <w:u w:color="000000"/>
        </w:rPr>
      </w:pPr>
      <w:r>
        <w:t>At 00</w:t>
      </w:r>
      <w:r w:rsidR="00BA5AC8">
        <w:t>.</w:t>
      </w:r>
      <w:r>
        <w:t xml:space="preserve">54 </w:t>
      </w:r>
      <w:r w:rsidR="00BA5AC8">
        <w:t xml:space="preserve">am </w:t>
      </w:r>
      <w:r>
        <w:t>on 7 December 2013 Leach Tank 1 at the Energy Resources of Australia</w:t>
      </w:r>
      <w:r w:rsidR="00285815">
        <w:t xml:space="preserve"> Ltd</w:t>
      </w:r>
      <w:r>
        <w:t xml:space="preserve"> Ranger uranium mine collapsed, spilling approximately 1</w:t>
      </w:r>
      <w:r w:rsidR="00BA5AC8">
        <w:t> </w:t>
      </w:r>
      <w:r>
        <w:t>400 m</w:t>
      </w:r>
      <w:r>
        <w:rPr>
          <w:snapToGrid w:val="0"/>
          <w:color w:val="000000"/>
          <w:position w:val="5"/>
          <w:sz w:val="15"/>
          <w:szCs w:val="0"/>
          <w:u w:color="000000"/>
        </w:rPr>
        <w:t>3</w:t>
      </w:r>
      <w:r>
        <w:rPr>
          <w:snapToGrid w:val="0"/>
          <w:color w:val="000000"/>
          <w:szCs w:val="0"/>
          <w:u w:color="000000"/>
        </w:rPr>
        <w:t xml:space="preserve"> of slurry containing ground uranium ore, water and </w:t>
      </w:r>
      <w:proofErr w:type="spellStart"/>
      <w:r w:rsidR="005A23F7">
        <w:rPr>
          <w:snapToGrid w:val="0"/>
          <w:color w:val="000000"/>
          <w:szCs w:val="0"/>
          <w:u w:color="000000"/>
        </w:rPr>
        <w:t>sulfuric</w:t>
      </w:r>
      <w:proofErr w:type="spellEnd"/>
      <w:r w:rsidR="005A23F7">
        <w:rPr>
          <w:snapToGrid w:val="0"/>
          <w:color w:val="000000"/>
          <w:szCs w:val="0"/>
          <w:u w:color="000000"/>
        </w:rPr>
        <w:t xml:space="preserve"> </w:t>
      </w:r>
      <w:r>
        <w:rPr>
          <w:snapToGrid w:val="0"/>
          <w:color w:val="000000"/>
          <w:szCs w:val="0"/>
          <w:u w:color="000000"/>
        </w:rPr>
        <w:t>acid into the processing area. The Supervising Scientist was advised of the incident at 06</w:t>
      </w:r>
      <w:r w:rsidR="00BA5AC8">
        <w:rPr>
          <w:snapToGrid w:val="0"/>
          <w:color w:val="000000"/>
          <w:szCs w:val="0"/>
          <w:u w:color="000000"/>
        </w:rPr>
        <w:t>.</w:t>
      </w:r>
      <w:r>
        <w:rPr>
          <w:snapToGrid w:val="0"/>
          <w:color w:val="000000"/>
          <w:szCs w:val="0"/>
          <w:u w:color="000000"/>
        </w:rPr>
        <w:t xml:space="preserve">20 </w:t>
      </w:r>
      <w:r w:rsidR="00BA5AC8">
        <w:rPr>
          <w:snapToGrid w:val="0"/>
          <w:color w:val="000000"/>
          <w:szCs w:val="0"/>
          <w:u w:color="000000"/>
        </w:rPr>
        <w:t xml:space="preserve">am </w:t>
      </w:r>
      <w:r>
        <w:rPr>
          <w:snapToGrid w:val="0"/>
          <w:color w:val="000000"/>
          <w:szCs w:val="0"/>
          <w:u w:color="000000"/>
        </w:rPr>
        <w:t xml:space="preserve">on 7 December 2013, with Supervising Scientist Division staff </w:t>
      </w:r>
      <w:r w:rsidR="001013D4">
        <w:rPr>
          <w:snapToGrid w:val="0"/>
          <w:color w:val="000000"/>
          <w:szCs w:val="0"/>
          <w:u w:color="000000"/>
        </w:rPr>
        <w:t>onsite</w:t>
      </w:r>
      <w:r>
        <w:rPr>
          <w:snapToGrid w:val="0"/>
          <w:color w:val="000000"/>
          <w:szCs w:val="0"/>
          <w:u w:color="000000"/>
        </w:rPr>
        <w:t xml:space="preserve"> that morning to assess the scale of the incident and begin analysis of the potential environmental impacts.</w:t>
      </w:r>
    </w:p>
    <w:p w:rsidR="00512C07" w:rsidRDefault="00512C07" w:rsidP="009D7F71">
      <w:pPr>
        <w:pStyle w:val="referencelist1"/>
        <w:ind w:left="0" w:firstLine="0"/>
        <w:jc w:val="left"/>
        <w:rPr>
          <w:snapToGrid w:val="0"/>
          <w:color w:val="000000"/>
          <w:szCs w:val="0"/>
          <w:u w:color="000000"/>
        </w:rPr>
      </w:pPr>
      <w:r>
        <w:rPr>
          <w:snapToGrid w:val="0"/>
          <w:color w:val="000000"/>
          <w:szCs w:val="0"/>
          <w:u w:color="000000"/>
        </w:rPr>
        <w:t>No one was injured as a result of the incident and the spill remained within the processing area with an unknown quantity of slurry reporting to Retention Pond 2.</w:t>
      </w:r>
    </w:p>
    <w:p w:rsidR="00512C07" w:rsidRPr="00B14870" w:rsidRDefault="00512C07" w:rsidP="009D7F71">
      <w:pPr>
        <w:pStyle w:val="referencelist1"/>
        <w:ind w:left="0" w:firstLine="0"/>
        <w:jc w:val="left"/>
        <w:rPr>
          <w:snapToGrid w:val="0"/>
          <w:color w:val="000000"/>
          <w:szCs w:val="0"/>
          <w:u w:color="000000"/>
        </w:rPr>
      </w:pPr>
      <w:r w:rsidRPr="00B14870">
        <w:rPr>
          <w:snapToGrid w:val="0"/>
          <w:color w:val="000000"/>
          <w:szCs w:val="0"/>
          <w:u w:color="000000"/>
        </w:rPr>
        <w:t xml:space="preserve">A </w:t>
      </w:r>
      <w:r w:rsidR="00A72D13">
        <w:rPr>
          <w:snapToGrid w:val="0"/>
          <w:color w:val="000000"/>
          <w:szCs w:val="0"/>
          <w:u w:color="000000"/>
        </w:rPr>
        <w:t>j</w:t>
      </w:r>
      <w:r w:rsidRPr="00B14870">
        <w:rPr>
          <w:snapToGrid w:val="0"/>
          <w:color w:val="000000"/>
          <w:szCs w:val="0"/>
          <w:u w:color="000000"/>
        </w:rPr>
        <w:t>oint Commonwealth/N</w:t>
      </w:r>
      <w:r w:rsidR="00C32A20">
        <w:rPr>
          <w:snapToGrid w:val="0"/>
          <w:color w:val="000000"/>
          <w:szCs w:val="0"/>
          <w:u w:color="000000"/>
        </w:rPr>
        <w:t>orthern Territory</w:t>
      </w:r>
      <w:r w:rsidRPr="00B14870">
        <w:rPr>
          <w:snapToGrid w:val="0"/>
          <w:color w:val="000000"/>
          <w:szCs w:val="0"/>
          <w:u w:color="000000"/>
        </w:rPr>
        <w:t xml:space="preserve"> Government Taskforce</w:t>
      </w:r>
      <w:r>
        <w:rPr>
          <w:snapToGrid w:val="0"/>
          <w:color w:val="000000"/>
          <w:szCs w:val="0"/>
          <w:u w:color="000000"/>
        </w:rPr>
        <w:t>,</w:t>
      </w:r>
      <w:r w:rsidRPr="00B14870">
        <w:rPr>
          <w:snapToGrid w:val="0"/>
          <w:color w:val="000000"/>
          <w:szCs w:val="0"/>
          <w:u w:color="000000"/>
        </w:rPr>
        <w:t xml:space="preserve"> with representation from the Supervising Scientist</w:t>
      </w:r>
      <w:r w:rsidR="005A23F7">
        <w:rPr>
          <w:snapToGrid w:val="0"/>
          <w:color w:val="000000"/>
          <w:szCs w:val="0"/>
          <w:u w:color="000000"/>
        </w:rPr>
        <w:t xml:space="preserve"> (</w:t>
      </w:r>
      <w:r w:rsidR="005A23F7" w:rsidRPr="00B14870">
        <w:rPr>
          <w:snapToGrid w:val="0"/>
          <w:color w:val="000000"/>
          <w:szCs w:val="0"/>
          <w:u w:color="000000"/>
        </w:rPr>
        <w:t xml:space="preserve">Australian Government Department of </w:t>
      </w:r>
      <w:r w:rsidR="005A23F7">
        <w:rPr>
          <w:snapToGrid w:val="0"/>
          <w:color w:val="000000"/>
          <w:szCs w:val="0"/>
          <w:u w:color="000000"/>
        </w:rPr>
        <w:t>the Environment)</w:t>
      </w:r>
      <w:r w:rsidRPr="00B14870">
        <w:rPr>
          <w:snapToGrid w:val="0"/>
          <w:color w:val="000000"/>
          <w:szCs w:val="0"/>
          <w:u w:color="000000"/>
        </w:rPr>
        <w:t xml:space="preserve">, the Australian Government Department of Industry, Northern Territory Department of Mines and Energy, Northern Territory </w:t>
      </w:r>
      <w:proofErr w:type="spellStart"/>
      <w:r w:rsidRPr="00B14870">
        <w:rPr>
          <w:snapToGrid w:val="0"/>
          <w:color w:val="000000"/>
          <w:szCs w:val="0"/>
          <w:u w:color="000000"/>
        </w:rPr>
        <w:t>WorkSafe</w:t>
      </w:r>
      <w:proofErr w:type="spellEnd"/>
      <w:r w:rsidRPr="00B14870">
        <w:rPr>
          <w:snapToGrid w:val="0"/>
          <w:color w:val="000000"/>
          <w:szCs w:val="0"/>
          <w:u w:color="000000"/>
        </w:rPr>
        <w:t xml:space="preserve">, Northern Land Council and the </w:t>
      </w:r>
      <w:proofErr w:type="spellStart"/>
      <w:r w:rsidRPr="00B14870">
        <w:rPr>
          <w:snapToGrid w:val="0"/>
          <w:color w:val="000000"/>
          <w:szCs w:val="0"/>
          <w:u w:color="000000"/>
        </w:rPr>
        <w:t>Gundjeihmi</w:t>
      </w:r>
      <w:proofErr w:type="spellEnd"/>
      <w:r w:rsidRPr="00B14870">
        <w:rPr>
          <w:snapToGrid w:val="0"/>
          <w:color w:val="000000"/>
          <w:szCs w:val="0"/>
          <w:u w:color="000000"/>
        </w:rPr>
        <w:t xml:space="preserve"> Aboriginal Corporation</w:t>
      </w:r>
      <w:r>
        <w:rPr>
          <w:snapToGrid w:val="0"/>
          <w:color w:val="000000"/>
          <w:szCs w:val="0"/>
          <w:u w:color="000000"/>
        </w:rPr>
        <w:t xml:space="preserve">, was </w:t>
      </w:r>
      <w:r w:rsidRPr="00B14870">
        <w:rPr>
          <w:snapToGrid w:val="0"/>
          <w:color w:val="000000"/>
          <w:szCs w:val="0"/>
          <w:u w:color="000000"/>
        </w:rPr>
        <w:t>established to coordinate the various incident investigations.</w:t>
      </w:r>
    </w:p>
    <w:p w:rsidR="00512C07" w:rsidRPr="00CA289C" w:rsidRDefault="00A72597" w:rsidP="009D7F71">
      <w:pPr>
        <w:pStyle w:val="referencelist1"/>
        <w:ind w:left="0" w:firstLine="0"/>
        <w:jc w:val="left"/>
        <w:rPr>
          <w:snapToGrid w:val="0"/>
          <w:color w:val="000000"/>
          <w:szCs w:val="0"/>
          <w:u w:color="000000"/>
        </w:rPr>
      </w:pPr>
      <w:r w:rsidRPr="00CA289C">
        <w:rPr>
          <w:snapToGrid w:val="0"/>
          <w:color w:val="000000"/>
          <w:szCs w:val="0"/>
          <w:u w:color="000000"/>
        </w:rPr>
        <w:t xml:space="preserve">The Supervising Scientist’s investigation </w:t>
      </w:r>
      <w:r w:rsidR="00512C07" w:rsidRPr="00CA289C">
        <w:rPr>
          <w:snapToGrid w:val="0"/>
          <w:color w:val="000000"/>
          <w:szCs w:val="0"/>
          <w:u w:color="000000"/>
        </w:rPr>
        <w:t xml:space="preserve">is confined to the assessment of the potential impacts on human health and the </w:t>
      </w:r>
      <w:r w:rsidR="001013D4">
        <w:rPr>
          <w:snapToGrid w:val="0"/>
          <w:color w:val="000000"/>
          <w:szCs w:val="0"/>
          <w:u w:color="000000"/>
        </w:rPr>
        <w:t>offsite</w:t>
      </w:r>
      <w:r w:rsidR="00512C07" w:rsidRPr="00CA289C">
        <w:rPr>
          <w:snapToGrid w:val="0"/>
          <w:color w:val="000000"/>
          <w:szCs w:val="0"/>
          <w:u w:color="000000"/>
        </w:rPr>
        <w:t xml:space="preserve"> environment, including Kakadu National Park, as a result of the incident. The Supervising Scientist’s investigation does not consider the cause of the leach tank failure, nor does it consider issues related to the condition of the Ranger </w:t>
      </w:r>
      <w:r w:rsidR="001013D4">
        <w:rPr>
          <w:snapToGrid w:val="0"/>
          <w:color w:val="000000"/>
          <w:szCs w:val="0"/>
          <w:u w:color="000000"/>
        </w:rPr>
        <w:t xml:space="preserve">uranium mine </w:t>
      </w:r>
      <w:r w:rsidR="00512C07" w:rsidRPr="00CA289C">
        <w:rPr>
          <w:snapToGrid w:val="0"/>
          <w:color w:val="000000"/>
          <w:szCs w:val="0"/>
          <w:u w:color="000000"/>
        </w:rPr>
        <w:t xml:space="preserve">processing facility, as this remains the subject of ongoing investigations by the Northern Territory Department of Mines and Energy and Northern Territory </w:t>
      </w:r>
      <w:proofErr w:type="spellStart"/>
      <w:r w:rsidR="00512C07" w:rsidRPr="00CA289C">
        <w:rPr>
          <w:snapToGrid w:val="0"/>
          <w:color w:val="000000"/>
          <w:szCs w:val="0"/>
          <w:u w:color="000000"/>
        </w:rPr>
        <w:t>WorkSafe</w:t>
      </w:r>
      <w:proofErr w:type="spellEnd"/>
      <w:r w:rsidR="00512C07" w:rsidRPr="00CA289C">
        <w:rPr>
          <w:snapToGrid w:val="0"/>
          <w:color w:val="000000"/>
          <w:szCs w:val="0"/>
          <w:u w:color="000000"/>
        </w:rPr>
        <w:t>.</w:t>
      </w:r>
    </w:p>
    <w:p w:rsidR="00512C07" w:rsidRDefault="00512C07" w:rsidP="009D7F71">
      <w:pPr>
        <w:pStyle w:val="referencelist1"/>
        <w:ind w:left="0" w:firstLine="0"/>
        <w:jc w:val="left"/>
        <w:rPr>
          <w:snapToGrid w:val="0"/>
          <w:color w:val="000000"/>
          <w:szCs w:val="0"/>
          <w:u w:color="000000"/>
        </w:rPr>
      </w:pPr>
      <w:r>
        <w:t>In assessing the environmental impacts from this incident, the Supervising Scientist undertook a comprehensive array of monitoring activities</w:t>
      </w:r>
      <w:r>
        <w:rPr>
          <w:snapToGrid w:val="0"/>
          <w:color w:val="000000"/>
          <w:szCs w:val="0"/>
          <w:u w:color="000000"/>
        </w:rPr>
        <w:t xml:space="preserve"> which included both </w:t>
      </w:r>
      <w:r w:rsidR="001013D4">
        <w:rPr>
          <w:snapToGrid w:val="0"/>
          <w:color w:val="000000"/>
          <w:szCs w:val="0"/>
          <w:u w:color="000000"/>
        </w:rPr>
        <w:t>onsite</w:t>
      </w:r>
      <w:r>
        <w:rPr>
          <w:snapToGrid w:val="0"/>
          <w:color w:val="000000"/>
          <w:szCs w:val="0"/>
          <w:u w:color="000000"/>
        </w:rPr>
        <w:t xml:space="preserve"> and </w:t>
      </w:r>
      <w:r w:rsidR="001013D4">
        <w:rPr>
          <w:snapToGrid w:val="0"/>
          <w:color w:val="000000"/>
          <w:szCs w:val="0"/>
          <w:u w:color="000000"/>
        </w:rPr>
        <w:t>offsite</w:t>
      </w:r>
      <w:r>
        <w:rPr>
          <w:snapToGrid w:val="0"/>
          <w:color w:val="000000"/>
          <w:szCs w:val="0"/>
          <w:u w:color="000000"/>
        </w:rPr>
        <w:t xml:space="preserve"> sampling and analysis of surface water, groundwater, radiation and soils. In addition </w:t>
      </w:r>
      <w:proofErr w:type="spellStart"/>
      <w:r>
        <w:rPr>
          <w:snapToGrid w:val="0"/>
          <w:color w:val="000000"/>
          <w:szCs w:val="0"/>
          <w:u w:color="000000"/>
        </w:rPr>
        <w:t>Geoscience</w:t>
      </w:r>
      <w:proofErr w:type="spellEnd"/>
      <w:r>
        <w:rPr>
          <w:snapToGrid w:val="0"/>
          <w:color w:val="000000"/>
          <w:szCs w:val="0"/>
          <w:u w:color="000000"/>
        </w:rPr>
        <w:t xml:space="preserve"> Australia was commissioned by the Supervising Scientist to investigate the potential impacts to groundwater as a result of the spill.</w:t>
      </w:r>
    </w:p>
    <w:p w:rsidR="00512C07" w:rsidRDefault="00512C07" w:rsidP="009D7F71">
      <w:pPr>
        <w:pStyle w:val="referencelist1"/>
        <w:ind w:left="0" w:firstLine="0"/>
        <w:jc w:val="left"/>
        <w:rPr>
          <w:snapToGrid w:val="0"/>
          <w:color w:val="000000"/>
          <w:szCs w:val="0"/>
          <w:u w:color="000000"/>
        </w:rPr>
      </w:pPr>
      <w:r>
        <w:rPr>
          <w:snapToGrid w:val="0"/>
          <w:color w:val="000000"/>
          <w:szCs w:val="0"/>
          <w:u w:color="000000"/>
        </w:rPr>
        <w:t>It is the conclusion of the Supervising Scientist that the leach tank failure has not resulted in any adverse impacts to human health or the surrounding environment, including Kakadu National Park.</w:t>
      </w:r>
    </w:p>
    <w:p w:rsidR="00512C07" w:rsidRDefault="00096B5B" w:rsidP="009D7F71">
      <w:pPr>
        <w:pStyle w:val="referencelist1"/>
        <w:ind w:left="0" w:firstLine="0"/>
        <w:jc w:val="left"/>
        <w:rPr>
          <w:snapToGrid w:val="0"/>
          <w:color w:val="000000"/>
          <w:szCs w:val="0"/>
          <w:u w:color="000000"/>
        </w:rPr>
      </w:pPr>
      <w:r>
        <w:rPr>
          <w:snapToGrid w:val="0"/>
          <w:color w:val="000000"/>
          <w:szCs w:val="0"/>
          <w:u w:color="000000"/>
        </w:rPr>
        <w:t>Radiological assessment of both the spill site and personal dosimeters show that a</w:t>
      </w:r>
      <w:r w:rsidR="00432D89">
        <w:rPr>
          <w:snapToGrid w:val="0"/>
          <w:color w:val="000000"/>
          <w:szCs w:val="0"/>
          <w:u w:color="000000"/>
        </w:rPr>
        <w:t xml:space="preserve">dditional </w:t>
      </w:r>
      <w:r w:rsidR="005A23F7">
        <w:rPr>
          <w:snapToGrid w:val="0"/>
          <w:color w:val="000000"/>
          <w:szCs w:val="0"/>
          <w:u w:color="000000"/>
        </w:rPr>
        <w:t xml:space="preserve">radiation </w:t>
      </w:r>
      <w:r w:rsidR="00432D89">
        <w:rPr>
          <w:snapToGrid w:val="0"/>
          <w:color w:val="000000"/>
          <w:szCs w:val="0"/>
          <w:u w:color="000000"/>
        </w:rPr>
        <w:t>d</w:t>
      </w:r>
      <w:r w:rsidR="00512C07">
        <w:rPr>
          <w:snapToGrid w:val="0"/>
          <w:color w:val="000000"/>
          <w:szCs w:val="0"/>
          <w:u w:color="000000"/>
        </w:rPr>
        <w:t>ose</w:t>
      </w:r>
      <w:r w:rsidR="00432D89">
        <w:rPr>
          <w:snapToGrid w:val="0"/>
          <w:color w:val="000000"/>
          <w:szCs w:val="0"/>
          <w:u w:color="000000"/>
        </w:rPr>
        <w:t>s</w:t>
      </w:r>
      <w:r w:rsidR="00512C07">
        <w:rPr>
          <w:snapToGrid w:val="0"/>
          <w:color w:val="000000"/>
          <w:szCs w:val="0"/>
          <w:u w:color="000000"/>
        </w:rPr>
        <w:t xml:space="preserve"> to workers involved in the cleanup activities </w:t>
      </w:r>
      <w:r w:rsidR="00432D89">
        <w:rPr>
          <w:snapToGrid w:val="0"/>
          <w:color w:val="000000"/>
          <w:szCs w:val="0"/>
          <w:u w:color="000000"/>
        </w:rPr>
        <w:t xml:space="preserve">were </w:t>
      </w:r>
      <w:r w:rsidR="00512C07">
        <w:rPr>
          <w:snapToGrid w:val="0"/>
          <w:color w:val="000000"/>
          <w:szCs w:val="0"/>
          <w:u w:color="000000"/>
        </w:rPr>
        <w:t xml:space="preserve">low and </w:t>
      </w:r>
      <w:r w:rsidR="00737344">
        <w:rPr>
          <w:snapToGrid w:val="0"/>
          <w:color w:val="000000"/>
          <w:szCs w:val="0"/>
          <w:u w:color="000000"/>
        </w:rPr>
        <w:t xml:space="preserve">assessed to be </w:t>
      </w:r>
      <w:r w:rsidR="00512C07">
        <w:rPr>
          <w:snapToGrid w:val="0"/>
          <w:color w:val="000000"/>
          <w:szCs w:val="0"/>
          <w:u w:color="000000"/>
        </w:rPr>
        <w:t xml:space="preserve">of no </w:t>
      </w:r>
      <w:r w:rsidR="00432D89">
        <w:rPr>
          <w:snapToGrid w:val="0"/>
          <w:color w:val="000000"/>
          <w:szCs w:val="0"/>
          <w:u w:color="000000"/>
        </w:rPr>
        <w:t>concern to human health</w:t>
      </w:r>
      <w:r>
        <w:rPr>
          <w:snapToGrid w:val="0"/>
          <w:color w:val="000000"/>
          <w:szCs w:val="0"/>
          <w:u w:color="000000"/>
        </w:rPr>
        <w:t>.</w:t>
      </w:r>
      <w:r w:rsidR="00512C07">
        <w:rPr>
          <w:snapToGrid w:val="0"/>
          <w:color w:val="000000"/>
          <w:szCs w:val="0"/>
          <w:u w:color="000000"/>
        </w:rPr>
        <w:t xml:space="preserve"> No increase in airborne radionuclide concentrations as a result of the incident was detected at the S</w:t>
      </w:r>
      <w:r w:rsidR="00A72D13">
        <w:rPr>
          <w:snapToGrid w:val="0"/>
          <w:color w:val="000000"/>
          <w:szCs w:val="0"/>
          <w:u w:color="000000"/>
        </w:rPr>
        <w:t xml:space="preserve">upervising Scientist </w:t>
      </w:r>
      <w:r w:rsidR="00512C07">
        <w:rPr>
          <w:snapToGrid w:val="0"/>
          <w:color w:val="000000"/>
          <w:szCs w:val="0"/>
          <w:u w:color="000000"/>
        </w:rPr>
        <w:t xml:space="preserve">monitoring stations in </w:t>
      </w:r>
      <w:r w:rsidR="00C16CE7">
        <w:rPr>
          <w:snapToGrid w:val="0"/>
          <w:color w:val="000000"/>
          <w:szCs w:val="0"/>
          <w:u w:color="000000"/>
        </w:rPr>
        <w:t>Jabiru town or at Jabiru E</w:t>
      </w:r>
      <w:r w:rsidR="00512C07">
        <w:rPr>
          <w:snapToGrid w:val="0"/>
          <w:color w:val="000000"/>
          <w:szCs w:val="0"/>
          <w:u w:color="000000"/>
        </w:rPr>
        <w:t>ast.</w:t>
      </w:r>
    </w:p>
    <w:p w:rsidR="00512C07" w:rsidRDefault="00512C07" w:rsidP="009D7F71">
      <w:pPr>
        <w:pStyle w:val="referencelist1"/>
        <w:ind w:left="0" w:firstLine="0"/>
        <w:jc w:val="left"/>
      </w:pPr>
      <w:r>
        <w:rPr>
          <w:snapToGrid w:val="0"/>
          <w:color w:val="000000"/>
          <w:szCs w:val="0"/>
          <w:u w:color="000000"/>
        </w:rPr>
        <w:t xml:space="preserve">Chemical and biological monitoring by the Supervising Scientist in </w:t>
      </w:r>
      <w:proofErr w:type="spellStart"/>
      <w:r>
        <w:rPr>
          <w:snapToGrid w:val="0"/>
          <w:color w:val="000000"/>
          <w:szCs w:val="0"/>
          <w:u w:color="000000"/>
        </w:rPr>
        <w:t>Magela</w:t>
      </w:r>
      <w:proofErr w:type="spellEnd"/>
      <w:r>
        <w:rPr>
          <w:snapToGrid w:val="0"/>
          <w:color w:val="000000"/>
          <w:szCs w:val="0"/>
          <w:u w:color="000000"/>
        </w:rPr>
        <w:t xml:space="preserve"> Creek did not detect any effects related to the incident. L</w:t>
      </w:r>
      <w:r>
        <w:t>imited groundwater data available in the area of the spill,</w:t>
      </w:r>
      <w:r>
        <w:rPr>
          <w:color w:val="1F497D"/>
        </w:rPr>
        <w:t xml:space="preserve"> </w:t>
      </w:r>
      <w:r>
        <w:t xml:space="preserve">and </w:t>
      </w:r>
      <w:r w:rsidR="001235FC">
        <w:t xml:space="preserve">the six week timeframe for </w:t>
      </w:r>
      <w:r>
        <w:t>E</w:t>
      </w:r>
      <w:r w:rsidR="00A72D13">
        <w:t xml:space="preserve">nergy </w:t>
      </w:r>
      <w:r>
        <w:t>R</w:t>
      </w:r>
      <w:r w:rsidR="00A72D13">
        <w:t xml:space="preserve">esources of </w:t>
      </w:r>
      <w:r>
        <w:t>A</w:t>
      </w:r>
      <w:r w:rsidR="00A72D13">
        <w:t>ustralia Ltd</w:t>
      </w:r>
      <w:r>
        <w:t xml:space="preserve"> </w:t>
      </w:r>
      <w:r w:rsidR="001235FC">
        <w:t xml:space="preserve">to </w:t>
      </w:r>
      <w:r>
        <w:t>commenc</w:t>
      </w:r>
      <w:r w:rsidR="001235FC">
        <w:t>e</w:t>
      </w:r>
      <w:r>
        <w:t xml:space="preserve"> the requested groundwater monitoring program, </w:t>
      </w:r>
      <w:r w:rsidR="00A72D13">
        <w:t>restricted</w:t>
      </w:r>
      <w:r>
        <w:t xml:space="preserve"> the level of groundwater analysis which could be undertaken. </w:t>
      </w:r>
      <w:r w:rsidR="005A23F7">
        <w:t>However, s</w:t>
      </w:r>
      <w:r>
        <w:t>ufficient information was available</w:t>
      </w:r>
      <w:r w:rsidR="009A32ED">
        <w:t xml:space="preserve"> </w:t>
      </w:r>
      <w:r>
        <w:t>to conclude that due to the generally compacted nature of soils in the plant area only a small volume of contaminants may have entered the groundwater and</w:t>
      </w:r>
      <w:r w:rsidR="00BC68E6">
        <w:t xml:space="preserve"> </w:t>
      </w:r>
      <w:r>
        <w:t>this would not have any significant impact on groundwater quality</w:t>
      </w:r>
      <w:r w:rsidR="00A72D13">
        <w:t xml:space="preserve"> in the </w:t>
      </w:r>
      <w:r w:rsidR="001013D4">
        <w:t>offsite</w:t>
      </w:r>
      <w:r w:rsidR="00A72D13">
        <w:t xml:space="preserve"> environment</w:t>
      </w:r>
      <w:r>
        <w:t>.</w:t>
      </w:r>
    </w:p>
    <w:p w:rsidR="00987287" w:rsidRDefault="00987287" w:rsidP="009D7F71">
      <w:pPr>
        <w:spacing w:after="0" w:line="240" w:lineRule="auto"/>
        <w:jc w:val="left"/>
      </w:pPr>
      <w:r>
        <w:br w:type="page"/>
      </w:r>
    </w:p>
    <w:bookmarkEnd w:id="46"/>
    <w:bookmarkEnd w:id="47"/>
    <w:bookmarkEnd w:id="48"/>
    <w:bookmarkEnd w:id="49"/>
    <w:p w:rsidR="002F2536" w:rsidRDefault="002F2536" w:rsidP="002F2536">
      <w:pPr>
        <w:jc w:val="left"/>
      </w:pPr>
      <w:r>
        <w:t xml:space="preserve">It is recommended that </w:t>
      </w:r>
      <w:r w:rsidRPr="00B31144">
        <w:t>Energy Resources of Australia Ltd</w:t>
      </w:r>
      <w:r>
        <w:t xml:space="preserve"> provide the Ranger </w:t>
      </w:r>
      <w:proofErr w:type="spellStart"/>
      <w:r>
        <w:t>Minesite</w:t>
      </w:r>
      <w:proofErr w:type="spellEnd"/>
      <w:r>
        <w:t xml:space="preserve"> Technical Committee with an implementation plan to address the recommendations of the </w:t>
      </w:r>
      <w:proofErr w:type="spellStart"/>
      <w:r>
        <w:t>Geoscience</w:t>
      </w:r>
      <w:proofErr w:type="spellEnd"/>
      <w:r>
        <w:t xml:space="preserve"> Australia report, including:</w:t>
      </w:r>
    </w:p>
    <w:p w:rsidR="002F2536" w:rsidRDefault="002F2536" w:rsidP="00EA20C6">
      <w:pPr>
        <w:pStyle w:val="ListParagraph"/>
        <w:numPr>
          <w:ilvl w:val="0"/>
          <w:numId w:val="28"/>
        </w:numPr>
        <w:ind w:left="567" w:hanging="567"/>
        <w:jc w:val="left"/>
      </w:pPr>
      <w:proofErr w:type="gramStart"/>
      <w:r>
        <w:t>an</w:t>
      </w:r>
      <w:proofErr w:type="gramEnd"/>
      <w:r>
        <w:t xml:space="preserve"> increase in the frequency and density of routine groundwater monitoring in both the plant area and the Corridor Creek region</w:t>
      </w:r>
      <w:r w:rsidR="00EA20C6">
        <w:t>.</w:t>
      </w:r>
    </w:p>
    <w:p w:rsidR="002F2536" w:rsidRDefault="002F2536" w:rsidP="00EA20C6">
      <w:pPr>
        <w:pStyle w:val="ListParagraph"/>
        <w:numPr>
          <w:ilvl w:val="0"/>
          <w:numId w:val="28"/>
        </w:numPr>
        <w:ind w:left="567" w:hanging="567"/>
        <w:jc w:val="left"/>
      </w:pPr>
      <w:proofErr w:type="gramStart"/>
      <w:r>
        <w:t>investigate</w:t>
      </w:r>
      <w:proofErr w:type="gramEnd"/>
      <w:r>
        <w:t xml:space="preserve"> the role of geological structures in groundwater movement to the east of the plant area</w:t>
      </w:r>
      <w:r w:rsidR="00EA20C6">
        <w:t>.</w:t>
      </w:r>
      <w:r>
        <w:t xml:space="preserve"> </w:t>
      </w:r>
    </w:p>
    <w:p w:rsidR="002F2536" w:rsidRDefault="002F2536" w:rsidP="00EA20C6">
      <w:pPr>
        <w:pStyle w:val="ListParagraph"/>
        <w:numPr>
          <w:ilvl w:val="0"/>
          <w:numId w:val="28"/>
        </w:numPr>
        <w:ind w:left="567" w:hanging="567"/>
        <w:jc w:val="left"/>
      </w:pPr>
      <w:r>
        <w:t xml:space="preserve">continue the development and maintenance of a spatial database of groundwater data for the Ranger uranium mine; and </w:t>
      </w:r>
    </w:p>
    <w:p w:rsidR="00BF4E31" w:rsidRDefault="002F2536" w:rsidP="002F2536">
      <w:pPr>
        <w:jc w:val="left"/>
        <w:rPr>
          <w:rFonts w:ascii="Arial" w:hAnsi="Arial"/>
          <w:b/>
          <w:sz w:val="36"/>
        </w:rPr>
      </w:pPr>
      <w:r>
        <w:t>It is recommended that soil contamination investigation works undertaken by Energy Resources of Australia Ltd in 2006 and 2007 be revisited to better inform site closure planning.</w:t>
      </w:r>
      <w:r w:rsidR="00BF4E31">
        <w:br w:type="page"/>
      </w:r>
    </w:p>
    <w:p w:rsidR="000D0385" w:rsidRDefault="000D0385" w:rsidP="008F55F0">
      <w:pPr>
        <w:pStyle w:val="Heading1"/>
        <w:spacing w:after="400"/>
      </w:pPr>
      <w:bookmarkStart w:id="76" w:name="_Toc396311955"/>
      <w:proofErr w:type="gramStart"/>
      <w:r>
        <w:t xml:space="preserve">1  </w:t>
      </w:r>
      <w:r w:rsidR="00B368AD">
        <w:t>Introduction</w:t>
      </w:r>
      <w:bookmarkEnd w:id="76"/>
      <w:proofErr w:type="gramEnd"/>
    </w:p>
    <w:p w:rsidR="000F7087" w:rsidRDefault="00A76370" w:rsidP="009D7F71">
      <w:pPr>
        <w:pStyle w:val="Heading2"/>
      </w:pPr>
      <w:bookmarkStart w:id="77" w:name="_Toc396311956"/>
      <w:bookmarkStart w:id="78" w:name="_Toc390356154"/>
      <w:proofErr w:type="gramStart"/>
      <w:r>
        <w:t xml:space="preserve">1.1  </w:t>
      </w:r>
      <w:r w:rsidR="003922A8">
        <w:t>Scope</w:t>
      </w:r>
      <w:proofErr w:type="gramEnd"/>
      <w:r w:rsidR="003922A8">
        <w:t xml:space="preserve"> of i</w:t>
      </w:r>
      <w:r w:rsidR="000F7087">
        <w:t>nvestigation</w:t>
      </w:r>
      <w:bookmarkEnd w:id="77"/>
    </w:p>
    <w:p w:rsidR="000F7087" w:rsidRPr="00383C87" w:rsidRDefault="009D37A2" w:rsidP="009D7F71">
      <w:pPr>
        <w:jc w:val="left"/>
      </w:pPr>
      <w:r>
        <w:t xml:space="preserve">The Supervising Scientist’s investigation </w:t>
      </w:r>
      <w:r w:rsidR="000F7087">
        <w:t>into the Ranger leach tank failure of 7 December 2013 is confined to the assessment of the potential impacts</w:t>
      </w:r>
      <w:r w:rsidR="000F7087" w:rsidRPr="008D4234">
        <w:t xml:space="preserve"> on human health </w:t>
      </w:r>
      <w:r w:rsidR="000F7087">
        <w:t>and</w:t>
      </w:r>
      <w:r w:rsidR="000F7087" w:rsidRPr="008D4234">
        <w:t xml:space="preserve"> the </w:t>
      </w:r>
      <w:r w:rsidR="001013D4">
        <w:t>offsite</w:t>
      </w:r>
      <w:r w:rsidR="000F7087" w:rsidRPr="008D4234">
        <w:t xml:space="preserve"> environment, including Kakadu National Pa</w:t>
      </w:r>
      <w:r w:rsidR="000F7087">
        <w:t xml:space="preserve">rk, as a result of the incident. The Supervising Scientist’s investigation does not consider the cause of the leach tank failure, nor does it consider issues related to the condition of the Ranger processing facility, as this remains the subject of ongoing investigations by the Northern Territory Department of Mines and Energy and Northern Territory </w:t>
      </w:r>
      <w:proofErr w:type="spellStart"/>
      <w:r w:rsidR="000F7087">
        <w:t>WorkSafe</w:t>
      </w:r>
      <w:proofErr w:type="spellEnd"/>
      <w:r w:rsidR="000F7087">
        <w:t>.</w:t>
      </w:r>
    </w:p>
    <w:p w:rsidR="000F7087" w:rsidRPr="0000088F" w:rsidRDefault="000F7087" w:rsidP="009D7F71">
      <w:pPr>
        <w:pStyle w:val="Heading2"/>
      </w:pPr>
      <w:bookmarkStart w:id="79" w:name="_Toc396311957"/>
      <w:proofErr w:type="gramStart"/>
      <w:r>
        <w:t xml:space="preserve">1.2  </w:t>
      </w:r>
      <w:r w:rsidRPr="0000088F">
        <w:t>Ranger</w:t>
      </w:r>
      <w:proofErr w:type="gramEnd"/>
      <w:r w:rsidRPr="0000088F">
        <w:t xml:space="preserve"> uranium </w:t>
      </w:r>
      <w:r>
        <w:t>m</w:t>
      </w:r>
      <w:r w:rsidRPr="0000088F">
        <w:t>ine</w:t>
      </w:r>
      <w:bookmarkEnd w:id="78"/>
      <w:bookmarkEnd w:id="79"/>
    </w:p>
    <w:p w:rsidR="000F7087" w:rsidRPr="0003532C" w:rsidRDefault="000F7087" w:rsidP="009D7F71">
      <w:pPr>
        <w:jc w:val="left"/>
      </w:pPr>
      <w:r>
        <w:t>The Ranger uranium mine (Ranger) is located in the Alligator Rivers Region, approximately 2</w:t>
      </w:r>
      <w:r w:rsidR="00A36EA5">
        <w:t>5</w:t>
      </w:r>
      <w:r>
        <w:t>0</w:t>
      </w:r>
      <w:r w:rsidR="00BA5AC8">
        <w:t xml:space="preserve"> </w:t>
      </w:r>
      <w:r>
        <w:t xml:space="preserve">km east of Darwin and </w:t>
      </w:r>
      <w:r w:rsidR="00A36EA5">
        <w:t xml:space="preserve">6 </w:t>
      </w:r>
      <w:r>
        <w:t xml:space="preserve">km east of the township of Jabiru. Ranger is situated </w:t>
      </w:r>
      <w:r>
        <w:rPr>
          <w:snapToGrid w:val="0"/>
          <w:color w:val="000000"/>
          <w:szCs w:val="0"/>
          <w:u w:color="000000"/>
        </w:rPr>
        <w:t xml:space="preserve">adjacent to </w:t>
      </w:r>
      <w:proofErr w:type="spellStart"/>
      <w:r>
        <w:rPr>
          <w:snapToGrid w:val="0"/>
          <w:color w:val="000000"/>
          <w:szCs w:val="0"/>
          <w:u w:color="000000"/>
        </w:rPr>
        <w:t>Magela</w:t>
      </w:r>
      <w:proofErr w:type="spellEnd"/>
      <w:r>
        <w:rPr>
          <w:snapToGrid w:val="0"/>
          <w:color w:val="000000"/>
          <w:szCs w:val="0"/>
          <w:u w:color="000000"/>
        </w:rPr>
        <w:t xml:space="preserve"> </w:t>
      </w:r>
      <w:r w:rsidR="00A62E8F">
        <w:rPr>
          <w:snapToGrid w:val="0"/>
          <w:color w:val="000000"/>
          <w:szCs w:val="0"/>
          <w:u w:color="000000"/>
        </w:rPr>
        <w:t>Creek;</w:t>
      </w:r>
      <w:r>
        <w:rPr>
          <w:snapToGrid w:val="0"/>
          <w:color w:val="000000"/>
          <w:szCs w:val="0"/>
          <w:u w:color="000000"/>
        </w:rPr>
        <w:t xml:space="preserve"> upstream of the </w:t>
      </w:r>
      <w:proofErr w:type="spellStart"/>
      <w:r>
        <w:rPr>
          <w:snapToGrid w:val="0"/>
          <w:color w:val="000000"/>
          <w:szCs w:val="0"/>
          <w:u w:color="000000"/>
        </w:rPr>
        <w:t>Ramsar</w:t>
      </w:r>
      <w:proofErr w:type="spellEnd"/>
      <w:r>
        <w:rPr>
          <w:snapToGrid w:val="0"/>
          <w:color w:val="000000"/>
          <w:szCs w:val="0"/>
          <w:u w:color="000000"/>
        </w:rPr>
        <w:t xml:space="preserve"> listed </w:t>
      </w:r>
      <w:proofErr w:type="spellStart"/>
      <w:r>
        <w:rPr>
          <w:snapToGrid w:val="0"/>
          <w:color w:val="000000"/>
          <w:szCs w:val="0"/>
          <w:u w:color="000000"/>
        </w:rPr>
        <w:t>Magela</w:t>
      </w:r>
      <w:proofErr w:type="spellEnd"/>
      <w:r>
        <w:rPr>
          <w:snapToGrid w:val="0"/>
          <w:color w:val="000000"/>
          <w:szCs w:val="0"/>
          <w:u w:color="000000"/>
        </w:rPr>
        <w:t xml:space="preserve"> wetlands and surround</w:t>
      </w:r>
      <w:r w:rsidR="00153F07">
        <w:rPr>
          <w:snapToGrid w:val="0"/>
          <w:color w:val="000000"/>
          <w:szCs w:val="0"/>
          <w:u w:color="000000"/>
        </w:rPr>
        <w:t>ed</w:t>
      </w:r>
      <w:r>
        <w:rPr>
          <w:snapToGrid w:val="0"/>
          <w:color w:val="000000"/>
          <w:szCs w:val="0"/>
          <w:u w:color="000000"/>
        </w:rPr>
        <w:t xml:space="preserve"> by the World Heritage listed Kakadu National Park (Figure 1</w:t>
      </w:r>
      <w:r w:rsidR="00A057D3">
        <w:rPr>
          <w:snapToGrid w:val="0"/>
          <w:color w:val="000000"/>
          <w:szCs w:val="0"/>
          <w:u w:color="000000"/>
        </w:rPr>
        <w:t>.</w:t>
      </w:r>
      <w:r w:rsidR="006B5591">
        <w:rPr>
          <w:snapToGrid w:val="0"/>
          <w:color w:val="000000"/>
          <w:szCs w:val="0"/>
          <w:u w:color="000000"/>
        </w:rPr>
        <w:t>1</w:t>
      </w:r>
      <w:r>
        <w:rPr>
          <w:snapToGrid w:val="0"/>
          <w:color w:val="000000"/>
          <w:szCs w:val="0"/>
          <w:u w:color="000000"/>
        </w:rPr>
        <w:t>).</w:t>
      </w:r>
    </w:p>
    <w:p w:rsidR="000F7087" w:rsidRDefault="000F7087" w:rsidP="009D7F71">
      <w:pPr>
        <w:jc w:val="left"/>
      </w:pPr>
      <w:r w:rsidRPr="000C7C20">
        <w:t>Ranger is currently the only o</w:t>
      </w:r>
      <w:r>
        <w:t>perational uranium mine in the r</w:t>
      </w:r>
      <w:r w:rsidRPr="000C7C20">
        <w:t>egion, and is owned and operated by Energy Resources of Australia Ltd (ERA). Production commenced at Ranger in August 1981, with milling expected to continue until 202</w:t>
      </w:r>
      <w:r>
        <w:t>1</w:t>
      </w:r>
      <w:r w:rsidRPr="000C7C20">
        <w:t>.</w:t>
      </w:r>
      <w:r>
        <w:t xml:space="preserve"> Ranger is a conventional open pit mining operation utilising an acid leach process. Mining in Pit 3 ceased in November 2012</w:t>
      </w:r>
      <w:r w:rsidR="00BA5AC8">
        <w:t xml:space="preserve">; </w:t>
      </w:r>
      <w:r>
        <w:t>with the operation now solely processing stockpiled ore.</w:t>
      </w:r>
    </w:p>
    <w:p w:rsidR="000F7087" w:rsidRDefault="000F7087" w:rsidP="009D7F71">
      <w:pPr>
        <w:jc w:val="left"/>
      </w:pPr>
      <w:r w:rsidRPr="00302F8B">
        <w:t xml:space="preserve">The climate of the Alligator Rivers Region is dominated by a seasonal wet-dry monsoon cycle. The wet season generally extends from late October to early April with predominantly </w:t>
      </w:r>
      <w:r w:rsidR="009B1590">
        <w:t xml:space="preserve">north </w:t>
      </w:r>
      <w:r w:rsidRPr="00302F8B">
        <w:t>westerly winds, while the dry season is dominated by easterly to south-easterly winds and extends from May to September.</w:t>
      </w:r>
      <w:r>
        <w:t xml:space="preserve"> The average annual rainfall is approximately 1</w:t>
      </w:r>
      <w:r w:rsidR="00BA5AC8">
        <w:t> </w:t>
      </w:r>
      <w:r>
        <w:t>600</w:t>
      </w:r>
      <w:r w:rsidR="00BA5AC8">
        <w:t xml:space="preserve"> </w:t>
      </w:r>
      <w:r>
        <w:t xml:space="preserve">mm with </w:t>
      </w:r>
      <w:r w:rsidR="009B1590">
        <w:t>around 1 300 mm</w:t>
      </w:r>
      <w:r>
        <w:t xml:space="preserve"> falling between December and March.</w:t>
      </w:r>
    </w:p>
    <w:p w:rsidR="000F7087" w:rsidRDefault="000F7087" w:rsidP="009D7F71">
      <w:pPr>
        <w:jc w:val="left"/>
      </w:pPr>
      <w:r>
        <w:t>Ranger is located on gently undulating lowlands adjacent to the sandstone escarpment of the Arnhem Plateau. The primary land-cover is open savannah woodland with narrow zones of dense riparian vegetation restricted to watercourses and wetland fringes.</w:t>
      </w:r>
    </w:p>
    <w:p w:rsidR="00827C4B" w:rsidRPr="009A1F3A" w:rsidRDefault="00827C4B" w:rsidP="009D7F71">
      <w:pPr>
        <w:pStyle w:val="Heading3"/>
        <w:rPr>
          <w:lang w:eastAsia="en-AU"/>
        </w:rPr>
      </w:pPr>
      <w:bookmarkStart w:id="80" w:name="_Toc396311958"/>
      <w:proofErr w:type="gramStart"/>
      <w:r>
        <w:rPr>
          <w:lang w:eastAsia="en-AU"/>
        </w:rPr>
        <w:t>1.2.1</w:t>
      </w:r>
      <w:r w:rsidRPr="00A70E14">
        <w:rPr>
          <w:lang w:eastAsia="en-AU"/>
        </w:rPr>
        <w:t xml:space="preserve"> </w:t>
      </w:r>
      <w:r w:rsidR="002B1295">
        <w:rPr>
          <w:lang w:eastAsia="en-AU"/>
        </w:rPr>
        <w:t xml:space="preserve"> </w:t>
      </w:r>
      <w:r w:rsidRPr="00A70E14">
        <w:t>Overview</w:t>
      </w:r>
      <w:proofErr w:type="gramEnd"/>
      <w:r w:rsidRPr="00A70E14">
        <w:rPr>
          <w:lang w:eastAsia="en-AU"/>
        </w:rPr>
        <w:t xml:space="preserve"> of Ranger water classes</w:t>
      </w:r>
      <w:bookmarkEnd w:id="80"/>
    </w:p>
    <w:p w:rsidR="00827C4B" w:rsidRDefault="00827C4B" w:rsidP="009D7F71">
      <w:pPr>
        <w:jc w:val="left"/>
        <w:rPr>
          <w:lang w:eastAsia="en-AU"/>
        </w:rPr>
      </w:pPr>
      <w:r>
        <w:rPr>
          <w:lang w:eastAsia="en-AU"/>
        </w:rPr>
        <w:t xml:space="preserve">There </w:t>
      </w:r>
      <w:proofErr w:type="gramStart"/>
      <w:r w:rsidR="00B87218">
        <w:rPr>
          <w:lang w:eastAsia="en-AU"/>
        </w:rPr>
        <w:t>are</w:t>
      </w:r>
      <w:proofErr w:type="gramEnd"/>
      <w:r w:rsidR="00B87218">
        <w:rPr>
          <w:lang w:eastAsia="en-AU"/>
        </w:rPr>
        <w:t xml:space="preserve"> several</w:t>
      </w:r>
      <w:r>
        <w:rPr>
          <w:lang w:eastAsia="en-AU"/>
        </w:rPr>
        <w:t xml:space="preserve"> water classes used at Ranger based </w:t>
      </w:r>
      <w:r w:rsidR="00652C7F">
        <w:rPr>
          <w:lang w:eastAsia="en-AU"/>
        </w:rPr>
        <w:t xml:space="preserve">on </w:t>
      </w:r>
      <w:r w:rsidR="00B87218">
        <w:rPr>
          <w:lang w:eastAsia="en-AU"/>
        </w:rPr>
        <w:t>water quality</w:t>
      </w:r>
      <w:r>
        <w:rPr>
          <w:lang w:eastAsia="en-AU"/>
        </w:rPr>
        <w:t>. Classes include Process water,</w:t>
      </w:r>
      <w:r>
        <w:rPr>
          <w:rFonts w:ascii="SymbolMT" w:hAnsi="SymbolMT" w:cs="SymbolMT"/>
          <w:lang w:eastAsia="en-AU"/>
        </w:rPr>
        <w:t xml:space="preserve"> </w:t>
      </w:r>
      <w:r>
        <w:rPr>
          <w:lang w:eastAsia="en-AU"/>
        </w:rPr>
        <w:t>Pond water and</w:t>
      </w:r>
      <w:r>
        <w:rPr>
          <w:rFonts w:ascii="SymbolMT" w:hAnsi="SymbolMT" w:cs="SymbolMT"/>
          <w:lang w:eastAsia="en-AU"/>
        </w:rPr>
        <w:t xml:space="preserve"> </w:t>
      </w:r>
      <w:r>
        <w:rPr>
          <w:lang w:eastAsia="en-AU"/>
        </w:rPr>
        <w:t xml:space="preserve">Release water as shown in Figure </w:t>
      </w:r>
      <w:r w:rsidR="00A057D3">
        <w:rPr>
          <w:lang w:eastAsia="en-AU"/>
        </w:rPr>
        <w:t>1</w:t>
      </w:r>
      <w:r>
        <w:rPr>
          <w:lang w:eastAsia="en-AU"/>
        </w:rPr>
        <w:t>.</w:t>
      </w:r>
      <w:r w:rsidR="006B5591">
        <w:rPr>
          <w:lang w:eastAsia="en-AU"/>
        </w:rPr>
        <w:t>2</w:t>
      </w:r>
      <w:r>
        <w:rPr>
          <w:lang w:eastAsia="en-AU"/>
        </w:rPr>
        <w:t>.</w:t>
      </w:r>
    </w:p>
    <w:p w:rsidR="00C32A20" w:rsidRDefault="00C32A20" w:rsidP="009D7F71">
      <w:pPr>
        <w:jc w:val="left"/>
        <w:rPr>
          <w:lang w:eastAsia="en-AU"/>
        </w:rP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C32A20" w:rsidP="006B5591">
      <w:pPr>
        <w:jc w:val="center"/>
      </w:pPr>
    </w:p>
    <w:p w:rsidR="00C32A20" w:rsidRDefault="00240DD8" w:rsidP="006B5591">
      <w:pPr>
        <w:jc w:val="center"/>
      </w:pPr>
      <w:r>
        <w:rPr>
          <w:noProof/>
          <w:lang w:eastAsia="en-AU"/>
        </w:rPr>
        <w:drawing>
          <wp:inline distT="0" distB="0" distL="0" distR="0">
            <wp:extent cx="5462367" cy="7172325"/>
            <wp:effectExtent l="19050" t="0" r="4983" b="0"/>
            <wp:docPr id="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 cstate="screen"/>
                    <a:srcRect/>
                    <a:stretch>
                      <a:fillRect/>
                    </a:stretch>
                  </pic:blipFill>
                  <pic:spPr bwMode="auto">
                    <a:xfrm>
                      <a:off x="0" y="0"/>
                      <a:ext cx="5462367" cy="7172325"/>
                    </a:xfrm>
                    <a:prstGeom prst="rect">
                      <a:avLst/>
                    </a:prstGeom>
                    <a:noFill/>
                    <a:ln w="9525">
                      <a:noFill/>
                      <a:miter lim="800000"/>
                      <a:headEnd/>
                      <a:tailEnd/>
                    </a:ln>
                  </pic:spPr>
                </pic:pic>
              </a:graphicData>
            </a:graphic>
          </wp:inline>
        </w:drawing>
      </w:r>
    </w:p>
    <w:p w:rsidR="006B5591" w:rsidRDefault="006B5591" w:rsidP="006B5591">
      <w:pPr>
        <w:jc w:val="center"/>
      </w:pPr>
    </w:p>
    <w:p w:rsidR="006B5591" w:rsidRDefault="006B5591" w:rsidP="006B5591">
      <w:pPr>
        <w:pStyle w:val="figurecaption"/>
      </w:pPr>
      <w:bookmarkStart w:id="81" w:name="_Toc395865686"/>
      <w:r w:rsidRPr="00A76370">
        <w:rPr>
          <w:b/>
        </w:rPr>
        <w:t xml:space="preserve">Figure </w:t>
      </w:r>
      <w:proofErr w:type="gramStart"/>
      <w:r w:rsidRPr="00A76370">
        <w:rPr>
          <w:b/>
        </w:rPr>
        <w:t>1.</w:t>
      </w:r>
      <w:r>
        <w:rPr>
          <w:b/>
        </w:rPr>
        <w:t>1</w:t>
      </w:r>
      <w:r w:rsidR="0034785F">
        <w:rPr>
          <w:b/>
        </w:rPr>
        <w:t xml:space="preserve"> </w:t>
      </w:r>
      <w:r>
        <w:t xml:space="preserve"> The</w:t>
      </w:r>
      <w:proofErr w:type="gramEnd"/>
      <w:r>
        <w:t xml:space="preserve"> Alligator Rivers Region</w:t>
      </w:r>
      <w:bookmarkEnd w:id="81"/>
      <w:r w:rsidR="00C93B64">
        <w:t>.</w:t>
      </w:r>
    </w:p>
    <w:p w:rsidR="00240DD8" w:rsidRPr="00240DD8" w:rsidRDefault="00240DD8" w:rsidP="00240DD8"/>
    <w:p w:rsidR="006B5591" w:rsidRDefault="006B5591" w:rsidP="009D7F71">
      <w:pPr>
        <w:jc w:val="left"/>
        <w:rPr>
          <w:lang w:eastAsia="en-AU"/>
        </w:rPr>
      </w:pPr>
    </w:p>
    <w:p w:rsidR="00827C4B" w:rsidRPr="00125CCF" w:rsidRDefault="00827C4B" w:rsidP="00827C4B">
      <w:pPr>
        <w:jc w:val="center"/>
        <w:rPr>
          <w:szCs w:val="24"/>
        </w:rPr>
      </w:pPr>
      <w:r w:rsidRPr="003E43EF">
        <w:rPr>
          <w:noProof/>
          <w:szCs w:val="24"/>
          <w:lang w:eastAsia="en-AU"/>
        </w:rPr>
        <w:drawing>
          <wp:inline distT="0" distB="0" distL="0" distR="0">
            <wp:extent cx="4221898" cy="4467225"/>
            <wp:effectExtent l="19050" t="19050" r="26252" b="28575"/>
            <wp:docPr id="2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screen"/>
                    <a:srcRect/>
                    <a:stretch>
                      <a:fillRect/>
                    </a:stretch>
                  </pic:blipFill>
                  <pic:spPr bwMode="auto">
                    <a:xfrm>
                      <a:off x="0" y="0"/>
                      <a:ext cx="4221898" cy="4467225"/>
                    </a:xfrm>
                    <a:prstGeom prst="rect">
                      <a:avLst/>
                    </a:prstGeom>
                    <a:noFill/>
                    <a:ln w="19050">
                      <a:solidFill>
                        <a:schemeClr val="tx1"/>
                      </a:solidFill>
                      <a:miter lim="800000"/>
                      <a:headEnd/>
                      <a:tailEnd/>
                    </a:ln>
                  </pic:spPr>
                </pic:pic>
              </a:graphicData>
            </a:graphic>
          </wp:inline>
        </w:drawing>
      </w:r>
    </w:p>
    <w:p w:rsidR="00827C4B" w:rsidRPr="00125CCF" w:rsidRDefault="00827C4B" w:rsidP="00827C4B">
      <w:pPr>
        <w:pStyle w:val="figurecaption"/>
        <w:rPr>
          <w:lang w:eastAsia="en-AU"/>
        </w:rPr>
      </w:pPr>
      <w:bookmarkStart w:id="82" w:name="_Toc382468411"/>
      <w:bookmarkStart w:id="83" w:name="_Toc395865687"/>
      <w:r w:rsidRPr="0092297C">
        <w:rPr>
          <w:b/>
          <w:lang w:eastAsia="en-AU"/>
        </w:rPr>
        <w:t xml:space="preserve">Figure </w:t>
      </w:r>
      <w:proofErr w:type="gramStart"/>
      <w:r w:rsidR="0092297C" w:rsidRPr="0092297C">
        <w:rPr>
          <w:b/>
          <w:lang w:eastAsia="en-AU"/>
        </w:rPr>
        <w:t>1.</w:t>
      </w:r>
      <w:r w:rsidR="006B5591">
        <w:rPr>
          <w:b/>
          <w:lang w:eastAsia="en-AU"/>
        </w:rPr>
        <w:t>2</w:t>
      </w:r>
      <w:r w:rsidR="006B5591">
        <w:rPr>
          <w:lang w:eastAsia="en-AU"/>
        </w:rPr>
        <w:t xml:space="preserve"> </w:t>
      </w:r>
      <w:r w:rsidR="00A07167">
        <w:rPr>
          <w:lang w:eastAsia="en-AU"/>
        </w:rPr>
        <w:t xml:space="preserve"> </w:t>
      </w:r>
      <w:r w:rsidRPr="00073D08">
        <w:rPr>
          <w:lang w:eastAsia="en-AU"/>
        </w:rPr>
        <w:t>Water</w:t>
      </w:r>
      <w:proofErr w:type="gramEnd"/>
      <w:r w:rsidRPr="00073D08">
        <w:rPr>
          <w:lang w:eastAsia="en-AU"/>
        </w:rPr>
        <w:t xml:space="preserve"> </w:t>
      </w:r>
      <w:r w:rsidR="00505FD6">
        <w:rPr>
          <w:lang w:eastAsia="en-AU"/>
        </w:rPr>
        <w:t>c</w:t>
      </w:r>
      <w:r w:rsidRPr="00073D08">
        <w:rPr>
          <w:lang w:eastAsia="en-AU"/>
        </w:rPr>
        <w:t xml:space="preserve">lass </w:t>
      </w:r>
      <w:r w:rsidR="00505FD6">
        <w:rPr>
          <w:lang w:eastAsia="en-AU"/>
        </w:rPr>
        <w:t>c</w:t>
      </w:r>
      <w:r w:rsidRPr="00073D08">
        <w:rPr>
          <w:lang w:eastAsia="en-AU"/>
        </w:rPr>
        <w:t xml:space="preserve">atchments on the </w:t>
      </w:r>
      <w:r>
        <w:rPr>
          <w:lang w:eastAsia="en-AU"/>
        </w:rPr>
        <w:t>Ranger mine site (ERA 2013)</w:t>
      </w:r>
      <w:bookmarkEnd w:id="82"/>
      <w:bookmarkEnd w:id="83"/>
      <w:r w:rsidR="00C93B64">
        <w:rPr>
          <w:lang w:eastAsia="en-AU"/>
        </w:rPr>
        <w:t>.</w:t>
      </w:r>
    </w:p>
    <w:p w:rsidR="00827C4B" w:rsidRDefault="00827C4B" w:rsidP="009D7F71">
      <w:pPr>
        <w:jc w:val="left"/>
        <w:rPr>
          <w:lang w:eastAsia="en-AU"/>
        </w:rPr>
      </w:pPr>
      <w:r>
        <w:rPr>
          <w:lang w:eastAsia="en-AU"/>
        </w:rPr>
        <w:t xml:space="preserve">Each class of water differs according to its </w:t>
      </w:r>
      <w:proofErr w:type="spellStart"/>
      <w:r w:rsidR="00A36EA5">
        <w:rPr>
          <w:lang w:eastAsia="en-AU"/>
        </w:rPr>
        <w:t>physico</w:t>
      </w:r>
      <w:proofErr w:type="spellEnd"/>
      <w:r w:rsidR="00A36EA5">
        <w:rPr>
          <w:lang w:eastAsia="en-AU"/>
        </w:rPr>
        <w:t xml:space="preserve">-chemical </w:t>
      </w:r>
      <w:r>
        <w:rPr>
          <w:lang w:eastAsia="en-AU"/>
        </w:rPr>
        <w:t>composition</w:t>
      </w:r>
      <w:r w:rsidR="00D924D5">
        <w:rPr>
          <w:lang w:eastAsia="en-AU"/>
        </w:rPr>
        <w:t xml:space="preserve"> (Table 1.1)</w:t>
      </w:r>
      <w:r w:rsidR="00652C7F">
        <w:rPr>
          <w:lang w:eastAsia="en-AU"/>
        </w:rPr>
        <w:t>,</w:t>
      </w:r>
      <w:r>
        <w:rPr>
          <w:lang w:eastAsia="en-AU"/>
        </w:rPr>
        <w:t xml:space="preserve"> which dictates the way it is managed. The process water inventory is derived from waters that have come into contact with th</w:t>
      </w:r>
      <w:r w:rsidR="00A36EA5">
        <w:rPr>
          <w:lang w:eastAsia="en-AU"/>
        </w:rPr>
        <w:t xml:space="preserve">e </w:t>
      </w:r>
      <w:r>
        <w:rPr>
          <w:lang w:eastAsia="en-AU"/>
        </w:rPr>
        <w:t>uranium extraction circuit</w:t>
      </w:r>
      <w:r w:rsidR="00B87218">
        <w:rPr>
          <w:lang w:eastAsia="en-AU"/>
        </w:rPr>
        <w:t xml:space="preserve"> and</w:t>
      </w:r>
      <w:r>
        <w:rPr>
          <w:lang w:eastAsia="en-AU"/>
        </w:rPr>
        <w:t xml:space="preserve"> from rainfall on the designated process water catchments</w:t>
      </w:r>
      <w:r w:rsidR="00B87218">
        <w:rPr>
          <w:lang w:eastAsia="en-AU"/>
        </w:rPr>
        <w:t>,</w:t>
      </w:r>
      <w:r>
        <w:rPr>
          <w:lang w:eastAsia="en-AU"/>
        </w:rPr>
        <w:t xml:space="preserve"> including the </w:t>
      </w:r>
      <w:r w:rsidR="009D7F71">
        <w:rPr>
          <w:lang w:eastAsia="en-AU"/>
        </w:rPr>
        <w:t>Tailings Storage Facility (</w:t>
      </w:r>
      <w:r>
        <w:rPr>
          <w:lang w:eastAsia="en-AU"/>
        </w:rPr>
        <w:t>TSF</w:t>
      </w:r>
      <w:r w:rsidR="009D7F71">
        <w:rPr>
          <w:lang w:eastAsia="en-AU"/>
        </w:rPr>
        <w:t>)</w:t>
      </w:r>
      <w:r>
        <w:rPr>
          <w:lang w:eastAsia="en-AU"/>
        </w:rPr>
        <w:t xml:space="preserve">. Process water is characterised by a </w:t>
      </w:r>
      <w:r w:rsidR="00A36EA5">
        <w:rPr>
          <w:lang w:eastAsia="en-AU"/>
        </w:rPr>
        <w:t>very</w:t>
      </w:r>
      <w:r>
        <w:rPr>
          <w:lang w:eastAsia="en-AU"/>
        </w:rPr>
        <w:t xml:space="preserve"> high dissolved salt load.</w:t>
      </w:r>
    </w:p>
    <w:p w:rsidR="00737344" w:rsidRPr="00673D28" w:rsidRDefault="00737344" w:rsidP="00737344">
      <w:pPr>
        <w:jc w:val="left"/>
        <w:rPr>
          <w:lang w:eastAsia="en-AU"/>
        </w:rPr>
      </w:pPr>
      <w:r w:rsidRPr="00673D28">
        <w:rPr>
          <w:lang w:eastAsia="en-AU"/>
        </w:rPr>
        <w:t>The pond water inventory is derived from rainfall that falls on the active mine-site catchments, generating water of a quality that requires active management. Pond water typically includes:</w:t>
      </w:r>
    </w:p>
    <w:p w:rsidR="00737344" w:rsidRPr="00EA20C6" w:rsidRDefault="00737344" w:rsidP="00EA20C6">
      <w:pPr>
        <w:pStyle w:val="bulletlist1"/>
      </w:pPr>
      <w:r w:rsidRPr="00EA20C6">
        <w:t>Seepage and surface water runoff from the mineralised rock stockpiles;</w:t>
      </w:r>
    </w:p>
    <w:p w:rsidR="00737344" w:rsidRPr="00EA20C6" w:rsidRDefault="00737344" w:rsidP="00EA20C6">
      <w:pPr>
        <w:pStyle w:val="bulletlist1"/>
      </w:pPr>
      <w:r w:rsidRPr="00EA20C6">
        <w:t>Seepage from the low-grade rock stockpiles, and</w:t>
      </w:r>
    </w:p>
    <w:p w:rsidR="00737344" w:rsidRPr="00EA20C6" w:rsidRDefault="00737344" w:rsidP="00EA20C6">
      <w:pPr>
        <w:pStyle w:val="bulletlist1"/>
      </w:pPr>
      <w:r w:rsidRPr="00EA20C6">
        <w:t>Runoff/discharges from the processing areas not directed to the process water circuit.</w:t>
      </w:r>
    </w:p>
    <w:p w:rsidR="00737344" w:rsidRPr="00673D28" w:rsidRDefault="00737344" w:rsidP="00737344">
      <w:pPr>
        <w:jc w:val="left"/>
        <w:rPr>
          <w:lang w:eastAsia="en-AU"/>
        </w:rPr>
      </w:pPr>
      <w:r w:rsidRPr="00673D28">
        <w:rPr>
          <w:lang w:eastAsia="en-AU"/>
        </w:rPr>
        <w:t xml:space="preserve">The main storage facilities for pond water are Retention Pond 2 (RP2), Retention Pond 6 (RP6) and Ranger Pit 3. </w:t>
      </w:r>
      <w:r w:rsidRPr="00673D28">
        <w:rPr>
          <w:szCs w:val="24"/>
        </w:rPr>
        <w:t xml:space="preserve">Pond water is able to be reused on the Ranger project area for a variety of uses including dust suppression onsite including </w:t>
      </w:r>
      <w:r w:rsidRPr="00673D28">
        <w:rPr>
          <w:szCs w:val="24"/>
          <w:lang w:eastAsia="en-AU"/>
        </w:rPr>
        <w:t>within the secondary crushing dust management process</w:t>
      </w:r>
      <w:r w:rsidRPr="00673D28">
        <w:rPr>
          <w:szCs w:val="24"/>
        </w:rPr>
        <w:t>; ore processing; vehicle washing; fire control and cooling water in the power station.</w:t>
      </w:r>
      <w:r>
        <w:rPr>
          <w:szCs w:val="24"/>
        </w:rPr>
        <w:t xml:space="preserve"> </w:t>
      </w:r>
      <w:r w:rsidRPr="00673D28">
        <w:rPr>
          <w:lang w:eastAsia="en-AU"/>
        </w:rPr>
        <w:t>While of significantly better quality than process water, pond water is characterised by an elevated dissolved salt load.</w:t>
      </w:r>
    </w:p>
    <w:p w:rsidR="00737344" w:rsidRPr="00673D28" w:rsidRDefault="00737344" w:rsidP="00737344">
      <w:pPr>
        <w:jc w:val="left"/>
        <w:rPr>
          <w:lang w:eastAsia="en-AU"/>
        </w:rPr>
      </w:pPr>
    </w:p>
    <w:p w:rsidR="00737344" w:rsidRDefault="00737344" w:rsidP="009D7F71">
      <w:pPr>
        <w:jc w:val="left"/>
        <w:rPr>
          <w:lang w:eastAsia="en-AU"/>
        </w:rPr>
      </w:pPr>
    </w:p>
    <w:p w:rsidR="006B5591" w:rsidRPr="00756566" w:rsidRDefault="00CF431E" w:rsidP="00756566">
      <w:pPr>
        <w:pStyle w:val="tablecaption"/>
      </w:pPr>
      <w:bookmarkStart w:id="84" w:name="_Toc395865420"/>
      <w:r w:rsidRPr="00CF431E">
        <w:rPr>
          <w:b/>
        </w:rPr>
        <w:t xml:space="preserve">Table </w:t>
      </w:r>
      <w:proofErr w:type="gramStart"/>
      <w:r w:rsidRPr="00CF431E">
        <w:rPr>
          <w:b/>
        </w:rPr>
        <w:t>1.1</w:t>
      </w:r>
      <w:r w:rsidR="0034785F">
        <w:rPr>
          <w:b/>
        </w:rPr>
        <w:t xml:space="preserve"> </w:t>
      </w:r>
      <w:r w:rsidR="00D924D5" w:rsidRPr="00756566">
        <w:t xml:space="preserve"> </w:t>
      </w:r>
      <w:r w:rsidR="006B5591" w:rsidRPr="00756566">
        <w:t>Indicative</w:t>
      </w:r>
      <w:proofErr w:type="gramEnd"/>
      <w:r w:rsidR="006B5591" w:rsidRPr="00756566">
        <w:t xml:space="preserve"> Water Quality of Water Classes (from ERA 2013)</w:t>
      </w:r>
      <w:bookmarkEnd w:id="84"/>
      <w:r w:rsidR="00C93B64">
        <w:t>.</w:t>
      </w:r>
    </w:p>
    <w:tbl>
      <w:tblPr>
        <w:tblW w:w="0" w:type="auto"/>
        <w:jc w:val="center"/>
        <w:tblInd w:w="-1108" w:type="dxa"/>
        <w:tblBorders>
          <w:top w:val="single" w:sz="12" w:space="0" w:color="auto"/>
          <w:bottom w:val="single" w:sz="12" w:space="0" w:color="auto"/>
        </w:tblBorders>
        <w:tblLook w:val="0000"/>
      </w:tblPr>
      <w:tblGrid>
        <w:gridCol w:w="1708"/>
        <w:gridCol w:w="839"/>
        <w:gridCol w:w="992"/>
        <w:gridCol w:w="1559"/>
        <w:gridCol w:w="870"/>
        <w:gridCol w:w="1559"/>
        <w:gridCol w:w="1280"/>
      </w:tblGrid>
      <w:tr w:rsidR="006B5591" w:rsidRPr="008C6961" w:rsidTr="009B77EC">
        <w:trPr>
          <w:trHeight w:val="566"/>
          <w:jc w:val="center"/>
        </w:trPr>
        <w:tc>
          <w:tcPr>
            <w:tcW w:w="1708" w:type="dxa"/>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Parameters</w:t>
            </w:r>
          </w:p>
        </w:tc>
        <w:tc>
          <w:tcPr>
            <w:tcW w:w="634" w:type="dxa"/>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Process</w:t>
            </w:r>
          </w:p>
          <w:p w:rsidR="006B5591" w:rsidRPr="009B77EC" w:rsidRDefault="006B5591" w:rsidP="009B77EC">
            <w:pPr>
              <w:pStyle w:val="table1list"/>
              <w:rPr>
                <w:b/>
                <w:lang w:eastAsia="en-AU"/>
              </w:rPr>
            </w:pPr>
            <w:r w:rsidRPr="009B77EC">
              <w:rPr>
                <w:b/>
                <w:lang w:eastAsia="en-AU"/>
              </w:rPr>
              <w:t>Water</w:t>
            </w:r>
          </w:p>
        </w:tc>
        <w:tc>
          <w:tcPr>
            <w:tcW w:w="992" w:type="dxa"/>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Pond/ Water (RP2)</w:t>
            </w:r>
          </w:p>
        </w:tc>
        <w:tc>
          <w:tcPr>
            <w:tcW w:w="1559" w:type="dxa"/>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Managed Release Water (RP1)</w:t>
            </w:r>
          </w:p>
        </w:tc>
        <w:tc>
          <w:tcPr>
            <w:tcW w:w="870" w:type="dxa"/>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Potable</w:t>
            </w:r>
          </w:p>
          <w:p w:rsidR="006B5591" w:rsidRPr="009B77EC" w:rsidRDefault="006B5591" w:rsidP="009B77EC">
            <w:pPr>
              <w:pStyle w:val="table1list"/>
              <w:rPr>
                <w:b/>
                <w:lang w:eastAsia="en-AU"/>
              </w:rPr>
            </w:pPr>
            <w:r w:rsidRPr="009B77EC">
              <w:rPr>
                <w:b/>
                <w:lang w:eastAsia="en-AU"/>
              </w:rPr>
              <w:t>Water</w:t>
            </w:r>
          </w:p>
        </w:tc>
        <w:tc>
          <w:tcPr>
            <w:tcW w:w="2839" w:type="dxa"/>
            <w:gridSpan w:val="2"/>
            <w:tcBorders>
              <w:top w:val="single" w:sz="4" w:space="0" w:color="auto"/>
              <w:bottom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Water Treatment Plant</w:t>
            </w:r>
          </w:p>
          <w:p w:rsidR="006B5591" w:rsidRPr="009B77EC" w:rsidRDefault="006B5591" w:rsidP="009B77EC">
            <w:pPr>
              <w:pStyle w:val="table1list"/>
              <w:rPr>
                <w:b/>
                <w:lang w:eastAsia="en-AU"/>
              </w:rPr>
            </w:pPr>
            <w:r w:rsidRPr="009B77EC">
              <w:rPr>
                <w:b/>
                <w:lang w:eastAsia="en-AU"/>
              </w:rPr>
              <w:t>Permeate</w:t>
            </w:r>
          </w:p>
        </w:tc>
      </w:tr>
      <w:tr w:rsidR="006B5591" w:rsidRPr="008C6961" w:rsidTr="009B77EC">
        <w:trPr>
          <w:trHeight w:val="565"/>
          <w:jc w:val="center"/>
        </w:trPr>
        <w:tc>
          <w:tcPr>
            <w:tcW w:w="1708" w:type="dxa"/>
            <w:tcBorders>
              <w:top w:val="single" w:sz="4" w:space="0" w:color="auto"/>
            </w:tcBorders>
            <w:shd w:val="clear" w:color="auto" w:fill="auto"/>
          </w:tcPr>
          <w:p w:rsidR="006B5591" w:rsidRPr="009B77EC" w:rsidRDefault="006B5591" w:rsidP="009B77EC">
            <w:pPr>
              <w:pStyle w:val="table1list"/>
              <w:rPr>
                <w:b/>
                <w:lang w:eastAsia="en-AU"/>
              </w:rPr>
            </w:pPr>
          </w:p>
        </w:tc>
        <w:tc>
          <w:tcPr>
            <w:tcW w:w="634" w:type="dxa"/>
            <w:tcBorders>
              <w:top w:val="single" w:sz="4" w:space="0" w:color="auto"/>
            </w:tcBorders>
            <w:shd w:val="clear" w:color="auto" w:fill="auto"/>
          </w:tcPr>
          <w:p w:rsidR="006B5591" w:rsidRPr="009B77EC" w:rsidRDefault="006B5591" w:rsidP="009B77EC">
            <w:pPr>
              <w:pStyle w:val="table1list"/>
              <w:rPr>
                <w:b/>
                <w:lang w:eastAsia="en-AU"/>
              </w:rPr>
            </w:pPr>
          </w:p>
        </w:tc>
        <w:tc>
          <w:tcPr>
            <w:tcW w:w="992" w:type="dxa"/>
            <w:tcBorders>
              <w:top w:val="single" w:sz="4" w:space="0" w:color="auto"/>
            </w:tcBorders>
            <w:shd w:val="clear" w:color="auto" w:fill="auto"/>
          </w:tcPr>
          <w:p w:rsidR="006B5591" w:rsidRPr="009B77EC" w:rsidRDefault="006B5591" w:rsidP="009B77EC">
            <w:pPr>
              <w:pStyle w:val="table1list"/>
              <w:rPr>
                <w:b/>
                <w:lang w:eastAsia="en-AU"/>
              </w:rPr>
            </w:pPr>
          </w:p>
        </w:tc>
        <w:tc>
          <w:tcPr>
            <w:tcW w:w="1559" w:type="dxa"/>
            <w:tcBorders>
              <w:top w:val="single" w:sz="4" w:space="0" w:color="auto"/>
            </w:tcBorders>
            <w:shd w:val="clear" w:color="auto" w:fill="auto"/>
          </w:tcPr>
          <w:p w:rsidR="006B5591" w:rsidRPr="009B77EC" w:rsidRDefault="006B5591" w:rsidP="009B77EC">
            <w:pPr>
              <w:pStyle w:val="table1list"/>
              <w:rPr>
                <w:b/>
                <w:lang w:eastAsia="en-AU"/>
              </w:rPr>
            </w:pPr>
          </w:p>
        </w:tc>
        <w:tc>
          <w:tcPr>
            <w:tcW w:w="870" w:type="dxa"/>
            <w:tcBorders>
              <w:top w:val="single" w:sz="4" w:space="0" w:color="auto"/>
            </w:tcBorders>
            <w:shd w:val="clear" w:color="auto" w:fill="auto"/>
          </w:tcPr>
          <w:p w:rsidR="006B5591" w:rsidRPr="009B77EC" w:rsidRDefault="006B5591" w:rsidP="009B77EC">
            <w:pPr>
              <w:pStyle w:val="table1list"/>
              <w:rPr>
                <w:b/>
                <w:lang w:eastAsia="en-AU"/>
              </w:rPr>
            </w:pPr>
          </w:p>
        </w:tc>
        <w:tc>
          <w:tcPr>
            <w:tcW w:w="1559" w:type="dxa"/>
            <w:tcBorders>
              <w:top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Process</w:t>
            </w:r>
            <w:r w:rsidR="009B77EC">
              <w:rPr>
                <w:b/>
                <w:lang w:eastAsia="en-AU"/>
              </w:rPr>
              <w:t xml:space="preserve"> </w:t>
            </w:r>
            <w:r w:rsidRPr="009B77EC">
              <w:rPr>
                <w:b/>
                <w:lang w:eastAsia="en-AU"/>
              </w:rPr>
              <w:t>Water</w:t>
            </w:r>
          </w:p>
          <w:p w:rsidR="006B5591" w:rsidRPr="009B77EC" w:rsidRDefault="006B5591" w:rsidP="009B77EC">
            <w:pPr>
              <w:pStyle w:val="table1list"/>
              <w:rPr>
                <w:b/>
                <w:lang w:eastAsia="en-AU"/>
              </w:rPr>
            </w:pPr>
            <w:r w:rsidRPr="009B77EC">
              <w:rPr>
                <w:b/>
                <w:lang w:eastAsia="en-AU"/>
              </w:rPr>
              <w:t>Permeate</w:t>
            </w:r>
          </w:p>
        </w:tc>
        <w:tc>
          <w:tcPr>
            <w:tcW w:w="1280" w:type="dxa"/>
            <w:tcBorders>
              <w:top w:val="single" w:sz="4" w:space="0" w:color="auto"/>
            </w:tcBorders>
            <w:shd w:val="clear" w:color="auto" w:fill="auto"/>
          </w:tcPr>
          <w:p w:rsidR="006B5591" w:rsidRPr="009B77EC" w:rsidRDefault="006B5591" w:rsidP="009B77EC">
            <w:pPr>
              <w:pStyle w:val="table1list"/>
              <w:rPr>
                <w:b/>
                <w:lang w:eastAsia="en-AU"/>
              </w:rPr>
            </w:pPr>
            <w:r w:rsidRPr="009B77EC">
              <w:rPr>
                <w:b/>
                <w:lang w:eastAsia="en-AU"/>
              </w:rPr>
              <w:t>Pond Water</w:t>
            </w:r>
          </w:p>
          <w:p w:rsidR="006B5591" w:rsidRPr="009B77EC" w:rsidRDefault="006B5591" w:rsidP="009B77EC">
            <w:pPr>
              <w:pStyle w:val="table1list"/>
              <w:rPr>
                <w:b/>
                <w:lang w:eastAsia="en-AU"/>
              </w:rPr>
            </w:pPr>
            <w:r w:rsidRPr="009B77EC">
              <w:rPr>
                <w:b/>
                <w:lang w:eastAsia="en-AU"/>
              </w:rPr>
              <w:t>Permeate</w:t>
            </w: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pH</w:t>
            </w:r>
          </w:p>
        </w:tc>
        <w:tc>
          <w:tcPr>
            <w:tcW w:w="634" w:type="dxa"/>
            <w:shd w:val="clear" w:color="auto" w:fill="auto"/>
          </w:tcPr>
          <w:p w:rsidR="006B5591" w:rsidRPr="00D6466E" w:rsidRDefault="006B5591" w:rsidP="009B77EC">
            <w:pPr>
              <w:pStyle w:val="table1list"/>
              <w:rPr>
                <w:lang w:eastAsia="en-AU"/>
              </w:rPr>
            </w:pPr>
            <w:r w:rsidRPr="00D6466E">
              <w:rPr>
                <w:lang w:eastAsia="en-AU"/>
              </w:rPr>
              <w:t>3.</w:t>
            </w:r>
            <w:r>
              <w:rPr>
                <w:lang w:eastAsia="en-AU"/>
              </w:rPr>
              <w:t>8</w:t>
            </w:r>
          </w:p>
        </w:tc>
        <w:tc>
          <w:tcPr>
            <w:tcW w:w="992" w:type="dxa"/>
            <w:shd w:val="clear" w:color="auto" w:fill="auto"/>
          </w:tcPr>
          <w:p w:rsidR="006B5591" w:rsidRPr="00D6466E" w:rsidRDefault="006B5591" w:rsidP="009B77EC">
            <w:pPr>
              <w:pStyle w:val="table1list"/>
              <w:rPr>
                <w:lang w:eastAsia="en-AU"/>
              </w:rPr>
            </w:pPr>
            <w:r>
              <w:rPr>
                <w:lang w:eastAsia="en-AU"/>
              </w:rPr>
              <w:t>8.2</w:t>
            </w:r>
          </w:p>
        </w:tc>
        <w:tc>
          <w:tcPr>
            <w:tcW w:w="1559" w:type="dxa"/>
            <w:shd w:val="clear" w:color="auto" w:fill="auto"/>
          </w:tcPr>
          <w:p w:rsidR="006B5591" w:rsidRPr="00D6466E" w:rsidRDefault="006B5591" w:rsidP="009B77EC">
            <w:pPr>
              <w:pStyle w:val="table1list"/>
              <w:rPr>
                <w:lang w:eastAsia="en-AU"/>
              </w:rPr>
            </w:pPr>
            <w:r w:rsidRPr="00D6466E">
              <w:rPr>
                <w:lang w:eastAsia="en-AU"/>
              </w:rPr>
              <w:t>7.</w:t>
            </w:r>
            <w:r>
              <w:rPr>
                <w:lang w:eastAsia="en-AU"/>
              </w:rPr>
              <w:t>3</w:t>
            </w:r>
          </w:p>
        </w:tc>
        <w:tc>
          <w:tcPr>
            <w:tcW w:w="870" w:type="dxa"/>
            <w:shd w:val="clear" w:color="auto" w:fill="auto"/>
          </w:tcPr>
          <w:p w:rsidR="006B5591" w:rsidRPr="00D6466E" w:rsidRDefault="006B5591" w:rsidP="009B77EC">
            <w:pPr>
              <w:pStyle w:val="table1list"/>
              <w:rPr>
                <w:lang w:eastAsia="en-AU"/>
              </w:rPr>
            </w:pPr>
            <w:r w:rsidRPr="00D6466E">
              <w:rPr>
                <w:lang w:eastAsia="en-AU"/>
              </w:rPr>
              <w:t>7.</w:t>
            </w:r>
            <w:r>
              <w:rPr>
                <w:lang w:eastAsia="en-AU"/>
              </w:rPr>
              <w:t>9</w:t>
            </w:r>
          </w:p>
        </w:tc>
        <w:tc>
          <w:tcPr>
            <w:tcW w:w="1559" w:type="dxa"/>
            <w:shd w:val="clear" w:color="auto" w:fill="auto"/>
          </w:tcPr>
          <w:p w:rsidR="006B5591" w:rsidRPr="00D6466E" w:rsidRDefault="006B5591" w:rsidP="009B77EC">
            <w:pPr>
              <w:pStyle w:val="table1list"/>
              <w:rPr>
                <w:lang w:eastAsia="en-AU"/>
              </w:rPr>
            </w:pPr>
            <w:r w:rsidRPr="00D6466E">
              <w:rPr>
                <w:lang w:eastAsia="en-AU"/>
              </w:rPr>
              <w:t>7.0-8.0</w:t>
            </w:r>
          </w:p>
        </w:tc>
        <w:tc>
          <w:tcPr>
            <w:tcW w:w="1280" w:type="dxa"/>
            <w:shd w:val="clear" w:color="auto" w:fill="auto"/>
          </w:tcPr>
          <w:p w:rsidR="006B5591" w:rsidRPr="00D6466E" w:rsidRDefault="006B5591" w:rsidP="009B77EC">
            <w:pPr>
              <w:pStyle w:val="table1list"/>
              <w:rPr>
                <w:lang w:eastAsia="en-AU"/>
              </w:rPr>
            </w:pPr>
            <w:r w:rsidRPr="00D6466E">
              <w:rPr>
                <w:lang w:eastAsia="en-AU"/>
              </w:rPr>
              <w:t>7.0-8.0</w:t>
            </w: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EC (</w:t>
            </w:r>
            <w:proofErr w:type="spellStart"/>
            <w:r w:rsidRPr="008C6961">
              <w:rPr>
                <w:lang w:eastAsia="en-AU"/>
              </w:rPr>
              <w:t>μS</w:t>
            </w:r>
            <w:proofErr w:type="spellEnd"/>
            <w:r w:rsidR="004F3C72">
              <w:rPr>
                <w:lang w:eastAsia="en-AU"/>
              </w:rPr>
              <w:t xml:space="preserve"> </w:t>
            </w:r>
            <w:r w:rsidRPr="008C6961">
              <w:rPr>
                <w:lang w:eastAsia="en-AU"/>
              </w:rPr>
              <w:t>cm</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23,545</w:t>
            </w:r>
          </w:p>
        </w:tc>
        <w:tc>
          <w:tcPr>
            <w:tcW w:w="992" w:type="dxa"/>
            <w:shd w:val="clear" w:color="auto" w:fill="auto"/>
          </w:tcPr>
          <w:p w:rsidR="006B5591" w:rsidRPr="00D6466E" w:rsidRDefault="006B5591" w:rsidP="009B77EC">
            <w:pPr>
              <w:pStyle w:val="table1list"/>
              <w:rPr>
                <w:lang w:eastAsia="en-AU"/>
              </w:rPr>
            </w:pPr>
            <w:r w:rsidRPr="00D6466E">
              <w:rPr>
                <w:lang w:eastAsia="en-AU"/>
              </w:rPr>
              <w:t>1,</w:t>
            </w:r>
            <w:r>
              <w:rPr>
                <w:lang w:eastAsia="en-AU"/>
              </w:rPr>
              <w:t>490</w:t>
            </w:r>
          </w:p>
        </w:tc>
        <w:tc>
          <w:tcPr>
            <w:tcW w:w="1559" w:type="dxa"/>
            <w:shd w:val="clear" w:color="auto" w:fill="auto"/>
          </w:tcPr>
          <w:p w:rsidR="006B5591" w:rsidRPr="00D6466E" w:rsidRDefault="006B5591" w:rsidP="009B77EC">
            <w:pPr>
              <w:pStyle w:val="table1list"/>
              <w:rPr>
                <w:lang w:eastAsia="en-AU"/>
              </w:rPr>
            </w:pPr>
            <w:r>
              <w:rPr>
                <w:lang w:eastAsia="en-AU"/>
              </w:rPr>
              <w:t>615</w:t>
            </w:r>
          </w:p>
        </w:tc>
        <w:tc>
          <w:tcPr>
            <w:tcW w:w="870" w:type="dxa"/>
            <w:shd w:val="clear" w:color="auto" w:fill="auto"/>
          </w:tcPr>
          <w:p w:rsidR="006B5591" w:rsidRPr="00D6466E" w:rsidRDefault="006B5591" w:rsidP="009B77EC">
            <w:pPr>
              <w:pStyle w:val="table1list"/>
              <w:rPr>
                <w:lang w:eastAsia="en-AU"/>
              </w:rPr>
            </w:pPr>
            <w:r>
              <w:rPr>
                <w:lang w:eastAsia="en-AU"/>
              </w:rPr>
              <w:t>390</w:t>
            </w:r>
          </w:p>
        </w:tc>
        <w:tc>
          <w:tcPr>
            <w:tcW w:w="1559"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200</w:t>
            </w:r>
          </w:p>
        </w:tc>
        <w:tc>
          <w:tcPr>
            <w:tcW w:w="1280"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200</w:t>
            </w: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Phosphorus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p>
        </w:tc>
        <w:tc>
          <w:tcPr>
            <w:tcW w:w="992" w:type="dxa"/>
            <w:shd w:val="clear" w:color="auto" w:fill="auto"/>
          </w:tcPr>
          <w:p w:rsidR="006B5591" w:rsidRPr="00D6466E" w:rsidRDefault="006B5591" w:rsidP="009B77EC">
            <w:pPr>
              <w:pStyle w:val="table1list"/>
              <w:rPr>
                <w:lang w:eastAsia="en-AU"/>
              </w:rPr>
            </w:pPr>
          </w:p>
        </w:tc>
        <w:tc>
          <w:tcPr>
            <w:tcW w:w="1559" w:type="dxa"/>
            <w:shd w:val="clear" w:color="auto" w:fill="auto"/>
          </w:tcPr>
          <w:p w:rsidR="006B5591" w:rsidRPr="00D6466E" w:rsidRDefault="006B5591" w:rsidP="009B77EC">
            <w:pPr>
              <w:pStyle w:val="table1list"/>
              <w:rPr>
                <w:lang w:eastAsia="en-AU"/>
              </w:rPr>
            </w:pPr>
          </w:p>
        </w:tc>
        <w:tc>
          <w:tcPr>
            <w:tcW w:w="870" w:type="dxa"/>
            <w:shd w:val="clear" w:color="auto" w:fill="auto"/>
          </w:tcPr>
          <w:p w:rsidR="006B5591" w:rsidRPr="00D6466E" w:rsidRDefault="006B5591" w:rsidP="009B77EC">
            <w:pPr>
              <w:pStyle w:val="table1list"/>
              <w:rPr>
                <w:lang w:eastAsia="en-AU"/>
              </w:rPr>
            </w:pPr>
          </w:p>
        </w:tc>
        <w:tc>
          <w:tcPr>
            <w:tcW w:w="1559"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0.01</w:t>
            </w: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Aluminium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330</w:t>
            </w:r>
          </w:p>
        </w:tc>
        <w:tc>
          <w:tcPr>
            <w:tcW w:w="992" w:type="dxa"/>
            <w:shd w:val="clear" w:color="auto" w:fill="auto"/>
          </w:tcPr>
          <w:p w:rsidR="006B5591" w:rsidRPr="00D6466E" w:rsidRDefault="006B5591" w:rsidP="009B77EC">
            <w:pPr>
              <w:pStyle w:val="table1list"/>
              <w:rPr>
                <w:lang w:eastAsia="en-AU"/>
              </w:rPr>
            </w:pPr>
            <w:r w:rsidRPr="00D6466E">
              <w:rPr>
                <w:lang w:eastAsia="en-AU"/>
              </w:rPr>
              <w:t>0.</w:t>
            </w:r>
            <w:r>
              <w:rPr>
                <w:lang w:eastAsia="en-AU"/>
              </w:rPr>
              <w:t>1</w:t>
            </w:r>
          </w:p>
        </w:tc>
        <w:tc>
          <w:tcPr>
            <w:tcW w:w="1559" w:type="dxa"/>
            <w:shd w:val="clear" w:color="auto" w:fill="auto"/>
          </w:tcPr>
          <w:p w:rsidR="006B5591" w:rsidRPr="00D6466E" w:rsidRDefault="006B5591" w:rsidP="009B77EC">
            <w:pPr>
              <w:pStyle w:val="table1list"/>
              <w:rPr>
                <w:lang w:eastAsia="en-AU"/>
              </w:rPr>
            </w:pPr>
            <w:r w:rsidRPr="00D6466E">
              <w:rPr>
                <w:lang w:eastAsia="en-AU"/>
              </w:rPr>
              <w:t>0.00</w:t>
            </w:r>
            <w:r>
              <w:rPr>
                <w:lang w:eastAsia="en-AU"/>
              </w:rPr>
              <w:t>5</w:t>
            </w:r>
          </w:p>
        </w:tc>
        <w:tc>
          <w:tcPr>
            <w:tcW w:w="870" w:type="dxa"/>
            <w:shd w:val="clear" w:color="auto" w:fill="auto"/>
          </w:tcPr>
          <w:p w:rsidR="006B5591" w:rsidRPr="00D6466E" w:rsidRDefault="006B5591" w:rsidP="009B77EC">
            <w:pPr>
              <w:pStyle w:val="table1list"/>
              <w:rPr>
                <w:lang w:eastAsia="en-AU"/>
              </w:rPr>
            </w:pPr>
            <w:r w:rsidRPr="00D6466E">
              <w:rPr>
                <w:lang w:eastAsia="en-AU"/>
              </w:rPr>
              <w:t>0.00</w:t>
            </w:r>
            <w:r>
              <w:rPr>
                <w:lang w:eastAsia="en-AU"/>
              </w:rPr>
              <w:t>1</w:t>
            </w:r>
          </w:p>
        </w:tc>
        <w:tc>
          <w:tcPr>
            <w:tcW w:w="1559" w:type="dxa"/>
            <w:shd w:val="clear" w:color="auto" w:fill="auto"/>
          </w:tcPr>
          <w:p w:rsidR="006B5591" w:rsidRPr="00D6466E" w:rsidRDefault="006B5591" w:rsidP="009B77EC">
            <w:pPr>
              <w:pStyle w:val="table1list"/>
              <w:rPr>
                <w:lang w:eastAsia="en-AU"/>
              </w:rPr>
            </w:pP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Calcium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475</w:t>
            </w:r>
          </w:p>
        </w:tc>
        <w:tc>
          <w:tcPr>
            <w:tcW w:w="992" w:type="dxa"/>
            <w:shd w:val="clear" w:color="auto" w:fill="auto"/>
          </w:tcPr>
          <w:p w:rsidR="006B5591" w:rsidRPr="00D6466E" w:rsidRDefault="006B5591" w:rsidP="009B77EC">
            <w:pPr>
              <w:pStyle w:val="table1list"/>
              <w:rPr>
                <w:lang w:eastAsia="en-AU"/>
              </w:rPr>
            </w:pPr>
            <w:r>
              <w:rPr>
                <w:lang w:eastAsia="en-AU"/>
              </w:rPr>
              <w:t>40</w:t>
            </w:r>
          </w:p>
        </w:tc>
        <w:tc>
          <w:tcPr>
            <w:tcW w:w="1559" w:type="dxa"/>
            <w:shd w:val="clear" w:color="auto" w:fill="auto"/>
          </w:tcPr>
          <w:p w:rsidR="006B5591" w:rsidRPr="00D6466E" w:rsidRDefault="006B5591" w:rsidP="009B77EC">
            <w:pPr>
              <w:pStyle w:val="table1list"/>
              <w:rPr>
                <w:lang w:eastAsia="en-AU"/>
              </w:rPr>
            </w:pPr>
            <w:r>
              <w:rPr>
                <w:lang w:eastAsia="en-AU"/>
              </w:rPr>
              <w:t>10</w:t>
            </w:r>
          </w:p>
        </w:tc>
        <w:tc>
          <w:tcPr>
            <w:tcW w:w="870" w:type="dxa"/>
            <w:shd w:val="clear" w:color="auto" w:fill="auto"/>
          </w:tcPr>
          <w:p w:rsidR="006B5591" w:rsidRPr="00D6466E" w:rsidRDefault="006B5591" w:rsidP="009B77EC">
            <w:pPr>
              <w:pStyle w:val="table1list"/>
              <w:rPr>
                <w:lang w:eastAsia="en-AU"/>
              </w:rPr>
            </w:pPr>
            <w:r>
              <w:rPr>
                <w:lang w:eastAsia="en-AU"/>
              </w:rPr>
              <w:t>30</w:t>
            </w:r>
          </w:p>
        </w:tc>
        <w:tc>
          <w:tcPr>
            <w:tcW w:w="1559" w:type="dxa"/>
            <w:shd w:val="clear" w:color="auto" w:fill="auto"/>
          </w:tcPr>
          <w:p w:rsidR="006B5591" w:rsidRPr="00D6466E" w:rsidRDefault="006B5591" w:rsidP="009B77EC">
            <w:pPr>
              <w:pStyle w:val="table1list"/>
              <w:rPr>
                <w:lang w:eastAsia="en-AU"/>
              </w:rPr>
            </w:pP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Magnesium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4,735</w:t>
            </w:r>
          </w:p>
        </w:tc>
        <w:tc>
          <w:tcPr>
            <w:tcW w:w="992" w:type="dxa"/>
            <w:shd w:val="clear" w:color="auto" w:fill="auto"/>
          </w:tcPr>
          <w:p w:rsidR="006B5591" w:rsidRPr="00D6466E" w:rsidRDefault="006B5591" w:rsidP="009B77EC">
            <w:pPr>
              <w:pStyle w:val="table1list"/>
              <w:rPr>
                <w:lang w:eastAsia="en-AU"/>
              </w:rPr>
            </w:pPr>
            <w:r>
              <w:rPr>
                <w:lang w:eastAsia="en-AU"/>
              </w:rPr>
              <w:t>205</w:t>
            </w:r>
          </w:p>
        </w:tc>
        <w:tc>
          <w:tcPr>
            <w:tcW w:w="1559" w:type="dxa"/>
            <w:shd w:val="clear" w:color="auto" w:fill="auto"/>
          </w:tcPr>
          <w:p w:rsidR="006B5591" w:rsidRPr="00D6466E" w:rsidRDefault="006B5591" w:rsidP="009B77EC">
            <w:pPr>
              <w:pStyle w:val="table1list"/>
              <w:rPr>
                <w:lang w:eastAsia="en-AU"/>
              </w:rPr>
            </w:pPr>
            <w:r>
              <w:rPr>
                <w:lang w:eastAsia="en-AU"/>
              </w:rPr>
              <w:t>75</w:t>
            </w:r>
          </w:p>
        </w:tc>
        <w:tc>
          <w:tcPr>
            <w:tcW w:w="870" w:type="dxa"/>
            <w:shd w:val="clear" w:color="auto" w:fill="auto"/>
          </w:tcPr>
          <w:p w:rsidR="006B5591" w:rsidRPr="00D6466E" w:rsidRDefault="006B5591" w:rsidP="009B77EC">
            <w:pPr>
              <w:pStyle w:val="table1list"/>
              <w:rPr>
                <w:lang w:eastAsia="en-AU"/>
              </w:rPr>
            </w:pPr>
            <w:r w:rsidRPr="00D6466E">
              <w:rPr>
                <w:lang w:eastAsia="en-AU"/>
              </w:rPr>
              <w:t>4</w:t>
            </w:r>
            <w:r>
              <w:rPr>
                <w:lang w:eastAsia="en-AU"/>
              </w:rPr>
              <w:t>5</w:t>
            </w:r>
          </w:p>
        </w:tc>
        <w:tc>
          <w:tcPr>
            <w:tcW w:w="1559" w:type="dxa"/>
            <w:shd w:val="clear" w:color="auto" w:fill="auto"/>
          </w:tcPr>
          <w:p w:rsidR="006B5591" w:rsidRPr="00D6466E" w:rsidRDefault="006B5591" w:rsidP="009B77EC">
            <w:pPr>
              <w:pStyle w:val="table1list"/>
              <w:rPr>
                <w:lang w:eastAsia="en-AU"/>
              </w:rPr>
            </w:pP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Manganese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1,930</w:t>
            </w:r>
          </w:p>
        </w:tc>
        <w:tc>
          <w:tcPr>
            <w:tcW w:w="992" w:type="dxa"/>
            <w:shd w:val="clear" w:color="auto" w:fill="auto"/>
          </w:tcPr>
          <w:p w:rsidR="006B5591" w:rsidRPr="00D6466E" w:rsidRDefault="006B5591" w:rsidP="009B77EC">
            <w:pPr>
              <w:pStyle w:val="table1list"/>
              <w:rPr>
                <w:lang w:eastAsia="en-AU"/>
              </w:rPr>
            </w:pPr>
            <w:r w:rsidRPr="00D6466E">
              <w:rPr>
                <w:lang w:eastAsia="en-AU"/>
              </w:rPr>
              <w:t>0.</w:t>
            </w:r>
            <w:r>
              <w:rPr>
                <w:lang w:eastAsia="en-AU"/>
              </w:rPr>
              <w:t>1</w:t>
            </w:r>
          </w:p>
        </w:tc>
        <w:tc>
          <w:tcPr>
            <w:tcW w:w="1559" w:type="dxa"/>
            <w:shd w:val="clear" w:color="auto" w:fill="auto"/>
          </w:tcPr>
          <w:p w:rsidR="006B5591" w:rsidRPr="00D6466E" w:rsidRDefault="006B5591" w:rsidP="009B77EC">
            <w:pPr>
              <w:pStyle w:val="table1list"/>
              <w:rPr>
                <w:lang w:eastAsia="en-AU"/>
              </w:rPr>
            </w:pPr>
            <w:r w:rsidRPr="00D6466E">
              <w:rPr>
                <w:lang w:eastAsia="en-AU"/>
              </w:rPr>
              <w:t>0.01</w:t>
            </w:r>
          </w:p>
        </w:tc>
        <w:tc>
          <w:tcPr>
            <w:tcW w:w="870" w:type="dxa"/>
            <w:shd w:val="clear" w:color="auto" w:fill="auto"/>
          </w:tcPr>
          <w:p w:rsidR="006B5591" w:rsidRPr="00D6466E" w:rsidRDefault="006B5591" w:rsidP="009B77EC">
            <w:pPr>
              <w:pStyle w:val="table1list"/>
              <w:rPr>
                <w:lang w:eastAsia="en-AU"/>
              </w:rPr>
            </w:pPr>
            <w:r>
              <w:rPr>
                <w:lang w:eastAsia="en-AU"/>
              </w:rPr>
              <w:t>0.001</w:t>
            </w:r>
          </w:p>
        </w:tc>
        <w:tc>
          <w:tcPr>
            <w:tcW w:w="1559" w:type="dxa"/>
            <w:shd w:val="clear" w:color="auto" w:fill="auto"/>
          </w:tcPr>
          <w:p w:rsidR="006B5591" w:rsidRPr="00D6466E" w:rsidRDefault="006B5591" w:rsidP="009B77EC">
            <w:pPr>
              <w:pStyle w:val="table1list"/>
              <w:rPr>
                <w:lang w:eastAsia="en-AU"/>
              </w:rPr>
            </w:pP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Uranium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sidRPr="00D6466E">
              <w:rPr>
                <w:lang w:eastAsia="en-AU"/>
              </w:rPr>
              <w:t>2</w:t>
            </w:r>
            <w:r>
              <w:rPr>
                <w:lang w:eastAsia="en-AU"/>
              </w:rPr>
              <w:t>5</w:t>
            </w:r>
          </w:p>
        </w:tc>
        <w:tc>
          <w:tcPr>
            <w:tcW w:w="992" w:type="dxa"/>
            <w:shd w:val="clear" w:color="auto" w:fill="auto"/>
          </w:tcPr>
          <w:p w:rsidR="006B5591" w:rsidRPr="00D6466E" w:rsidRDefault="006B5591" w:rsidP="009B77EC">
            <w:pPr>
              <w:pStyle w:val="table1list"/>
              <w:rPr>
                <w:lang w:eastAsia="en-AU"/>
              </w:rPr>
            </w:pPr>
            <w:r w:rsidRPr="00D6466E">
              <w:rPr>
                <w:lang w:eastAsia="en-AU"/>
              </w:rPr>
              <w:t>5</w:t>
            </w:r>
          </w:p>
        </w:tc>
        <w:tc>
          <w:tcPr>
            <w:tcW w:w="1559" w:type="dxa"/>
            <w:shd w:val="clear" w:color="auto" w:fill="auto"/>
          </w:tcPr>
          <w:p w:rsidR="006B5591" w:rsidRPr="00D6466E" w:rsidRDefault="006B5591" w:rsidP="009B77EC">
            <w:pPr>
              <w:pStyle w:val="table1list"/>
              <w:rPr>
                <w:lang w:eastAsia="en-AU"/>
              </w:rPr>
            </w:pPr>
            <w:r w:rsidRPr="00D6466E">
              <w:rPr>
                <w:lang w:eastAsia="en-AU"/>
              </w:rPr>
              <w:t>0.0</w:t>
            </w:r>
            <w:r>
              <w:rPr>
                <w:lang w:eastAsia="en-AU"/>
              </w:rPr>
              <w:t>1</w:t>
            </w:r>
          </w:p>
        </w:tc>
        <w:tc>
          <w:tcPr>
            <w:tcW w:w="870" w:type="dxa"/>
            <w:shd w:val="clear" w:color="auto" w:fill="auto"/>
          </w:tcPr>
          <w:p w:rsidR="006B5591" w:rsidRPr="00D6466E" w:rsidRDefault="006B5591" w:rsidP="009B77EC">
            <w:pPr>
              <w:pStyle w:val="table1list"/>
              <w:rPr>
                <w:lang w:eastAsia="en-AU"/>
              </w:rPr>
            </w:pPr>
            <w:r w:rsidRPr="00D6466E">
              <w:rPr>
                <w:lang w:eastAsia="en-AU"/>
              </w:rPr>
              <w:t>0.01</w:t>
            </w:r>
          </w:p>
        </w:tc>
        <w:tc>
          <w:tcPr>
            <w:tcW w:w="1559"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0.04</w:t>
            </w:r>
          </w:p>
        </w:tc>
        <w:tc>
          <w:tcPr>
            <w:tcW w:w="1280"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0.04</w:t>
            </w:r>
          </w:p>
        </w:tc>
      </w:tr>
      <w:tr w:rsidR="006B5591" w:rsidRPr="00D6466E" w:rsidTr="009B77EC">
        <w:trPr>
          <w:jc w:val="center"/>
        </w:trPr>
        <w:tc>
          <w:tcPr>
            <w:tcW w:w="1708" w:type="dxa"/>
          </w:tcPr>
          <w:p w:rsidR="006B5591" w:rsidRPr="008C6961" w:rsidRDefault="006B5591" w:rsidP="009B77EC">
            <w:pPr>
              <w:pStyle w:val="table1list"/>
              <w:rPr>
                <w:lang w:eastAsia="en-AU"/>
              </w:rPr>
            </w:pPr>
            <w:r w:rsidRPr="008C6961">
              <w:rPr>
                <w:lang w:eastAsia="en-AU"/>
              </w:rPr>
              <w:t>NH3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shd w:val="clear" w:color="auto" w:fill="auto"/>
          </w:tcPr>
          <w:p w:rsidR="006B5591" w:rsidRPr="00D6466E" w:rsidRDefault="006B5591" w:rsidP="009B77EC">
            <w:pPr>
              <w:pStyle w:val="table1list"/>
              <w:rPr>
                <w:lang w:eastAsia="en-AU"/>
              </w:rPr>
            </w:pPr>
            <w:r>
              <w:rPr>
                <w:lang w:eastAsia="en-AU"/>
              </w:rPr>
              <w:t>780</w:t>
            </w:r>
          </w:p>
        </w:tc>
        <w:tc>
          <w:tcPr>
            <w:tcW w:w="992" w:type="dxa"/>
            <w:shd w:val="clear" w:color="auto" w:fill="auto"/>
          </w:tcPr>
          <w:p w:rsidR="006B5591" w:rsidRPr="00D6466E" w:rsidRDefault="006B5591" w:rsidP="009B77EC">
            <w:pPr>
              <w:pStyle w:val="table1list"/>
              <w:rPr>
                <w:lang w:eastAsia="en-AU"/>
              </w:rPr>
            </w:pPr>
            <w:r w:rsidRPr="00D6466E">
              <w:rPr>
                <w:lang w:eastAsia="en-AU"/>
              </w:rPr>
              <w:t>0.0</w:t>
            </w:r>
            <w:r>
              <w:rPr>
                <w:lang w:eastAsia="en-AU"/>
              </w:rPr>
              <w:t>5</w:t>
            </w:r>
          </w:p>
        </w:tc>
        <w:tc>
          <w:tcPr>
            <w:tcW w:w="1559" w:type="dxa"/>
            <w:shd w:val="clear" w:color="auto" w:fill="auto"/>
          </w:tcPr>
          <w:p w:rsidR="006B5591" w:rsidRPr="00D6466E" w:rsidRDefault="006B5591" w:rsidP="009B77EC">
            <w:pPr>
              <w:pStyle w:val="table1list"/>
              <w:rPr>
                <w:lang w:eastAsia="en-AU"/>
              </w:rPr>
            </w:pPr>
            <w:r w:rsidRPr="00D6466E">
              <w:rPr>
                <w:lang w:eastAsia="en-AU"/>
              </w:rPr>
              <w:t>0.0</w:t>
            </w:r>
            <w:r>
              <w:rPr>
                <w:lang w:eastAsia="en-AU"/>
              </w:rPr>
              <w:t>5</w:t>
            </w:r>
          </w:p>
        </w:tc>
        <w:tc>
          <w:tcPr>
            <w:tcW w:w="870" w:type="dxa"/>
            <w:shd w:val="clear" w:color="auto" w:fill="auto"/>
          </w:tcPr>
          <w:p w:rsidR="006B5591" w:rsidRPr="00D6466E" w:rsidRDefault="006B5591" w:rsidP="009B77EC">
            <w:pPr>
              <w:pStyle w:val="table1list"/>
              <w:rPr>
                <w:lang w:eastAsia="en-AU"/>
              </w:rPr>
            </w:pPr>
          </w:p>
        </w:tc>
        <w:tc>
          <w:tcPr>
            <w:tcW w:w="1559" w:type="dxa"/>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2</w:t>
            </w:r>
          </w:p>
        </w:tc>
        <w:tc>
          <w:tcPr>
            <w:tcW w:w="1280" w:type="dxa"/>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Borders>
              <w:bottom w:val="nil"/>
            </w:tcBorders>
          </w:tcPr>
          <w:p w:rsidR="006B5591" w:rsidRPr="008C6961" w:rsidRDefault="006B5591" w:rsidP="009B77EC">
            <w:pPr>
              <w:pStyle w:val="table1list"/>
              <w:rPr>
                <w:lang w:eastAsia="en-AU"/>
              </w:rPr>
            </w:pPr>
            <w:r w:rsidRPr="008C6961">
              <w:rPr>
                <w:lang w:eastAsia="en-AU"/>
              </w:rPr>
              <w:t>Sulphate (mg</w:t>
            </w:r>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tcBorders>
              <w:bottom w:val="nil"/>
            </w:tcBorders>
            <w:shd w:val="clear" w:color="auto" w:fill="auto"/>
          </w:tcPr>
          <w:p w:rsidR="006B5591" w:rsidRPr="00D6466E" w:rsidRDefault="006B5591" w:rsidP="009B77EC">
            <w:pPr>
              <w:pStyle w:val="table1list"/>
              <w:rPr>
                <w:lang w:eastAsia="en-AU"/>
              </w:rPr>
            </w:pPr>
            <w:r>
              <w:rPr>
                <w:lang w:eastAsia="en-AU"/>
              </w:rPr>
              <w:t>27,985</w:t>
            </w:r>
          </w:p>
        </w:tc>
        <w:tc>
          <w:tcPr>
            <w:tcW w:w="992" w:type="dxa"/>
            <w:tcBorders>
              <w:bottom w:val="nil"/>
            </w:tcBorders>
            <w:shd w:val="clear" w:color="auto" w:fill="auto"/>
          </w:tcPr>
          <w:p w:rsidR="006B5591" w:rsidRPr="00D6466E" w:rsidRDefault="006B5591" w:rsidP="009B77EC">
            <w:pPr>
              <w:pStyle w:val="table1list"/>
              <w:rPr>
                <w:lang w:eastAsia="en-AU"/>
              </w:rPr>
            </w:pPr>
            <w:r>
              <w:rPr>
                <w:lang w:eastAsia="en-AU"/>
              </w:rPr>
              <w:t>855</w:t>
            </w:r>
          </w:p>
        </w:tc>
        <w:tc>
          <w:tcPr>
            <w:tcW w:w="1559" w:type="dxa"/>
            <w:tcBorders>
              <w:bottom w:val="nil"/>
            </w:tcBorders>
            <w:shd w:val="clear" w:color="auto" w:fill="auto"/>
          </w:tcPr>
          <w:p w:rsidR="006B5591" w:rsidRPr="00D6466E" w:rsidRDefault="006B5591" w:rsidP="009B77EC">
            <w:pPr>
              <w:pStyle w:val="table1list"/>
              <w:rPr>
                <w:lang w:eastAsia="en-AU"/>
              </w:rPr>
            </w:pPr>
            <w:r>
              <w:rPr>
                <w:lang w:eastAsia="en-AU"/>
              </w:rPr>
              <w:t>280</w:t>
            </w:r>
          </w:p>
        </w:tc>
        <w:tc>
          <w:tcPr>
            <w:tcW w:w="870" w:type="dxa"/>
            <w:tcBorders>
              <w:bottom w:val="nil"/>
            </w:tcBorders>
            <w:shd w:val="clear" w:color="auto" w:fill="auto"/>
          </w:tcPr>
          <w:p w:rsidR="006B5591" w:rsidRPr="00D6466E" w:rsidRDefault="006B5591" w:rsidP="009B77EC">
            <w:pPr>
              <w:pStyle w:val="table1list"/>
              <w:rPr>
                <w:lang w:eastAsia="en-AU"/>
              </w:rPr>
            </w:pPr>
            <w:r>
              <w:rPr>
                <w:lang w:eastAsia="en-AU"/>
              </w:rPr>
              <w:t>2</w:t>
            </w:r>
          </w:p>
        </w:tc>
        <w:tc>
          <w:tcPr>
            <w:tcW w:w="1559" w:type="dxa"/>
            <w:tcBorders>
              <w:bottom w:val="nil"/>
            </w:tcBorders>
            <w:shd w:val="clear" w:color="auto" w:fill="auto"/>
          </w:tcPr>
          <w:p w:rsidR="006B5591" w:rsidRPr="00D6466E" w:rsidRDefault="006B5591" w:rsidP="009B77EC">
            <w:pPr>
              <w:pStyle w:val="table1list"/>
              <w:rPr>
                <w:lang w:eastAsia="en-AU"/>
              </w:rPr>
            </w:pPr>
          </w:p>
        </w:tc>
        <w:tc>
          <w:tcPr>
            <w:tcW w:w="1280" w:type="dxa"/>
            <w:tcBorders>
              <w:bottom w:val="nil"/>
            </w:tcBorders>
            <w:shd w:val="clear" w:color="auto" w:fill="auto"/>
          </w:tcPr>
          <w:p w:rsidR="006B5591" w:rsidRPr="00D6466E" w:rsidRDefault="006B5591" w:rsidP="009B77EC">
            <w:pPr>
              <w:pStyle w:val="table1list"/>
              <w:rPr>
                <w:lang w:eastAsia="en-AU"/>
              </w:rPr>
            </w:pPr>
          </w:p>
        </w:tc>
      </w:tr>
      <w:tr w:rsidR="006B5591" w:rsidRPr="00D6466E" w:rsidTr="009B77EC">
        <w:trPr>
          <w:jc w:val="center"/>
        </w:trPr>
        <w:tc>
          <w:tcPr>
            <w:tcW w:w="1708" w:type="dxa"/>
            <w:tcBorders>
              <w:top w:val="nil"/>
              <w:bottom w:val="single" w:sz="4" w:space="0" w:color="auto"/>
            </w:tcBorders>
          </w:tcPr>
          <w:p w:rsidR="006B5591" w:rsidRPr="008C6961" w:rsidRDefault="006B5591" w:rsidP="009B77EC">
            <w:pPr>
              <w:pStyle w:val="table1list"/>
              <w:rPr>
                <w:lang w:eastAsia="en-AU"/>
              </w:rPr>
            </w:pPr>
            <w:r w:rsidRPr="00C061C5">
              <w:rPr>
                <w:vertAlign w:val="superscript"/>
                <w:lang w:eastAsia="en-AU"/>
              </w:rPr>
              <w:t>226</w:t>
            </w:r>
            <w:r w:rsidRPr="008C6961">
              <w:rPr>
                <w:lang w:eastAsia="en-AU"/>
              </w:rPr>
              <w:t>Ra (</w:t>
            </w:r>
            <w:proofErr w:type="spellStart"/>
            <w:r w:rsidRPr="008C6961">
              <w:rPr>
                <w:lang w:eastAsia="en-AU"/>
              </w:rPr>
              <w:t>mBq</w:t>
            </w:r>
            <w:proofErr w:type="spellEnd"/>
            <w:r w:rsidR="004F3C72">
              <w:rPr>
                <w:lang w:eastAsia="en-AU"/>
              </w:rPr>
              <w:t xml:space="preserve"> </w:t>
            </w:r>
            <w:r w:rsidRPr="008C6961">
              <w:rPr>
                <w:lang w:eastAsia="en-AU"/>
              </w:rPr>
              <w:t>L</w:t>
            </w:r>
            <w:r w:rsidR="004F3C72" w:rsidRPr="004F3C72">
              <w:rPr>
                <w:snapToGrid w:val="0"/>
                <w:color w:val="000000"/>
                <w:position w:val="4"/>
                <w:sz w:val="12"/>
                <w:szCs w:val="0"/>
                <w:u w:color="000000"/>
                <w:lang w:eastAsia="en-AU"/>
              </w:rPr>
              <w:t>-1</w:t>
            </w:r>
            <w:r w:rsidRPr="008C6961">
              <w:rPr>
                <w:lang w:eastAsia="en-AU"/>
              </w:rPr>
              <w:t>)</w:t>
            </w:r>
          </w:p>
        </w:tc>
        <w:tc>
          <w:tcPr>
            <w:tcW w:w="634" w:type="dxa"/>
            <w:tcBorders>
              <w:top w:val="nil"/>
              <w:bottom w:val="single" w:sz="4" w:space="0" w:color="auto"/>
            </w:tcBorders>
            <w:shd w:val="clear" w:color="auto" w:fill="auto"/>
          </w:tcPr>
          <w:p w:rsidR="006B5591" w:rsidRPr="00D6466E" w:rsidRDefault="006B5591" w:rsidP="009B77EC">
            <w:pPr>
              <w:pStyle w:val="table1list"/>
              <w:rPr>
                <w:lang w:eastAsia="en-AU"/>
              </w:rPr>
            </w:pPr>
            <w:r>
              <w:rPr>
                <w:lang w:eastAsia="en-AU"/>
              </w:rPr>
              <w:t>9,680</w:t>
            </w:r>
          </w:p>
        </w:tc>
        <w:tc>
          <w:tcPr>
            <w:tcW w:w="992" w:type="dxa"/>
            <w:tcBorders>
              <w:top w:val="nil"/>
              <w:bottom w:val="single" w:sz="4" w:space="0" w:color="auto"/>
            </w:tcBorders>
            <w:shd w:val="clear" w:color="auto" w:fill="auto"/>
          </w:tcPr>
          <w:p w:rsidR="006B5591" w:rsidRPr="00D6466E" w:rsidRDefault="006B5591" w:rsidP="009B77EC">
            <w:pPr>
              <w:pStyle w:val="table1list"/>
              <w:rPr>
                <w:lang w:eastAsia="en-AU"/>
              </w:rPr>
            </w:pPr>
            <w:r>
              <w:rPr>
                <w:lang w:eastAsia="en-AU"/>
              </w:rPr>
              <w:t>2,300</w:t>
            </w:r>
          </w:p>
        </w:tc>
        <w:tc>
          <w:tcPr>
            <w:tcW w:w="1559" w:type="dxa"/>
            <w:tcBorders>
              <w:top w:val="nil"/>
              <w:bottom w:val="single" w:sz="4" w:space="0" w:color="auto"/>
            </w:tcBorders>
            <w:shd w:val="clear" w:color="auto" w:fill="auto"/>
          </w:tcPr>
          <w:p w:rsidR="006B5591" w:rsidRPr="00D6466E" w:rsidRDefault="006B5591" w:rsidP="009B77EC">
            <w:pPr>
              <w:pStyle w:val="table1list"/>
              <w:rPr>
                <w:lang w:eastAsia="en-AU"/>
              </w:rPr>
            </w:pPr>
            <w:r>
              <w:rPr>
                <w:lang w:eastAsia="en-AU"/>
              </w:rPr>
              <w:t>11</w:t>
            </w:r>
            <w:r w:rsidRPr="00D6466E">
              <w:rPr>
                <w:lang w:eastAsia="en-AU"/>
              </w:rPr>
              <w:t>5</w:t>
            </w:r>
          </w:p>
        </w:tc>
        <w:tc>
          <w:tcPr>
            <w:tcW w:w="870" w:type="dxa"/>
            <w:tcBorders>
              <w:top w:val="nil"/>
              <w:bottom w:val="single" w:sz="4" w:space="0" w:color="auto"/>
            </w:tcBorders>
            <w:shd w:val="clear" w:color="auto" w:fill="auto"/>
          </w:tcPr>
          <w:p w:rsidR="006B5591" w:rsidRPr="00D6466E" w:rsidRDefault="006B5591" w:rsidP="009B77EC">
            <w:pPr>
              <w:pStyle w:val="table1list"/>
              <w:rPr>
                <w:lang w:eastAsia="en-AU"/>
              </w:rPr>
            </w:pPr>
          </w:p>
        </w:tc>
        <w:tc>
          <w:tcPr>
            <w:tcW w:w="1559" w:type="dxa"/>
            <w:tcBorders>
              <w:top w:val="nil"/>
              <w:bottom w:val="single" w:sz="4" w:space="0" w:color="auto"/>
            </w:tcBorders>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100</w:t>
            </w:r>
          </w:p>
        </w:tc>
        <w:tc>
          <w:tcPr>
            <w:tcW w:w="1280" w:type="dxa"/>
            <w:tcBorders>
              <w:top w:val="nil"/>
              <w:bottom w:val="single" w:sz="4" w:space="0" w:color="auto"/>
            </w:tcBorders>
            <w:shd w:val="clear" w:color="auto" w:fill="auto"/>
          </w:tcPr>
          <w:p w:rsidR="006B5591" w:rsidRPr="00D6466E" w:rsidRDefault="006B5591" w:rsidP="009B77EC">
            <w:pPr>
              <w:pStyle w:val="table1list"/>
              <w:rPr>
                <w:lang w:eastAsia="en-AU"/>
              </w:rPr>
            </w:pPr>
            <w:r w:rsidRPr="00D6466E">
              <w:rPr>
                <w:lang w:eastAsia="en-AU"/>
              </w:rPr>
              <w:t>&lt;</w:t>
            </w:r>
            <w:r w:rsidR="00954B2E">
              <w:rPr>
                <w:lang w:eastAsia="en-AU"/>
              </w:rPr>
              <w:t xml:space="preserve"> </w:t>
            </w:r>
            <w:r w:rsidRPr="00D6466E">
              <w:rPr>
                <w:lang w:eastAsia="en-AU"/>
              </w:rPr>
              <w:t>100</w:t>
            </w:r>
          </w:p>
        </w:tc>
      </w:tr>
    </w:tbl>
    <w:p w:rsidR="006B5591" w:rsidRDefault="006B5591" w:rsidP="009D7F71">
      <w:pPr>
        <w:jc w:val="left"/>
        <w:rPr>
          <w:lang w:eastAsia="en-AU"/>
        </w:rPr>
      </w:pPr>
    </w:p>
    <w:p w:rsidR="00C53C0C" w:rsidRPr="00673D28" w:rsidRDefault="00673D28" w:rsidP="00673D28">
      <w:pPr>
        <w:autoSpaceDE w:val="0"/>
        <w:autoSpaceDN w:val="0"/>
        <w:adjustRightInd w:val="0"/>
        <w:spacing w:after="0" w:line="240" w:lineRule="auto"/>
        <w:jc w:val="left"/>
        <w:rPr>
          <w:szCs w:val="24"/>
        </w:rPr>
      </w:pPr>
      <w:r w:rsidRPr="00673D28">
        <w:t xml:space="preserve">Retention Pond 1 (RP1) is a managed release system. </w:t>
      </w:r>
      <w:r w:rsidRPr="00673D28">
        <w:rPr>
          <w:szCs w:val="24"/>
        </w:rPr>
        <w:t xml:space="preserve">During periods of managed release in the wet season, water discharged over the RP1 weir is directed into </w:t>
      </w:r>
      <w:proofErr w:type="spellStart"/>
      <w:r w:rsidRPr="00673D28">
        <w:rPr>
          <w:szCs w:val="24"/>
        </w:rPr>
        <w:t>Coonjimba</w:t>
      </w:r>
      <w:proofErr w:type="spellEnd"/>
      <w:r w:rsidRPr="00673D28">
        <w:rPr>
          <w:szCs w:val="24"/>
        </w:rPr>
        <w:t xml:space="preserve"> Billabong and, ultimately, into </w:t>
      </w:r>
      <w:proofErr w:type="spellStart"/>
      <w:r w:rsidRPr="00673D28">
        <w:rPr>
          <w:szCs w:val="24"/>
        </w:rPr>
        <w:t>Magela</w:t>
      </w:r>
      <w:proofErr w:type="spellEnd"/>
      <w:r w:rsidRPr="00673D28">
        <w:rPr>
          <w:szCs w:val="24"/>
        </w:rPr>
        <w:t xml:space="preserve"> Creek. RP1 water can also be pumped via a pipeline to </w:t>
      </w:r>
      <w:proofErr w:type="spellStart"/>
      <w:r w:rsidRPr="00673D28">
        <w:rPr>
          <w:szCs w:val="24"/>
        </w:rPr>
        <w:t>Magela</w:t>
      </w:r>
      <w:proofErr w:type="spellEnd"/>
      <w:r w:rsidRPr="00673D28">
        <w:rPr>
          <w:szCs w:val="24"/>
        </w:rPr>
        <w:t xml:space="preserve"> Creek at MG001. </w:t>
      </w:r>
      <w:r w:rsidRPr="00673D28">
        <w:rPr>
          <w:color w:val="000000"/>
          <w:szCs w:val="22"/>
          <w:lang w:eastAsia="en-AU"/>
        </w:rPr>
        <w:t>The main influences on the composition of RP1 water include land application areas</w:t>
      </w:r>
      <w:r>
        <w:rPr>
          <w:color w:val="000000"/>
          <w:szCs w:val="22"/>
          <w:lang w:eastAsia="en-AU"/>
        </w:rPr>
        <w:t xml:space="preserve"> </w:t>
      </w:r>
      <w:r w:rsidRPr="00673D28">
        <w:rPr>
          <w:color w:val="000000"/>
          <w:szCs w:val="22"/>
          <w:lang w:eastAsia="en-AU"/>
        </w:rPr>
        <w:t>in the RP1 catchment, pond water treatment plant permeate and rainfall. Runoff from</w:t>
      </w:r>
      <w:r>
        <w:rPr>
          <w:color w:val="000000"/>
          <w:szCs w:val="22"/>
          <w:lang w:eastAsia="en-AU"/>
        </w:rPr>
        <w:t xml:space="preserve"> </w:t>
      </w:r>
      <w:r w:rsidRPr="00673D28">
        <w:rPr>
          <w:color w:val="000000"/>
          <w:szCs w:val="22"/>
          <w:lang w:eastAsia="en-AU"/>
        </w:rPr>
        <w:t>the trial landform (TLF) and northern TSF 1 stockpile reports to RP1SED (Retention</w:t>
      </w:r>
      <w:r>
        <w:rPr>
          <w:color w:val="000000"/>
          <w:szCs w:val="22"/>
          <w:lang w:eastAsia="en-AU"/>
        </w:rPr>
        <w:t xml:space="preserve"> </w:t>
      </w:r>
      <w:r w:rsidRPr="00673D28">
        <w:rPr>
          <w:color w:val="000000"/>
          <w:szCs w:val="22"/>
          <w:lang w:eastAsia="en-AU"/>
        </w:rPr>
        <w:t>Pond 1 Sedimentation Bund) which then passively flows to RP1.</w:t>
      </w:r>
    </w:p>
    <w:p w:rsidR="000F7087" w:rsidRPr="004D23CB" w:rsidRDefault="000F7087" w:rsidP="009D7F71">
      <w:pPr>
        <w:pStyle w:val="Heading2"/>
      </w:pPr>
      <w:bookmarkStart w:id="85" w:name="_Toc390356153"/>
      <w:bookmarkStart w:id="86" w:name="_Toc396311959"/>
      <w:proofErr w:type="gramStart"/>
      <w:r>
        <w:t>1.3  Legislative</w:t>
      </w:r>
      <w:proofErr w:type="gramEnd"/>
      <w:r>
        <w:t xml:space="preserve"> framework</w:t>
      </w:r>
      <w:bookmarkEnd w:id="85"/>
      <w:bookmarkEnd w:id="86"/>
    </w:p>
    <w:p w:rsidR="000F7087" w:rsidRDefault="000F7087" w:rsidP="009D7F71">
      <w:pPr>
        <w:jc w:val="left"/>
      </w:pPr>
      <w:r w:rsidRPr="000F517C">
        <w:t xml:space="preserve">Ownership of uranium in the Northern Territory remains vested in the Commonwealth in accordance with S35 of the </w:t>
      </w:r>
      <w:r w:rsidRPr="000F517C">
        <w:rPr>
          <w:i/>
        </w:rPr>
        <w:t xml:space="preserve">Atomic Energy Act 1953 </w:t>
      </w:r>
      <w:r w:rsidRPr="000F517C">
        <w:t>and</w:t>
      </w:r>
      <w:r w:rsidRPr="000F517C">
        <w:rPr>
          <w:i/>
        </w:rPr>
        <w:t xml:space="preserve"> </w:t>
      </w:r>
      <w:r w:rsidRPr="000F517C">
        <w:t xml:space="preserve">S69(4) of the </w:t>
      </w:r>
      <w:r w:rsidRPr="000F517C">
        <w:rPr>
          <w:i/>
        </w:rPr>
        <w:t xml:space="preserve">Northern Territory (Self Government Act) 1978. </w:t>
      </w:r>
      <w:r w:rsidRPr="000F517C">
        <w:t xml:space="preserve">This is given effect in Northern Territory legislation by S34 of the </w:t>
      </w:r>
      <w:r w:rsidRPr="000F517C">
        <w:rPr>
          <w:i/>
        </w:rPr>
        <w:t xml:space="preserve">Mining Management Act </w:t>
      </w:r>
      <w:r>
        <w:rPr>
          <w:i/>
        </w:rPr>
        <w:t>2013</w:t>
      </w:r>
      <w:r w:rsidRPr="000F517C">
        <w:t xml:space="preserve"> and S175 of the </w:t>
      </w:r>
      <w:r w:rsidRPr="000F517C">
        <w:rPr>
          <w:i/>
        </w:rPr>
        <w:t>Mining Act 2007</w:t>
      </w:r>
      <w:r w:rsidRPr="000F517C">
        <w:t xml:space="preserve"> which require the Territory Minister to act in accordance with the advice of the Commonwealth Minister</w:t>
      </w:r>
      <w:r>
        <w:t xml:space="preserve"> in regard to uranium mining.</w:t>
      </w:r>
    </w:p>
    <w:p w:rsidR="000F7087" w:rsidRDefault="000F7087" w:rsidP="009D7F71">
      <w:pPr>
        <w:jc w:val="left"/>
      </w:pPr>
      <w:r>
        <w:t>Responsibility for the regulation of uranium mining has been delegated to the Northern Territory via a series of inter-governmental agreements,</w:t>
      </w:r>
      <w:r w:rsidRPr="000F517C">
        <w:t xml:space="preserve"> the 2000 agreement </w:t>
      </w:r>
      <w:r w:rsidRPr="000F517C">
        <w:rPr>
          <w:i/>
        </w:rPr>
        <w:t>Principles to be applied in the regulation of uranium mining in the Northern Territory</w:t>
      </w:r>
      <w:r w:rsidRPr="000F517C">
        <w:t xml:space="preserve"> and the subsequent 2005 </w:t>
      </w:r>
      <w:r w:rsidRPr="000F517C">
        <w:rPr>
          <w:i/>
        </w:rPr>
        <w:t>Memorandum of understanding between the Commonwealth of Australia and the Northern Territory of Australia in relation to</w:t>
      </w:r>
      <w:r w:rsidRPr="000F517C">
        <w:t xml:space="preserve"> </w:t>
      </w:r>
      <w:r w:rsidRPr="000F517C">
        <w:rPr>
          <w:i/>
        </w:rPr>
        <w:t>working arrangements for the regulation of uranium mining in the Northern Territory</w:t>
      </w:r>
      <w:r w:rsidRPr="000F517C">
        <w:t xml:space="preserve"> which outline the respective roles and functions of the Territory and Commonwealth agencies (including </w:t>
      </w:r>
      <w:r>
        <w:t>the Supervising Scientist</w:t>
      </w:r>
      <w:r w:rsidRPr="000F517C">
        <w:t>) involved in uranium</w:t>
      </w:r>
      <w:r w:rsidR="00DE44C1">
        <w:t xml:space="preserve"> mining</w:t>
      </w:r>
      <w:r w:rsidRPr="000F517C">
        <w:t xml:space="preserve"> regulation in the </w:t>
      </w:r>
      <w:r w:rsidR="00B2249C">
        <w:t>Northern Territory</w:t>
      </w:r>
      <w:r w:rsidRPr="000F517C">
        <w:t>.</w:t>
      </w:r>
      <w:r w:rsidRPr="000C7C20">
        <w:t xml:space="preserve"> </w:t>
      </w:r>
    </w:p>
    <w:p w:rsidR="000F7087" w:rsidRDefault="000F7087" w:rsidP="009D7F71">
      <w:pPr>
        <w:jc w:val="left"/>
      </w:pPr>
      <w:r>
        <w:t xml:space="preserve">The position of the Supervising Scientist is established under the </w:t>
      </w:r>
      <w:r>
        <w:rPr>
          <w:i/>
        </w:rPr>
        <w:t>Environment Protection (Alligator Rivers Region) Act 1978</w:t>
      </w:r>
      <w:r>
        <w:t xml:space="preserve"> for the purpose of ensuring the environmental protection of the Alligator Rivers Region from the potential impacts of uranium mining, including oversight of the regulation of uranium mining.</w:t>
      </w:r>
    </w:p>
    <w:p w:rsidR="000F7087" w:rsidRDefault="000F7087" w:rsidP="009D7F71">
      <w:pPr>
        <w:jc w:val="left"/>
      </w:pPr>
      <w:r>
        <w:t>Ranger operates under Authorisation 0108</w:t>
      </w:r>
      <w:r w:rsidR="00BA5AC8">
        <w:t>–</w:t>
      </w:r>
      <w:r>
        <w:t xml:space="preserve">16 granted by the Northern Territory Minister under the </w:t>
      </w:r>
      <w:r w:rsidRPr="003A281F">
        <w:rPr>
          <w:i/>
        </w:rPr>
        <w:t xml:space="preserve">Mining Management Act </w:t>
      </w:r>
      <w:r>
        <w:rPr>
          <w:i/>
        </w:rPr>
        <w:t>2013,</w:t>
      </w:r>
      <w:r>
        <w:t xml:space="preserve"> and in accordance with the </w:t>
      </w:r>
      <w:r w:rsidRPr="00220A7F">
        <w:rPr>
          <w:i/>
        </w:rPr>
        <w:t>Environmental Requirements</w:t>
      </w:r>
      <w:r>
        <w:rPr>
          <w:i/>
        </w:rPr>
        <w:t xml:space="preserve"> of the Commonwealth of Australia for the Operation of the Ranger Uranium Mine </w:t>
      </w:r>
      <w:r>
        <w:t xml:space="preserve">(the Environmental Requirements) attached to both the </w:t>
      </w:r>
      <w:r w:rsidRPr="003A281F">
        <w:rPr>
          <w:i/>
        </w:rPr>
        <w:t>Atomic Energy Act</w:t>
      </w:r>
      <w:r>
        <w:rPr>
          <w:i/>
        </w:rPr>
        <w:t xml:space="preserve"> 1953</w:t>
      </w:r>
      <w:r>
        <w:t xml:space="preserve"> Authority, which establishes </w:t>
      </w:r>
      <w:r w:rsidR="00C553A9">
        <w:t xml:space="preserve">the Ranger Project Area, and </w:t>
      </w:r>
      <w:r w:rsidR="00B2249C">
        <w:t>ERA’s</w:t>
      </w:r>
      <w:r>
        <w:t xml:space="preserve"> uranium export permit granted under the </w:t>
      </w:r>
      <w:r>
        <w:rPr>
          <w:i/>
        </w:rPr>
        <w:t>Customs (Prohibited Exports) Regulations 1958.</w:t>
      </w:r>
      <w:r w:rsidRPr="00AA602C">
        <w:t xml:space="preserve"> </w:t>
      </w:r>
    </w:p>
    <w:p w:rsidR="000F7087" w:rsidRDefault="000F7087" w:rsidP="009D7F71">
      <w:pPr>
        <w:jc w:val="left"/>
      </w:pPr>
      <w:r w:rsidRPr="000542EF">
        <w:t xml:space="preserve">The Environmental Requirements for Ranger have been incorporated into the </w:t>
      </w:r>
      <w:r w:rsidRPr="003A281F">
        <w:rPr>
          <w:i/>
        </w:rPr>
        <w:t xml:space="preserve">Mining Management Act </w:t>
      </w:r>
      <w:r>
        <w:rPr>
          <w:i/>
        </w:rPr>
        <w:t xml:space="preserve">2013 </w:t>
      </w:r>
      <w:r w:rsidRPr="000542EF">
        <w:t>Authorisation and stipulate amongst other matters, considerations for the protection of the environment,</w:t>
      </w:r>
      <w:r>
        <w:t xml:space="preserve"> rehabilitation of the site and expectations in relation to </w:t>
      </w:r>
      <w:r w:rsidRPr="000542EF">
        <w:t>st</w:t>
      </w:r>
      <w:r>
        <w:t>at</w:t>
      </w:r>
      <w:r w:rsidRPr="000542EF">
        <w:t>utory planning</w:t>
      </w:r>
      <w:r w:rsidR="00B2249C">
        <w:t>,</w:t>
      </w:r>
      <w:r w:rsidRPr="000542EF">
        <w:t xml:space="preserve"> reporting and inspection regimes.</w:t>
      </w:r>
    </w:p>
    <w:p w:rsidR="000F7087" w:rsidRPr="00913544" w:rsidRDefault="000F7087" w:rsidP="009D7F71">
      <w:pPr>
        <w:pStyle w:val="Heading2"/>
      </w:pPr>
      <w:bookmarkStart w:id="87" w:name="_Toc396311960"/>
      <w:proofErr w:type="gramStart"/>
      <w:r>
        <w:t>1.4  The</w:t>
      </w:r>
      <w:proofErr w:type="gramEnd"/>
      <w:r>
        <w:t xml:space="preserve"> Supervising Scientist </w:t>
      </w:r>
      <w:r w:rsidR="004826EE">
        <w:t>m</w:t>
      </w:r>
      <w:r>
        <w:t xml:space="preserve">onitoring </w:t>
      </w:r>
      <w:r w:rsidR="004826EE">
        <w:t>p</w:t>
      </w:r>
      <w:r>
        <w:t>rogram</w:t>
      </w:r>
      <w:bookmarkEnd w:id="87"/>
    </w:p>
    <w:p w:rsidR="000F7087" w:rsidRDefault="000F7087" w:rsidP="009D7F71">
      <w:pPr>
        <w:jc w:val="left"/>
      </w:pPr>
      <w:r>
        <w:t xml:space="preserve">The Supervising Scientist conducts a program of chemical, biological and radiological monitoring in the region to ensure the environment remains protected from the potential impacts of uranium mining. Figure </w:t>
      </w:r>
      <w:r w:rsidR="00A057D3">
        <w:t>1.3</w:t>
      </w:r>
      <w:r>
        <w:t xml:space="preserve"> shows key monitoring sites including continuous </w:t>
      </w:r>
      <w:r w:rsidR="00732468">
        <w:t xml:space="preserve">water quality </w:t>
      </w:r>
      <w:r>
        <w:t xml:space="preserve">monitoring locations in </w:t>
      </w:r>
      <w:proofErr w:type="spellStart"/>
      <w:r>
        <w:t>Magela</w:t>
      </w:r>
      <w:proofErr w:type="spellEnd"/>
      <w:r>
        <w:t xml:space="preserve"> and </w:t>
      </w:r>
      <w:proofErr w:type="spellStart"/>
      <w:r>
        <w:t>Gulungul</w:t>
      </w:r>
      <w:proofErr w:type="spellEnd"/>
      <w:r>
        <w:t xml:space="preserve"> </w:t>
      </w:r>
      <w:r w:rsidR="00FD51F9">
        <w:t xml:space="preserve">creeks, </w:t>
      </w:r>
      <w:r>
        <w:t>which record conductivity, turbidity and pH and are equipped to take automatic samples and send alarm notifications if pre-determined</w:t>
      </w:r>
      <w:r w:rsidR="00580F20">
        <w:t xml:space="preserve"> water quality</w:t>
      </w:r>
      <w:r>
        <w:t xml:space="preserve"> triggers are exceeded</w:t>
      </w:r>
      <w:r w:rsidR="00580F20">
        <w:t xml:space="preserve"> (</w:t>
      </w:r>
      <w:r w:rsidR="009B1590">
        <w:t xml:space="preserve">Supervising Scientist </w:t>
      </w:r>
      <w:r w:rsidR="00790CAD">
        <w:t>2012</w:t>
      </w:r>
      <w:r w:rsidR="00580F20">
        <w:t>)</w:t>
      </w:r>
      <w:r>
        <w:t xml:space="preserve">. This real-time monitoring capability is </w:t>
      </w:r>
      <w:r w:rsidR="00652C7F">
        <w:t>supplemented</w:t>
      </w:r>
      <w:r>
        <w:t xml:space="preserve"> by a program of biological monitoring, including </w:t>
      </w:r>
      <w:r>
        <w:rPr>
          <w:i/>
        </w:rPr>
        <w:t>in situ</w:t>
      </w:r>
      <w:r>
        <w:t xml:space="preserve"> toxicity testing, and an air monitoring program to detect any changes in airborne </w:t>
      </w:r>
      <w:r w:rsidR="002C0CF8">
        <w:t xml:space="preserve">radioactivity </w:t>
      </w:r>
      <w:r>
        <w:t>concentrations.</w:t>
      </w:r>
    </w:p>
    <w:p w:rsidR="000F7087" w:rsidRDefault="000F7087" w:rsidP="009D7F71">
      <w:pPr>
        <w:jc w:val="left"/>
      </w:pPr>
      <w:r>
        <w:t xml:space="preserve">Findings from, and full details of, the monitoring program are published annually in the Supervising Scientist </w:t>
      </w:r>
      <w:r w:rsidR="009D7F71">
        <w:t>a</w:t>
      </w:r>
      <w:r>
        <w:t xml:space="preserve">nnual </w:t>
      </w:r>
      <w:r w:rsidR="009D7F71">
        <w:t>r</w:t>
      </w:r>
      <w:r>
        <w:t xml:space="preserve">eport (available at </w:t>
      </w:r>
      <w:hyperlink r:id="rId22" w:history="1">
        <w:r w:rsidRPr="00D10363">
          <w:rPr>
            <w:rStyle w:val="Hyperlink"/>
          </w:rPr>
          <w:t>www.environment.gov.au/SSD</w:t>
        </w:r>
      </w:hyperlink>
      <w:r>
        <w:t>)</w:t>
      </w:r>
      <w:r w:rsidR="00732468">
        <w:t>,</w:t>
      </w:r>
      <w:r>
        <w:t xml:space="preserve"> with water chemistry information published weekly on the Supervising Scientist Division (SSD) webpage during</w:t>
      </w:r>
      <w:r w:rsidR="00B2249C">
        <w:t xml:space="preserve"> the wet season and reported bi</w:t>
      </w:r>
      <w:r>
        <w:t>annually to the Alligator Rivers Region Advisory Committee.</w:t>
      </w:r>
    </w:p>
    <w:p w:rsidR="000F7087" w:rsidRDefault="000F7087" w:rsidP="000F7087"/>
    <w:p w:rsidR="000F7087" w:rsidRDefault="000F7087" w:rsidP="000F7087"/>
    <w:p w:rsidR="000F7087" w:rsidRDefault="00737344" w:rsidP="000F7087">
      <w:pPr>
        <w:jc w:val="center"/>
      </w:pPr>
      <w:r>
        <w:rPr>
          <w:noProof/>
          <w:lang w:eastAsia="en-AU"/>
        </w:rPr>
        <w:drawing>
          <wp:inline distT="0" distB="0" distL="0" distR="0">
            <wp:extent cx="4941347" cy="6620256"/>
            <wp:effectExtent l="19050" t="0" r="0" b="0"/>
            <wp:docPr id="25" name="Picture 24" descr="figure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3.png"/>
                    <pic:cNvPicPr/>
                  </pic:nvPicPr>
                  <pic:blipFill>
                    <a:blip r:embed="rId23" cstate="screen"/>
                    <a:srcRect/>
                    <a:stretch>
                      <a:fillRect/>
                    </a:stretch>
                  </pic:blipFill>
                  <pic:spPr>
                    <a:xfrm>
                      <a:off x="0" y="0"/>
                      <a:ext cx="4944495" cy="6624473"/>
                    </a:xfrm>
                    <a:prstGeom prst="rect">
                      <a:avLst/>
                    </a:prstGeom>
                  </pic:spPr>
                </pic:pic>
              </a:graphicData>
            </a:graphic>
          </wp:inline>
        </w:drawing>
      </w:r>
    </w:p>
    <w:p w:rsidR="000F7087" w:rsidRDefault="000F7087" w:rsidP="000F7087">
      <w:pPr>
        <w:pStyle w:val="figurecaption"/>
      </w:pPr>
      <w:bookmarkStart w:id="88" w:name="_Toc395865688"/>
      <w:r w:rsidRPr="00A76370">
        <w:rPr>
          <w:b/>
        </w:rPr>
        <w:t xml:space="preserve">Figure </w:t>
      </w:r>
      <w:proofErr w:type="gramStart"/>
      <w:r w:rsidR="00A76370" w:rsidRPr="00A76370">
        <w:rPr>
          <w:b/>
        </w:rPr>
        <w:t>1.</w:t>
      </w:r>
      <w:r w:rsidR="0092297C">
        <w:rPr>
          <w:b/>
        </w:rPr>
        <w:t>3</w:t>
      </w:r>
      <w:r w:rsidR="00A07167">
        <w:rPr>
          <w:b/>
        </w:rPr>
        <w:t xml:space="preserve"> </w:t>
      </w:r>
      <w:r>
        <w:t xml:space="preserve"> Ranger</w:t>
      </w:r>
      <w:proofErr w:type="gramEnd"/>
      <w:r>
        <w:t xml:space="preserve"> </w:t>
      </w:r>
      <w:proofErr w:type="spellStart"/>
      <w:r>
        <w:t>minesite</w:t>
      </w:r>
      <w:bookmarkEnd w:id="88"/>
      <w:proofErr w:type="spellEnd"/>
      <w:r w:rsidR="00C93B64">
        <w:t>.</w:t>
      </w:r>
    </w:p>
    <w:p w:rsidR="000F7087" w:rsidRDefault="000F7087" w:rsidP="000F7087"/>
    <w:p w:rsidR="000F7087" w:rsidRDefault="000F7087" w:rsidP="00266E77">
      <w:pPr>
        <w:pStyle w:val="Heading3"/>
      </w:pPr>
    </w:p>
    <w:p w:rsidR="000F7087" w:rsidRPr="00F70A46" w:rsidRDefault="000F7087" w:rsidP="000F7087"/>
    <w:p w:rsidR="000D0385" w:rsidRDefault="000D0385" w:rsidP="000D0385"/>
    <w:p w:rsidR="00D82393" w:rsidRDefault="00D82393" w:rsidP="000D0385"/>
    <w:p w:rsidR="00D82393" w:rsidRDefault="00D82393" w:rsidP="000D0385"/>
    <w:p w:rsidR="000D0385" w:rsidRDefault="000D0385" w:rsidP="000D0385">
      <w:pPr>
        <w:sectPr w:rsidR="000D0385">
          <w:footerReference w:type="default" r:id="rId24"/>
          <w:type w:val="oddPage"/>
          <w:pgSz w:w="11906" w:h="16838" w:code="9"/>
          <w:pgMar w:top="1440" w:right="1800" w:bottom="1440" w:left="1800" w:header="1080" w:footer="835" w:gutter="0"/>
          <w:pgNumType w:start="1"/>
          <w:cols w:space="360"/>
          <w:noEndnote/>
        </w:sectPr>
      </w:pPr>
    </w:p>
    <w:p w:rsidR="000D0385" w:rsidRDefault="000D0385" w:rsidP="00017603">
      <w:pPr>
        <w:pStyle w:val="Heading1"/>
        <w:spacing w:after="400"/>
      </w:pPr>
      <w:bookmarkStart w:id="89" w:name="_Toc396311961"/>
      <w:proofErr w:type="gramStart"/>
      <w:r>
        <w:t xml:space="preserve">2  </w:t>
      </w:r>
      <w:r w:rsidR="00B368AD">
        <w:t>Description</w:t>
      </w:r>
      <w:proofErr w:type="gramEnd"/>
      <w:r w:rsidR="00B368AD">
        <w:t xml:space="preserve"> of the incident</w:t>
      </w:r>
      <w:bookmarkEnd w:id="89"/>
    </w:p>
    <w:p w:rsidR="003077AF" w:rsidRDefault="003077AF" w:rsidP="00266E77">
      <w:pPr>
        <w:pStyle w:val="Heading2"/>
      </w:pPr>
      <w:bookmarkStart w:id="90" w:name="_Toc396311962"/>
      <w:bookmarkStart w:id="91" w:name="_Toc225151823"/>
      <w:proofErr w:type="gramStart"/>
      <w:r>
        <w:t>2.1  Incident</w:t>
      </w:r>
      <w:proofErr w:type="gramEnd"/>
      <w:r>
        <w:t xml:space="preserve"> </w:t>
      </w:r>
      <w:r w:rsidR="004826EE">
        <w:t>s</w:t>
      </w:r>
      <w:r>
        <w:t>ummary</w:t>
      </w:r>
      <w:bookmarkEnd w:id="90"/>
    </w:p>
    <w:bookmarkEnd w:id="91"/>
    <w:p w:rsidR="00231B41" w:rsidRPr="00205436" w:rsidRDefault="00231B41" w:rsidP="009D7F71">
      <w:pPr>
        <w:jc w:val="left"/>
        <w:rPr>
          <w:snapToGrid w:val="0"/>
          <w:u w:color="000000"/>
        </w:rPr>
      </w:pPr>
      <w:r w:rsidRPr="00205436">
        <w:rPr>
          <w:snapToGrid w:val="0"/>
          <w:u w:color="000000"/>
        </w:rPr>
        <w:t>At approximately 00</w:t>
      </w:r>
      <w:r w:rsidR="00BA5AC8">
        <w:rPr>
          <w:snapToGrid w:val="0"/>
          <w:u w:color="000000"/>
        </w:rPr>
        <w:t>.</w:t>
      </w:r>
      <w:r w:rsidRPr="00205436">
        <w:rPr>
          <w:snapToGrid w:val="0"/>
          <w:u w:color="000000"/>
        </w:rPr>
        <w:t xml:space="preserve">10 </w:t>
      </w:r>
      <w:r w:rsidR="00BA5AC8">
        <w:rPr>
          <w:snapToGrid w:val="0"/>
          <w:u w:color="000000"/>
        </w:rPr>
        <w:t xml:space="preserve">am </w:t>
      </w:r>
      <w:r w:rsidRPr="00205436">
        <w:rPr>
          <w:snapToGrid w:val="0"/>
          <w:u w:color="000000"/>
        </w:rPr>
        <w:t xml:space="preserve">on Saturday 7 December 2013 operators in the processing area at Ranger observed slurry under pressure being released from the wall of Leach Tank 1 through a hole approximately 2 m above the base of the tank. ERA staff attempted to contain the leaking material in the concrete </w:t>
      </w:r>
      <w:proofErr w:type="spellStart"/>
      <w:r w:rsidRPr="00205436">
        <w:rPr>
          <w:snapToGrid w:val="0"/>
          <w:u w:color="000000"/>
        </w:rPr>
        <w:t>bunded</w:t>
      </w:r>
      <w:proofErr w:type="spellEnd"/>
      <w:r w:rsidRPr="00205436">
        <w:rPr>
          <w:snapToGrid w:val="0"/>
          <w:u w:color="000000"/>
        </w:rPr>
        <w:t xml:space="preserve"> area of the leach tanks. All personnel were evacuated from the area at approximately 00</w:t>
      </w:r>
      <w:r w:rsidR="00BA5AC8">
        <w:rPr>
          <w:snapToGrid w:val="0"/>
          <w:u w:color="000000"/>
        </w:rPr>
        <w:t>.</w:t>
      </w:r>
      <w:r w:rsidRPr="00205436">
        <w:rPr>
          <w:snapToGrid w:val="0"/>
          <w:u w:color="000000"/>
        </w:rPr>
        <w:t>40</w:t>
      </w:r>
      <w:r w:rsidR="00BA5AC8">
        <w:rPr>
          <w:snapToGrid w:val="0"/>
          <w:u w:color="000000"/>
        </w:rPr>
        <w:t xml:space="preserve"> am</w:t>
      </w:r>
      <w:r w:rsidRPr="00205436">
        <w:rPr>
          <w:snapToGrid w:val="0"/>
          <w:u w:color="000000"/>
        </w:rPr>
        <w:t xml:space="preserve"> following the identification of a second leak. At 00</w:t>
      </w:r>
      <w:r w:rsidR="00BA5AC8">
        <w:rPr>
          <w:snapToGrid w:val="0"/>
          <w:u w:color="000000"/>
        </w:rPr>
        <w:t>.</w:t>
      </w:r>
      <w:r w:rsidRPr="00205436">
        <w:rPr>
          <w:snapToGrid w:val="0"/>
          <w:u w:color="000000"/>
        </w:rPr>
        <w:t xml:space="preserve">54 </w:t>
      </w:r>
      <w:r w:rsidR="00BA5AC8">
        <w:rPr>
          <w:snapToGrid w:val="0"/>
          <w:u w:color="000000"/>
        </w:rPr>
        <w:t xml:space="preserve">am </w:t>
      </w:r>
      <w:r>
        <w:rPr>
          <w:snapToGrid w:val="0"/>
          <w:u w:color="000000"/>
        </w:rPr>
        <w:t>L</w:t>
      </w:r>
      <w:r w:rsidRPr="00205436">
        <w:rPr>
          <w:snapToGrid w:val="0"/>
          <w:u w:color="000000"/>
        </w:rPr>
        <w:t xml:space="preserve">each </w:t>
      </w:r>
      <w:r>
        <w:rPr>
          <w:snapToGrid w:val="0"/>
          <w:u w:color="000000"/>
        </w:rPr>
        <w:t>T</w:t>
      </w:r>
      <w:r w:rsidRPr="00205436">
        <w:rPr>
          <w:snapToGrid w:val="0"/>
          <w:u w:color="000000"/>
        </w:rPr>
        <w:t>ank 1 catastrophically failed, releasing approximately 1</w:t>
      </w:r>
      <w:r w:rsidR="00BA5AC8">
        <w:rPr>
          <w:snapToGrid w:val="0"/>
          <w:u w:color="000000"/>
        </w:rPr>
        <w:t> </w:t>
      </w:r>
      <w:r w:rsidRPr="00205436">
        <w:rPr>
          <w:snapToGrid w:val="0"/>
          <w:u w:color="000000"/>
        </w:rPr>
        <w:t>400 m</w:t>
      </w:r>
      <w:r w:rsidRPr="00B2249C">
        <w:rPr>
          <w:snapToGrid w:val="0"/>
          <w:color w:val="000000"/>
          <w:position w:val="5"/>
          <w:sz w:val="15"/>
          <w:szCs w:val="0"/>
          <w:u w:color="000000"/>
        </w:rPr>
        <w:t>3</w:t>
      </w:r>
      <w:r w:rsidRPr="00205436">
        <w:rPr>
          <w:snapToGrid w:val="0"/>
          <w:u w:color="000000"/>
        </w:rPr>
        <w:t xml:space="preserve"> of slurry into the surrounding processing area</w:t>
      </w:r>
      <w:r w:rsidR="00A057D3">
        <w:rPr>
          <w:snapToGrid w:val="0"/>
          <w:u w:color="000000"/>
        </w:rPr>
        <w:t xml:space="preserve"> (Figure 2.1)</w:t>
      </w:r>
      <w:r w:rsidRPr="00205436">
        <w:rPr>
          <w:snapToGrid w:val="0"/>
          <w:u w:color="000000"/>
        </w:rPr>
        <w:t>.</w:t>
      </w:r>
    </w:p>
    <w:p w:rsidR="00231B41" w:rsidRDefault="00231B41" w:rsidP="009D7F71">
      <w:pPr>
        <w:jc w:val="left"/>
        <w:rPr>
          <w:snapToGrid w:val="0"/>
          <w:u w:color="000000"/>
        </w:rPr>
      </w:pPr>
      <w:r w:rsidRPr="00205436">
        <w:rPr>
          <w:snapToGrid w:val="0"/>
          <w:u w:color="000000"/>
        </w:rPr>
        <w:t>The Supervising Scientist was advised of the incident at 06</w:t>
      </w:r>
      <w:r w:rsidR="00BA5AC8">
        <w:rPr>
          <w:snapToGrid w:val="0"/>
          <w:u w:color="000000"/>
        </w:rPr>
        <w:t>.</w:t>
      </w:r>
      <w:r w:rsidRPr="00205436">
        <w:rPr>
          <w:snapToGrid w:val="0"/>
          <w:u w:color="000000"/>
        </w:rPr>
        <w:t xml:space="preserve">20 </w:t>
      </w:r>
      <w:r w:rsidR="00BA5AC8">
        <w:rPr>
          <w:snapToGrid w:val="0"/>
          <w:u w:color="000000"/>
        </w:rPr>
        <w:t xml:space="preserve">am </w:t>
      </w:r>
      <w:r w:rsidRPr="00205436">
        <w:rPr>
          <w:snapToGrid w:val="0"/>
          <w:u w:color="000000"/>
        </w:rPr>
        <w:t>on 7 December and commenced assessment and monitoring of potential impacts from the incident</w:t>
      </w:r>
      <w:r w:rsidR="00633417">
        <w:rPr>
          <w:snapToGrid w:val="0"/>
          <w:u w:color="000000"/>
        </w:rPr>
        <w:t xml:space="preserve"> as discussed in Section </w:t>
      </w:r>
      <w:r w:rsidR="00096B5B">
        <w:rPr>
          <w:snapToGrid w:val="0"/>
          <w:u w:color="000000"/>
        </w:rPr>
        <w:t>3</w:t>
      </w:r>
      <w:r w:rsidRPr="00205436">
        <w:rPr>
          <w:snapToGrid w:val="0"/>
          <w:u w:color="000000"/>
        </w:rPr>
        <w:t>.</w:t>
      </w:r>
    </w:p>
    <w:p w:rsidR="00231B41" w:rsidRDefault="00231B41" w:rsidP="009D7F71">
      <w:pPr>
        <w:jc w:val="left"/>
        <w:rPr>
          <w:noProof/>
          <w:lang w:eastAsia="en-AU"/>
        </w:rPr>
      </w:pPr>
    </w:p>
    <w:p w:rsidR="00231B41" w:rsidRDefault="00231B41" w:rsidP="009D7F71">
      <w:pPr>
        <w:jc w:val="center"/>
        <w:rPr>
          <w:rFonts w:ascii="Garamond" w:hAnsi="Garamond"/>
          <w:snapToGrid w:val="0"/>
          <w:color w:val="000000"/>
          <w:sz w:val="24"/>
          <w:szCs w:val="0"/>
          <w:u w:color="000000"/>
        </w:rPr>
      </w:pPr>
      <w:r>
        <w:rPr>
          <w:noProof/>
          <w:lang w:eastAsia="en-AU"/>
        </w:rPr>
        <w:drawing>
          <wp:inline distT="0" distB="0" distL="0" distR="0">
            <wp:extent cx="3600000" cy="2698895"/>
            <wp:effectExtent l="19050" t="0" r="450" b="0"/>
            <wp:docPr id="114" name="Picture 1" descr="S:\PROGRAM GROUPS\SAP\SAP Pics\Ranger Acid Leachate Tank Incident\20131208\P103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P\SAP Pics\Ranger Acid Leachate Tank Incident\20131208\P1030925.JPG"/>
                    <pic:cNvPicPr>
                      <a:picLocks noChangeAspect="1" noChangeArrowheads="1"/>
                    </pic:cNvPicPr>
                  </pic:nvPicPr>
                  <pic:blipFill>
                    <a:blip r:embed="rId25" cstate="screen"/>
                    <a:srcRect/>
                    <a:stretch>
                      <a:fillRect/>
                    </a:stretch>
                  </pic:blipFill>
                  <pic:spPr bwMode="auto">
                    <a:xfrm>
                      <a:off x="0" y="0"/>
                      <a:ext cx="3600000" cy="2698895"/>
                    </a:xfrm>
                    <a:prstGeom prst="rect">
                      <a:avLst/>
                    </a:prstGeom>
                    <a:noFill/>
                    <a:ln w="9525">
                      <a:noFill/>
                      <a:miter lim="800000"/>
                      <a:headEnd/>
                      <a:tailEnd/>
                    </a:ln>
                  </pic:spPr>
                </pic:pic>
              </a:graphicData>
            </a:graphic>
          </wp:inline>
        </w:drawing>
      </w:r>
    </w:p>
    <w:p w:rsidR="00231B41" w:rsidRPr="00205436" w:rsidRDefault="00A76370" w:rsidP="009D7F71">
      <w:pPr>
        <w:pStyle w:val="figurecaption"/>
        <w:rPr>
          <w:snapToGrid w:val="0"/>
          <w:u w:color="000000"/>
        </w:rPr>
      </w:pPr>
      <w:bookmarkStart w:id="92" w:name="_Toc395865689"/>
      <w:r w:rsidRPr="00A76370">
        <w:rPr>
          <w:b/>
          <w:snapToGrid w:val="0"/>
          <w:u w:color="000000"/>
        </w:rPr>
        <w:t xml:space="preserve">Figure </w:t>
      </w:r>
      <w:proofErr w:type="gramStart"/>
      <w:r w:rsidRPr="00A76370">
        <w:rPr>
          <w:b/>
          <w:snapToGrid w:val="0"/>
          <w:u w:color="000000"/>
        </w:rPr>
        <w:t>2.1</w:t>
      </w:r>
      <w:r w:rsidR="00A07167">
        <w:rPr>
          <w:b/>
          <w:snapToGrid w:val="0"/>
          <w:u w:color="000000"/>
        </w:rPr>
        <w:t xml:space="preserve"> </w:t>
      </w:r>
      <w:r w:rsidR="00231B41">
        <w:rPr>
          <w:snapToGrid w:val="0"/>
          <w:u w:color="000000"/>
        </w:rPr>
        <w:t xml:space="preserve"> Collapsed</w:t>
      </w:r>
      <w:proofErr w:type="gramEnd"/>
      <w:r w:rsidR="00231B41">
        <w:rPr>
          <w:snapToGrid w:val="0"/>
          <w:u w:color="000000"/>
        </w:rPr>
        <w:t xml:space="preserve"> Leach Tank 1</w:t>
      </w:r>
      <w:bookmarkEnd w:id="92"/>
      <w:r w:rsidR="00C93B64">
        <w:rPr>
          <w:snapToGrid w:val="0"/>
          <w:u w:color="000000"/>
        </w:rPr>
        <w:t>.</w:t>
      </w:r>
    </w:p>
    <w:p w:rsidR="00231B41" w:rsidRDefault="00231B41" w:rsidP="009D7F71">
      <w:pPr>
        <w:pStyle w:val="Heading2"/>
      </w:pPr>
      <w:bookmarkStart w:id="93" w:name="_Toc390356155"/>
      <w:bookmarkStart w:id="94" w:name="_Toc396311963"/>
      <w:proofErr w:type="gramStart"/>
      <w:r>
        <w:t>2.2  Ranger</w:t>
      </w:r>
      <w:proofErr w:type="gramEnd"/>
      <w:r>
        <w:t xml:space="preserve"> </w:t>
      </w:r>
      <w:r w:rsidR="004826EE">
        <w:t>m</w:t>
      </w:r>
      <w:r>
        <w:t>ine Leach Tank Incident Task Force</w:t>
      </w:r>
      <w:bookmarkEnd w:id="93"/>
      <w:bookmarkEnd w:id="94"/>
    </w:p>
    <w:p w:rsidR="00231B41" w:rsidRDefault="00231B41" w:rsidP="009D7F71">
      <w:pPr>
        <w:jc w:val="left"/>
        <w:rPr>
          <w:snapToGrid w:val="0"/>
          <w:u w:color="000000"/>
        </w:rPr>
      </w:pPr>
      <w:r>
        <w:rPr>
          <w:snapToGrid w:val="0"/>
          <w:u w:color="000000"/>
        </w:rPr>
        <w:t xml:space="preserve">Following the </w:t>
      </w:r>
      <w:r w:rsidR="00113C0C">
        <w:rPr>
          <w:snapToGrid w:val="0"/>
          <w:u w:color="000000"/>
        </w:rPr>
        <w:t xml:space="preserve">leach tank </w:t>
      </w:r>
      <w:r>
        <w:rPr>
          <w:snapToGrid w:val="0"/>
          <w:u w:color="000000"/>
        </w:rPr>
        <w:t xml:space="preserve">failure at Ranger a task force, consisting of representatives from </w:t>
      </w:r>
      <w:r w:rsidR="009D7F71">
        <w:rPr>
          <w:snapToGrid w:val="0"/>
          <w:u w:color="000000"/>
        </w:rPr>
        <w:t>SSD</w:t>
      </w:r>
      <w:r w:rsidR="00580F20">
        <w:rPr>
          <w:snapToGrid w:val="0"/>
          <w:u w:color="000000"/>
        </w:rPr>
        <w:t xml:space="preserve"> (the Australian Government Department of the Environment)</w:t>
      </w:r>
      <w:r>
        <w:rPr>
          <w:snapToGrid w:val="0"/>
          <w:u w:color="000000"/>
        </w:rPr>
        <w:t>, the Australian Government Department of Industry</w:t>
      </w:r>
      <w:r w:rsidR="009D7F71">
        <w:rPr>
          <w:snapToGrid w:val="0"/>
          <w:u w:color="000000"/>
        </w:rPr>
        <w:t xml:space="preserve"> (</w:t>
      </w:r>
      <w:proofErr w:type="spellStart"/>
      <w:r w:rsidR="009D7F71">
        <w:rPr>
          <w:snapToGrid w:val="0"/>
          <w:u w:color="000000"/>
        </w:rPr>
        <w:t>DoI</w:t>
      </w:r>
      <w:proofErr w:type="spellEnd"/>
      <w:r w:rsidR="009D7F71">
        <w:rPr>
          <w:snapToGrid w:val="0"/>
          <w:u w:color="000000"/>
        </w:rPr>
        <w:t>)</w:t>
      </w:r>
      <w:r>
        <w:rPr>
          <w:snapToGrid w:val="0"/>
          <w:u w:color="000000"/>
        </w:rPr>
        <w:t>, the Northern Territory Government Department of Mines and Energy</w:t>
      </w:r>
      <w:r w:rsidR="009D7F71">
        <w:rPr>
          <w:snapToGrid w:val="0"/>
          <w:u w:color="000000"/>
        </w:rPr>
        <w:t xml:space="preserve"> (DME)</w:t>
      </w:r>
      <w:r>
        <w:rPr>
          <w:snapToGrid w:val="0"/>
          <w:u w:color="000000"/>
        </w:rPr>
        <w:t xml:space="preserve">, Northern Territory </w:t>
      </w:r>
      <w:proofErr w:type="spellStart"/>
      <w:r>
        <w:rPr>
          <w:snapToGrid w:val="0"/>
          <w:u w:color="000000"/>
        </w:rPr>
        <w:t>WorkSafe</w:t>
      </w:r>
      <w:proofErr w:type="spellEnd"/>
      <w:r>
        <w:rPr>
          <w:snapToGrid w:val="0"/>
          <w:u w:color="000000"/>
        </w:rPr>
        <w:t xml:space="preserve">, the Northern Land Council </w:t>
      </w:r>
      <w:r w:rsidR="009D7F71">
        <w:rPr>
          <w:snapToGrid w:val="0"/>
          <w:u w:color="000000"/>
        </w:rPr>
        <w:t xml:space="preserve">(NLC) </w:t>
      </w:r>
      <w:r>
        <w:rPr>
          <w:snapToGrid w:val="0"/>
          <w:u w:color="000000"/>
        </w:rPr>
        <w:t xml:space="preserve">and </w:t>
      </w:r>
      <w:proofErr w:type="spellStart"/>
      <w:r>
        <w:rPr>
          <w:snapToGrid w:val="0"/>
          <w:u w:color="000000"/>
        </w:rPr>
        <w:t>Gundjeihmi</w:t>
      </w:r>
      <w:proofErr w:type="spellEnd"/>
      <w:r>
        <w:rPr>
          <w:snapToGrid w:val="0"/>
          <w:u w:color="000000"/>
        </w:rPr>
        <w:t xml:space="preserve"> Aboriginal Corporation</w:t>
      </w:r>
      <w:r w:rsidR="009D7F71">
        <w:rPr>
          <w:snapToGrid w:val="0"/>
          <w:u w:color="000000"/>
        </w:rPr>
        <w:t xml:space="preserve"> (GAC)</w:t>
      </w:r>
      <w:r>
        <w:rPr>
          <w:snapToGrid w:val="0"/>
          <w:u w:color="000000"/>
        </w:rPr>
        <w:t xml:space="preserve">, was established to coordinate the separate incident investigations of the various agencies. </w:t>
      </w:r>
      <w:r w:rsidR="00633417">
        <w:rPr>
          <w:snapToGrid w:val="0"/>
          <w:u w:color="000000"/>
        </w:rPr>
        <w:t xml:space="preserve">ERA had voluntarily </w:t>
      </w:r>
      <w:r w:rsidR="00E077B9">
        <w:rPr>
          <w:snapToGrid w:val="0"/>
          <w:u w:color="000000"/>
        </w:rPr>
        <w:t>stopped</w:t>
      </w:r>
      <w:r w:rsidR="00E077B9" w:rsidDel="00E077B9">
        <w:rPr>
          <w:snapToGrid w:val="0"/>
          <w:u w:color="000000"/>
        </w:rPr>
        <w:t xml:space="preserve"> </w:t>
      </w:r>
      <w:r w:rsidR="00633417">
        <w:rPr>
          <w:snapToGrid w:val="0"/>
          <w:u w:color="000000"/>
        </w:rPr>
        <w:t xml:space="preserve">production immediately following the incident. </w:t>
      </w:r>
      <w:r w:rsidR="00D74D39">
        <w:rPr>
          <w:snapToGrid w:val="0"/>
          <w:u w:color="000000"/>
        </w:rPr>
        <w:t>On 9 December 2013 t</w:t>
      </w:r>
      <w:r>
        <w:rPr>
          <w:snapToGrid w:val="0"/>
          <w:u w:color="000000"/>
        </w:rPr>
        <w:t>he CEO of the</w:t>
      </w:r>
      <w:r w:rsidRPr="004027F9">
        <w:rPr>
          <w:snapToGrid w:val="0"/>
          <w:u w:color="000000"/>
        </w:rPr>
        <w:t xml:space="preserve"> Northern Territory Department of Mines and Energy</w:t>
      </w:r>
      <w:r>
        <w:rPr>
          <w:snapToGrid w:val="0"/>
          <w:u w:color="000000"/>
        </w:rPr>
        <w:t xml:space="preserve"> and the Commonwealth Minister for Industry</w:t>
      </w:r>
      <w:r w:rsidRPr="004027F9">
        <w:rPr>
          <w:snapToGrid w:val="0"/>
          <w:u w:color="000000"/>
        </w:rPr>
        <w:t xml:space="preserve"> </w:t>
      </w:r>
      <w:r>
        <w:rPr>
          <w:snapToGrid w:val="0"/>
          <w:u w:color="000000"/>
        </w:rPr>
        <w:t xml:space="preserve">then </w:t>
      </w:r>
      <w:r w:rsidRPr="004027F9">
        <w:rPr>
          <w:snapToGrid w:val="0"/>
          <w:u w:color="000000"/>
        </w:rPr>
        <w:t xml:space="preserve">directed </w:t>
      </w:r>
      <w:r>
        <w:rPr>
          <w:snapToGrid w:val="0"/>
          <w:u w:color="000000"/>
        </w:rPr>
        <w:t>ERA</w:t>
      </w:r>
      <w:r w:rsidRPr="004027F9">
        <w:rPr>
          <w:snapToGrid w:val="0"/>
          <w:u w:color="000000"/>
        </w:rPr>
        <w:t xml:space="preserve"> </w:t>
      </w:r>
      <w:r w:rsidR="00B835A5">
        <w:rPr>
          <w:snapToGrid w:val="0"/>
          <w:u w:color="000000"/>
        </w:rPr>
        <w:t>that</w:t>
      </w:r>
      <w:r w:rsidRPr="000E31D1">
        <w:rPr>
          <w:snapToGrid w:val="0"/>
          <w:u w:color="000000"/>
        </w:rPr>
        <w:t xml:space="preserve"> ore processing operations</w:t>
      </w:r>
      <w:r>
        <w:rPr>
          <w:snapToGrid w:val="0"/>
          <w:u w:color="000000"/>
        </w:rPr>
        <w:t xml:space="preserve"> at Ranger</w:t>
      </w:r>
      <w:r w:rsidRPr="000E31D1">
        <w:rPr>
          <w:snapToGrid w:val="0"/>
          <w:u w:color="000000"/>
        </w:rPr>
        <w:t xml:space="preserve"> </w:t>
      </w:r>
      <w:r w:rsidR="00B835A5">
        <w:rPr>
          <w:snapToGrid w:val="0"/>
          <w:u w:color="000000"/>
        </w:rPr>
        <w:t xml:space="preserve">should remain ceased </w:t>
      </w:r>
      <w:r>
        <w:rPr>
          <w:snapToGrid w:val="0"/>
          <w:u w:color="000000"/>
        </w:rPr>
        <w:t>until such time as they deemed it safe for operations to recommence</w:t>
      </w:r>
      <w:r w:rsidRPr="000E31D1">
        <w:rPr>
          <w:snapToGrid w:val="0"/>
          <w:u w:color="000000"/>
        </w:rPr>
        <w:t>.</w:t>
      </w:r>
    </w:p>
    <w:p w:rsidR="00231B41" w:rsidRDefault="00D74D39" w:rsidP="009D7F71">
      <w:pPr>
        <w:jc w:val="left"/>
        <w:rPr>
          <w:snapToGrid w:val="0"/>
          <w:u w:color="000000"/>
        </w:rPr>
      </w:pPr>
      <w:r w:rsidRPr="00D74D39">
        <w:rPr>
          <w:snapToGrid w:val="0"/>
          <w:u w:color="000000"/>
        </w:rPr>
        <w:t>Following a tender process commencing in January 2014, t</w:t>
      </w:r>
      <w:r w:rsidR="00231B41" w:rsidRPr="004027F9">
        <w:rPr>
          <w:snapToGrid w:val="0"/>
          <w:u w:color="000000"/>
        </w:rPr>
        <w:t xml:space="preserve">he Australian Government Department of Industry engaged independent experts </w:t>
      </w:r>
      <w:proofErr w:type="spellStart"/>
      <w:r w:rsidR="00231B41" w:rsidRPr="004027F9">
        <w:rPr>
          <w:snapToGrid w:val="0"/>
          <w:u w:color="000000"/>
        </w:rPr>
        <w:t>Noetic</w:t>
      </w:r>
      <w:proofErr w:type="spellEnd"/>
      <w:r w:rsidR="00231B41" w:rsidRPr="004027F9">
        <w:rPr>
          <w:snapToGrid w:val="0"/>
          <w:u w:color="000000"/>
        </w:rPr>
        <w:t xml:space="preserve"> Risk Solutions and HRL Technology</w:t>
      </w:r>
      <w:r w:rsidR="00231B41">
        <w:rPr>
          <w:snapToGrid w:val="0"/>
          <w:u w:color="000000"/>
        </w:rPr>
        <w:t xml:space="preserve"> </w:t>
      </w:r>
      <w:r>
        <w:rPr>
          <w:snapToGrid w:val="0"/>
          <w:u w:color="000000"/>
        </w:rPr>
        <w:t xml:space="preserve">in late February 2014 </w:t>
      </w:r>
      <w:r w:rsidR="00231B41">
        <w:rPr>
          <w:snapToGrid w:val="0"/>
          <w:u w:color="000000"/>
        </w:rPr>
        <w:t>to conduct</w:t>
      </w:r>
      <w:r w:rsidR="00231B41" w:rsidRPr="004027F9">
        <w:rPr>
          <w:snapToGrid w:val="0"/>
          <w:u w:color="000000"/>
        </w:rPr>
        <w:t xml:space="preserve"> a risk</w:t>
      </w:r>
      <w:r>
        <w:rPr>
          <w:snapToGrid w:val="0"/>
          <w:u w:color="000000"/>
        </w:rPr>
        <w:t>-</w:t>
      </w:r>
      <w:r w:rsidR="00231B41" w:rsidRPr="004027F9">
        <w:rPr>
          <w:snapToGrid w:val="0"/>
          <w:u w:color="000000"/>
        </w:rPr>
        <w:t xml:space="preserve">based </w:t>
      </w:r>
      <w:r w:rsidR="00231B41">
        <w:rPr>
          <w:snapToGrid w:val="0"/>
          <w:u w:color="000000"/>
        </w:rPr>
        <w:t>assessment</w:t>
      </w:r>
      <w:r w:rsidR="00231B41" w:rsidRPr="004027F9">
        <w:rPr>
          <w:snapToGrid w:val="0"/>
          <w:u w:color="000000"/>
        </w:rPr>
        <w:t xml:space="preserve"> of</w:t>
      </w:r>
      <w:r w:rsidR="00231B41">
        <w:rPr>
          <w:snapToGrid w:val="0"/>
          <w:u w:color="000000"/>
        </w:rPr>
        <w:t xml:space="preserve"> the Ranger</w:t>
      </w:r>
      <w:r w:rsidR="00231B41" w:rsidRPr="004027F9">
        <w:rPr>
          <w:snapToGrid w:val="0"/>
          <w:u w:color="000000"/>
        </w:rPr>
        <w:t xml:space="preserve"> processing facility</w:t>
      </w:r>
      <w:r w:rsidR="00231B41">
        <w:rPr>
          <w:snapToGrid w:val="0"/>
          <w:u w:color="000000"/>
        </w:rPr>
        <w:t>,</w:t>
      </w:r>
      <w:r w:rsidR="00231B41" w:rsidRPr="004027F9">
        <w:rPr>
          <w:snapToGrid w:val="0"/>
          <w:u w:color="000000"/>
        </w:rPr>
        <w:t xml:space="preserve"> </w:t>
      </w:r>
      <w:r w:rsidR="00231B41">
        <w:rPr>
          <w:snapToGrid w:val="0"/>
          <w:u w:color="000000"/>
        </w:rPr>
        <w:t>including</w:t>
      </w:r>
      <w:r w:rsidR="00231B41" w:rsidRPr="004027F9">
        <w:rPr>
          <w:snapToGrid w:val="0"/>
          <w:u w:color="000000"/>
        </w:rPr>
        <w:t xml:space="preserve"> </w:t>
      </w:r>
      <w:r w:rsidR="00231B41">
        <w:rPr>
          <w:snapToGrid w:val="0"/>
          <w:u w:color="000000"/>
        </w:rPr>
        <w:t>examination of</w:t>
      </w:r>
      <w:r w:rsidR="00231B41" w:rsidRPr="004027F9">
        <w:rPr>
          <w:snapToGrid w:val="0"/>
          <w:u w:color="000000"/>
        </w:rPr>
        <w:t xml:space="preserve"> ERA’s maintenance practices and </w:t>
      </w:r>
      <w:r w:rsidR="009A32ED">
        <w:rPr>
          <w:snapToGrid w:val="0"/>
          <w:u w:color="000000"/>
        </w:rPr>
        <w:t xml:space="preserve">operational </w:t>
      </w:r>
      <w:r w:rsidR="00231B41" w:rsidRPr="004027F9">
        <w:rPr>
          <w:snapToGrid w:val="0"/>
          <w:u w:color="000000"/>
        </w:rPr>
        <w:t xml:space="preserve">governance arrangements. </w:t>
      </w:r>
    </w:p>
    <w:p w:rsidR="00231B41" w:rsidRDefault="00231B41" w:rsidP="009D7F71">
      <w:pPr>
        <w:jc w:val="left"/>
      </w:pPr>
      <w:r>
        <w:rPr>
          <w:snapToGrid w:val="0"/>
          <w:u w:color="000000"/>
        </w:rPr>
        <w:t xml:space="preserve">Subsequently the </w:t>
      </w:r>
      <w:r w:rsidR="005C6BA9">
        <w:rPr>
          <w:snapToGrid w:val="0"/>
          <w:u w:color="000000"/>
        </w:rPr>
        <w:t>i</w:t>
      </w:r>
      <w:r w:rsidR="005C6BA9" w:rsidRPr="004027F9">
        <w:rPr>
          <w:snapToGrid w:val="0"/>
          <w:u w:color="000000"/>
        </w:rPr>
        <w:t xml:space="preserve">ndependent </w:t>
      </w:r>
      <w:r w:rsidR="005C6BA9">
        <w:rPr>
          <w:snapToGrid w:val="0"/>
          <w:u w:color="000000"/>
        </w:rPr>
        <w:t>e</w:t>
      </w:r>
      <w:r w:rsidR="005C6BA9" w:rsidRPr="004027F9">
        <w:rPr>
          <w:snapToGrid w:val="0"/>
          <w:u w:color="000000"/>
        </w:rPr>
        <w:t>xpert</w:t>
      </w:r>
      <w:r w:rsidR="005C6BA9">
        <w:rPr>
          <w:snapToGrid w:val="0"/>
          <w:u w:color="000000"/>
        </w:rPr>
        <w:t>s</w:t>
      </w:r>
      <w:r w:rsidR="005C6BA9" w:rsidRPr="004027F9">
        <w:rPr>
          <w:snapToGrid w:val="0"/>
          <w:u w:color="000000"/>
        </w:rPr>
        <w:t xml:space="preserve"> </w:t>
      </w:r>
      <w:r w:rsidRPr="004027F9">
        <w:rPr>
          <w:snapToGrid w:val="0"/>
          <w:u w:color="000000"/>
        </w:rPr>
        <w:t xml:space="preserve">provided a report to the Task Force recommending that processing operations may be recommenced subject to certain conditions. This report was then </w:t>
      </w:r>
      <w:r>
        <w:rPr>
          <w:snapToGrid w:val="0"/>
          <w:u w:color="000000"/>
        </w:rPr>
        <w:t>subject to independent peer review</w:t>
      </w:r>
      <w:r w:rsidRPr="004027F9">
        <w:rPr>
          <w:snapToGrid w:val="0"/>
          <w:u w:color="000000"/>
        </w:rPr>
        <w:t xml:space="preserve"> prior to the </w:t>
      </w:r>
      <w:r>
        <w:t>Commonwealth Minister for Industry and the CEO of the</w:t>
      </w:r>
      <w:r w:rsidRPr="004027F9">
        <w:rPr>
          <w:snapToGrid w:val="0"/>
          <w:u w:color="000000"/>
        </w:rPr>
        <w:t xml:space="preserve"> </w:t>
      </w:r>
      <w:r>
        <w:t>Northern Territory Department of Mines and Energy providing permission for</w:t>
      </w:r>
      <w:r w:rsidRPr="004027F9">
        <w:rPr>
          <w:snapToGrid w:val="0"/>
          <w:u w:color="000000"/>
        </w:rPr>
        <w:t xml:space="preserve"> ERA to r</w:t>
      </w:r>
      <w:r>
        <w:rPr>
          <w:snapToGrid w:val="0"/>
          <w:u w:color="000000"/>
        </w:rPr>
        <w:t xml:space="preserve">ecommence processing operations on 4 </w:t>
      </w:r>
      <w:r w:rsidR="009D7F71">
        <w:rPr>
          <w:snapToGrid w:val="0"/>
          <w:u w:color="000000"/>
        </w:rPr>
        <w:t>and</w:t>
      </w:r>
      <w:r>
        <w:rPr>
          <w:snapToGrid w:val="0"/>
          <w:u w:color="000000"/>
        </w:rPr>
        <w:t xml:space="preserve"> 5 June 2014 respectively</w:t>
      </w:r>
      <w:r>
        <w:t>.</w:t>
      </w:r>
    </w:p>
    <w:p w:rsidR="00231B41" w:rsidRDefault="00231B41" w:rsidP="009D7F71">
      <w:pPr>
        <w:jc w:val="left"/>
      </w:pPr>
      <w:r>
        <w:t>Commensurate with the role of the Supervising Scientist, SSD has undertaken</w:t>
      </w:r>
      <w:r w:rsidRPr="009F61E9">
        <w:t xml:space="preserve"> a separate investigation </w:t>
      </w:r>
      <w:r>
        <w:t>into the potential impacts</w:t>
      </w:r>
      <w:r w:rsidRPr="008D4234">
        <w:t xml:space="preserve"> on human health </w:t>
      </w:r>
      <w:r>
        <w:t>and</w:t>
      </w:r>
      <w:r w:rsidRPr="008D4234">
        <w:t xml:space="preserve"> the </w:t>
      </w:r>
      <w:r w:rsidR="001013D4">
        <w:t>offsite</w:t>
      </w:r>
      <w:r w:rsidRPr="008D4234">
        <w:t xml:space="preserve"> environment, including Kakadu National Pa</w:t>
      </w:r>
      <w:r>
        <w:t xml:space="preserve">rk, as a result of the incident. </w:t>
      </w:r>
    </w:p>
    <w:p w:rsidR="00231B41" w:rsidRPr="007C5726" w:rsidRDefault="00231B41" w:rsidP="00231B41">
      <w:pPr>
        <w:pStyle w:val="Heading2"/>
      </w:pPr>
      <w:bookmarkStart w:id="95" w:name="_Toc396311964"/>
      <w:proofErr w:type="gramStart"/>
      <w:r w:rsidRPr="007C5726">
        <w:t>2.3</w:t>
      </w:r>
      <w:r>
        <w:t xml:space="preserve"> </w:t>
      </w:r>
      <w:r w:rsidRPr="007C5726">
        <w:t xml:space="preserve"> </w:t>
      </w:r>
      <w:r>
        <w:t>Leach</w:t>
      </w:r>
      <w:proofErr w:type="gramEnd"/>
      <w:r>
        <w:t xml:space="preserve"> slurry properties</w:t>
      </w:r>
      <w:bookmarkEnd w:id="95"/>
    </w:p>
    <w:p w:rsidR="00231B41" w:rsidRPr="00205436" w:rsidRDefault="00231B41" w:rsidP="009D7F71">
      <w:pPr>
        <w:jc w:val="left"/>
      </w:pPr>
      <w:r w:rsidRPr="00205436">
        <w:t>Table</w:t>
      </w:r>
      <w:r w:rsidR="00E42D27">
        <w:t>s</w:t>
      </w:r>
      <w:r w:rsidRPr="00205436">
        <w:t xml:space="preserve"> </w:t>
      </w:r>
      <w:r>
        <w:t>2.</w:t>
      </w:r>
      <w:r w:rsidRPr="00205436">
        <w:t>1</w:t>
      </w:r>
      <w:r w:rsidR="00E42D27">
        <w:t xml:space="preserve"> and 2.2</w:t>
      </w:r>
      <w:r w:rsidRPr="00205436">
        <w:t xml:space="preserve"> </w:t>
      </w:r>
      <w:r w:rsidR="00E42D27">
        <w:t>present</w:t>
      </w:r>
      <w:r w:rsidRPr="00205436">
        <w:t xml:space="preserve"> the </w:t>
      </w:r>
      <w:r w:rsidR="00E42D27">
        <w:t xml:space="preserve">physical and </w:t>
      </w:r>
      <w:r w:rsidR="00113C0C">
        <w:t>chemical</w:t>
      </w:r>
      <w:r w:rsidR="00E42D27">
        <w:t xml:space="preserve"> </w:t>
      </w:r>
      <w:r w:rsidRPr="00205436">
        <w:t xml:space="preserve">details of the tank and slurry relevant to </w:t>
      </w:r>
      <w:r>
        <w:t>the</w:t>
      </w:r>
      <w:r w:rsidRPr="00205436">
        <w:t xml:space="preserve"> investigation. </w:t>
      </w:r>
      <w:r>
        <w:t>T</w:t>
      </w:r>
      <w:r w:rsidRPr="00205436">
        <w:t xml:space="preserve">he </w:t>
      </w:r>
      <w:r>
        <w:t xml:space="preserve">leach tanks form the first phase of ore processing with </w:t>
      </w:r>
      <w:r w:rsidRPr="00205436">
        <w:t>no concentration of uranium occurr</w:t>
      </w:r>
      <w:r>
        <w:t>ing at this point in the process</w:t>
      </w:r>
      <w:r w:rsidR="00732468">
        <w:t>. H</w:t>
      </w:r>
      <w:r>
        <w:t>ence the radiological properties are essentially equivalent to stockpile material</w:t>
      </w:r>
      <w:r w:rsidRPr="00205436">
        <w:t>. The</w:t>
      </w:r>
      <w:r>
        <w:t xml:space="preserve"> leach</w:t>
      </w:r>
      <w:r w:rsidRPr="00205436">
        <w:t xml:space="preserve"> slurry </w:t>
      </w:r>
      <w:r>
        <w:t>is</w:t>
      </w:r>
      <w:r w:rsidRPr="00205436">
        <w:t xml:space="preserve"> a mix of ground ore, </w:t>
      </w:r>
      <w:proofErr w:type="spellStart"/>
      <w:r>
        <w:t>sul</w:t>
      </w:r>
      <w:r w:rsidR="00990E50">
        <w:t>f</w:t>
      </w:r>
      <w:r>
        <w:t>uric</w:t>
      </w:r>
      <w:proofErr w:type="spellEnd"/>
      <w:r>
        <w:t xml:space="preserve"> </w:t>
      </w:r>
      <w:r w:rsidRPr="00205436">
        <w:t>acid and water</w:t>
      </w:r>
      <w:r w:rsidR="00732468">
        <w:t>,</w:t>
      </w:r>
      <w:r w:rsidRPr="00205436">
        <w:t xml:space="preserve"> undergoing leaching to extract the uranium from the solid ore into the aqueous phase for subsequent refinement in further processing stages.</w:t>
      </w:r>
    </w:p>
    <w:p w:rsidR="00231B41" w:rsidRDefault="00231B41" w:rsidP="0034785F">
      <w:pPr>
        <w:pStyle w:val="tablecaption"/>
        <w:rPr>
          <w:lang w:val="en-US"/>
        </w:rPr>
      </w:pPr>
      <w:bookmarkStart w:id="96" w:name="_Toc390241072"/>
      <w:bookmarkStart w:id="97" w:name="_Toc395865421"/>
      <w:r w:rsidRPr="00231B41">
        <w:rPr>
          <w:b/>
          <w:lang w:val="en-US"/>
        </w:rPr>
        <w:t xml:space="preserve">Table </w:t>
      </w:r>
      <w:proofErr w:type="gramStart"/>
      <w:r w:rsidRPr="00231B41">
        <w:rPr>
          <w:b/>
          <w:lang w:val="en-US"/>
        </w:rPr>
        <w:t>2.1</w:t>
      </w:r>
      <w:r>
        <w:rPr>
          <w:lang w:val="en-US"/>
        </w:rPr>
        <w:t xml:space="preserve"> </w:t>
      </w:r>
      <w:r w:rsidR="0034785F">
        <w:rPr>
          <w:lang w:val="en-US"/>
        </w:rPr>
        <w:t xml:space="preserve"> </w:t>
      </w:r>
      <w:r>
        <w:rPr>
          <w:lang w:val="en-US"/>
        </w:rPr>
        <w:t>Slurry</w:t>
      </w:r>
      <w:proofErr w:type="gramEnd"/>
      <w:r>
        <w:rPr>
          <w:lang w:val="en-US"/>
        </w:rPr>
        <w:t xml:space="preserve"> material and leach tank details</w:t>
      </w:r>
      <w:bookmarkEnd w:id="96"/>
      <w:bookmarkEnd w:id="97"/>
    </w:p>
    <w:tbl>
      <w:tblPr>
        <w:tblStyle w:val="TableGrid"/>
        <w:tblW w:w="0" w:type="auto"/>
        <w:jc w:val="center"/>
        <w:tblInd w:w="108" w:type="dxa"/>
        <w:tblBorders>
          <w:left w:val="none" w:sz="0" w:space="0" w:color="auto"/>
          <w:right w:val="none" w:sz="0" w:space="0" w:color="auto"/>
          <w:insideH w:val="none" w:sz="0" w:space="0" w:color="auto"/>
          <w:insideV w:val="none" w:sz="0" w:space="0" w:color="auto"/>
        </w:tblBorders>
        <w:tblLook w:val="04A0"/>
      </w:tblPr>
      <w:tblGrid>
        <w:gridCol w:w="2732"/>
        <w:gridCol w:w="1804"/>
      </w:tblGrid>
      <w:tr w:rsidR="00231B41" w:rsidTr="00FC0350">
        <w:trPr>
          <w:jc w:val="center"/>
        </w:trPr>
        <w:tc>
          <w:tcPr>
            <w:tcW w:w="2732" w:type="dxa"/>
          </w:tcPr>
          <w:p w:rsidR="00231B41" w:rsidRPr="00D66E69" w:rsidRDefault="00231B41" w:rsidP="00A07167">
            <w:pPr>
              <w:pStyle w:val="table1list"/>
              <w:rPr>
                <w:lang w:val="en-US"/>
              </w:rPr>
            </w:pPr>
            <w:r w:rsidRPr="00D66E69">
              <w:rPr>
                <w:lang w:val="en-US"/>
              </w:rPr>
              <w:t>Tank Capacity</w:t>
            </w:r>
          </w:p>
        </w:tc>
        <w:tc>
          <w:tcPr>
            <w:tcW w:w="1804" w:type="dxa"/>
          </w:tcPr>
          <w:p w:rsidR="00231B41" w:rsidRPr="00D66E69" w:rsidRDefault="00231B41" w:rsidP="00A07167">
            <w:pPr>
              <w:pStyle w:val="table1list"/>
              <w:rPr>
                <w:lang w:val="en-US"/>
              </w:rPr>
            </w:pPr>
            <w:r>
              <w:rPr>
                <w:lang w:val="en-US"/>
              </w:rPr>
              <w:t>1</w:t>
            </w:r>
            <w:r w:rsidR="00C553A9">
              <w:rPr>
                <w:lang w:val="en-US"/>
              </w:rPr>
              <w:t xml:space="preserve"> </w:t>
            </w:r>
            <w:r w:rsidRPr="00D66E69">
              <w:rPr>
                <w:lang w:val="en-US"/>
              </w:rPr>
              <w:t xml:space="preserve">450 </w:t>
            </w:r>
            <w:r w:rsidR="009D7F71" w:rsidRPr="00D66E69">
              <w:rPr>
                <w:lang w:val="en-US"/>
              </w:rPr>
              <w:t>m</w:t>
            </w:r>
            <w:r w:rsidR="009D7F71" w:rsidRPr="009D7F71">
              <w:rPr>
                <w:snapToGrid w:val="0"/>
                <w:color w:val="000000"/>
                <w:position w:val="5"/>
                <w:sz w:val="13"/>
                <w:szCs w:val="0"/>
                <w:u w:color="000000"/>
                <w:lang w:val="en-US"/>
              </w:rPr>
              <w:t>3</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 xml:space="preserve">Volume of </w:t>
            </w:r>
            <w:r>
              <w:rPr>
                <w:lang w:val="en-US"/>
              </w:rPr>
              <w:t>s</w:t>
            </w:r>
            <w:r w:rsidRPr="00D66E69">
              <w:rPr>
                <w:lang w:val="en-US"/>
              </w:rPr>
              <w:t>lurry</w:t>
            </w:r>
          </w:p>
        </w:tc>
        <w:tc>
          <w:tcPr>
            <w:tcW w:w="1804" w:type="dxa"/>
          </w:tcPr>
          <w:p w:rsidR="00231B41" w:rsidRPr="00D66E69" w:rsidRDefault="00231B41" w:rsidP="00A07167">
            <w:pPr>
              <w:pStyle w:val="table1list"/>
              <w:rPr>
                <w:lang w:val="en-US"/>
              </w:rPr>
            </w:pPr>
            <w:r>
              <w:rPr>
                <w:lang w:val="en-US"/>
              </w:rPr>
              <w:t>1</w:t>
            </w:r>
            <w:r w:rsidR="00C553A9">
              <w:rPr>
                <w:lang w:val="en-US"/>
              </w:rPr>
              <w:t xml:space="preserve"> </w:t>
            </w:r>
            <w:r w:rsidRPr="00D66E69">
              <w:rPr>
                <w:lang w:val="en-US"/>
              </w:rPr>
              <w:t xml:space="preserve">400 </w:t>
            </w:r>
            <w:r w:rsidR="009D7F71" w:rsidRPr="00D66E69">
              <w:rPr>
                <w:lang w:val="en-US"/>
              </w:rPr>
              <w:t>m</w:t>
            </w:r>
            <w:r w:rsidR="009D7F71" w:rsidRPr="009D7F71">
              <w:rPr>
                <w:snapToGrid w:val="0"/>
                <w:color w:val="000000"/>
                <w:position w:val="5"/>
                <w:sz w:val="13"/>
                <w:szCs w:val="0"/>
                <w:u w:color="000000"/>
                <w:lang w:val="en-US"/>
              </w:rPr>
              <w:t>3</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Percentage Solids</w:t>
            </w:r>
          </w:p>
        </w:tc>
        <w:tc>
          <w:tcPr>
            <w:tcW w:w="1804" w:type="dxa"/>
          </w:tcPr>
          <w:p w:rsidR="00231B41" w:rsidRPr="00D66E69" w:rsidRDefault="00231B41" w:rsidP="00A07167">
            <w:pPr>
              <w:pStyle w:val="table1list"/>
              <w:rPr>
                <w:lang w:val="en-US"/>
              </w:rPr>
            </w:pPr>
            <w:r w:rsidRPr="00D66E69">
              <w:rPr>
                <w:lang w:val="en-US"/>
              </w:rPr>
              <w:t>36.9%</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Density of Slurry</w:t>
            </w:r>
          </w:p>
        </w:tc>
        <w:tc>
          <w:tcPr>
            <w:tcW w:w="1804" w:type="dxa"/>
          </w:tcPr>
          <w:p w:rsidR="00231B41" w:rsidRPr="00D66E69" w:rsidRDefault="00231B41" w:rsidP="00A07167">
            <w:pPr>
              <w:pStyle w:val="table1list"/>
              <w:rPr>
                <w:lang w:val="en-US"/>
              </w:rPr>
            </w:pPr>
            <w:r w:rsidRPr="00D66E69">
              <w:rPr>
                <w:lang w:val="en-US"/>
              </w:rPr>
              <w:t>1.35 t</w:t>
            </w:r>
            <w:r w:rsidR="00997F35">
              <w:rPr>
                <w:lang w:val="en-US"/>
              </w:rPr>
              <w:t xml:space="preserve"> </w:t>
            </w:r>
            <w:r w:rsidRPr="00D66E69">
              <w:rPr>
                <w:lang w:val="en-US"/>
              </w:rPr>
              <w:t>m</w:t>
            </w:r>
            <w:r w:rsidR="00997F35" w:rsidRPr="00997F35">
              <w:rPr>
                <w:snapToGrid w:val="0"/>
                <w:color w:val="000000"/>
                <w:position w:val="5"/>
                <w:sz w:val="13"/>
                <w:szCs w:val="0"/>
                <w:u w:color="000000"/>
                <w:lang w:val="en-US"/>
              </w:rPr>
              <w:t>-</w:t>
            </w:r>
            <w:r w:rsidR="00C553A9">
              <w:rPr>
                <w:snapToGrid w:val="0"/>
                <w:color w:val="000000"/>
                <w:position w:val="5"/>
                <w:sz w:val="13"/>
                <w:szCs w:val="0"/>
                <w:u w:color="000000"/>
                <w:lang w:val="en-US"/>
              </w:rPr>
              <w:t>3</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 xml:space="preserve">Leach </w:t>
            </w:r>
            <w:r>
              <w:rPr>
                <w:lang w:val="en-US"/>
              </w:rPr>
              <w:t>t</w:t>
            </w:r>
            <w:r w:rsidRPr="00D66E69">
              <w:rPr>
                <w:lang w:val="en-US"/>
              </w:rPr>
              <w:t xml:space="preserve">ank </w:t>
            </w:r>
            <w:r>
              <w:rPr>
                <w:lang w:val="en-US"/>
              </w:rPr>
              <w:t>b</w:t>
            </w:r>
            <w:r w:rsidRPr="00D66E69">
              <w:rPr>
                <w:lang w:val="en-US"/>
              </w:rPr>
              <w:t>und capacity</w:t>
            </w:r>
          </w:p>
        </w:tc>
        <w:tc>
          <w:tcPr>
            <w:tcW w:w="1804" w:type="dxa"/>
          </w:tcPr>
          <w:p w:rsidR="00231B41" w:rsidRPr="00D66E69" w:rsidRDefault="00231B41" w:rsidP="00A07167">
            <w:pPr>
              <w:pStyle w:val="table1list"/>
              <w:rPr>
                <w:lang w:val="en-US"/>
              </w:rPr>
            </w:pPr>
            <w:r w:rsidRPr="00D66E69">
              <w:rPr>
                <w:lang w:val="en-US"/>
              </w:rPr>
              <w:t>1</w:t>
            </w:r>
            <w:r w:rsidR="00C553A9">
              <w:rPr>
                <w:lang w:val="en-US"/>
              </w:rPr>
              <w:t xml:space="preserve"> </w:t>
            </w:r>
            <w:r>
              <w:rPr>
                <w:lang w:val="en-US"/>
              </w:rPr>
              <w:t>666</w:t>
            </w:r>
            <w:r w:rsidRPr="00D66E69">
              <w:rPr>
                <w:lang w:val="en-US"/>
              </w:rPr>
              <w:t xml:space="preserve"> m</w:t>
            </w:r>
            <w:r w:rsidR="009D7F71" w:rsidRPr="009D7F71">
              <w:rPr>
                <w:snapToGrid w:val="0"/>
                <w:color w:val="000000"/>
                <w:position w:val="5"/>
                <w:sz w:val="13"/>
                <w:szCs w:val="0"/>
                <w:u w:color="000000"/>
                <w:lang w:val="en-US"/>
              </w:rPr>
              <w:t>3</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U</w:t>
            </w:r>
            <w:r w:rsidR="00990E50">
              <w:rPr>
                <w:lang w:val="en-US"/>
              </w:rPr>
              <w:t>ranium</w:t>
            </w:r>
            <w:r w:rsidRPr="00D66E69">
              <w:rPr>
                <w:lang w:val="en-US"/>
              </w:rPr>
              <w:t xml:space="preserve"> Ore Grade</w:t>
            </w:r>
          </w:p>
        </w:tc>
        <w:tc>
          <w:tcPr>
            <w:tcW w:w="1804" w:type="dxa"/>
          </w:tcPr>
          <w:p w:rsidR="00231B41" w:rsidRPr="00D66E69" w:rsidRDefault="00231B41" w:rsidP="00A07167">
            <w:pPr>
              <w:pStyle w:val="table1list"/>
              <w:rPr>
                <w:lang w:val="en-US"/>
              </w:rPr>
            </w:pPr>
            <w:r w:rsidRPr="00D66E69">
              <w:rPr>
                <w:lang w:val="en-US"/>
              </w:rPr>
              <w:t>0.16%</w:t>
            </w:r>
          </w:p>
        </w:tc>
      </w:tr>
      <w:tr w:rsidR="00231B41" w:rsidTr="00FC0350">
        <w:trPr>
          <w:jc w:val="center"/>
        </w:trPr>
        <w:tc>
          <w:tcPr>
            <w:tcW w:w="2732" w:type="dxa"/>
          </w:tcPr>
          <w:p w:rsidR="00231B41" w:rsidRPr="00D66E69" w:rsidRDefault="00231B41" w:rsidP="00A07167">
            <w:pPr>
              <w:pStyle w:val="table1list"/>
              <w:rPr>
                <w:lang w:val="en-US"/>
              </w:rPr>
            </w:pPr>
            <w:r w:rsidRPr="00D66E69">
              <w:rPr>
                <w:lang w:val="en-US"/>
              </w:rPr>
              <w:t>Ore/Slurry Temperature</w:t>
            </w:r>
          </w:p>
        </w:tc>
        <w:tc>
          <w:tcPr>
            <w:tcW w:w="1804" w:type="dxa"/>
          </w:tcPr>
          <w:p w:rsidR="00231B41" w:rsidRPr="00D66E69" w:rsidRDefault="00231B41" w:rsidP="00A07167">
            <w:pPr>
              <w:pStyle w:val="table1list"/>
              <w:rPr>
                <w:lang w:val="en-US"/>
              </w:rPr>
            </w:pPr>
            <w:r w:rsidRPr="00D66E69">
              <w:rPr>
                <w:lang w:val="en-US"/>
              </w:rPr>
              <w:t xml:space="preserve">55 </w:t>
            </w:r>
            <w:r w:rsidR="00990E50">
              <w:rPr>
                <w:snapToGrid w:val="0"/>
                <w:color w:val="000000"/>
                <w:u w:color="000000"/>
                <w:lang w:val="en-US"/>
              </w:rPr>
              <w:t>°C</w:t>
            </w:r>
          </w:p>
        </w:tc>
      </w:tr>
    </w:tbl>
    <w:p w:rsidR="00505FD6" w:rsidRDefault="00505FD6" w:rsidP="009D7F71">
      <w:pPr>
        <w:pStyle w:val="tablecaption"/>
        <w:jc w:val="center"/>
        <w:rPr>
          <w:b/>
        </w:rPr>
      </w:pPr>
    </w:p>
    <w:p w:rsidR="006F77C6" w:rsidRDefault="00BF0782" w:rsidP="0034785F">
      <w:pPr>
        <w:pStyle w:val="tablecaption"/>
      </w:pPr>
      <w:bookmarkStart w:id="98" w:name="_Toc395865422"/>
      <w:r w:rsidRPr="00E17DB4">
        <w:rPr>
          <w:b/>
        </w:rPr>
        <w:t xml:space="preserve">Table </w:t>
      </w:r>
      <w:proofErr w:type="gramStart"/>
      <w:r w:rsidRPr="00E17DB4">
        <w:rPr>
          <w:b/>
        </w:rPr>
        <w:t>2.2</w:t>
      </w:r>
      <w:r w:rsidRPr="00E17DB4">
        <w:t xml:space="preserve"> </w:t>
      </w:r>
      <w:r w:rsidR="0034785F">
        <w:t xml:space="preserve"> </w:t>
      </w:r>
      <w:r w:rsidRPr="00E17DB4">
        <w:t>Slurry</w:t>
      </w:r>
      <w:proofErr w:type="gramEnd"/>
      <w:r w:rsidRPr="00E17DB4">
        <w:t xml:space="preserve"> </w:t>
      </w:r>
      <w:r w:rsidR="00505FD6">
        <w:t>c</w:t>
      </w:r>
      <w:r w:rsidRPr="00E17DB4">
        <w:t xml:space="preserve">hemical </w:t>
      </w:r>
      <w:r w:rsidR="00505FD6">
        <w:t>p</w:t>
      </w:r>
      <w:r w:rsidRPr="00E17DB4">
        <w:t>roperties</w:t>
      </w:r>
      <w:bookmarkEnd w:id="98"/>
    </w:p>
    <w:tbl>
      <w:tblPr>
        <w:tblStyle w:val="TableGrid"/>
        <w:tblW w:w="0" w:type="auto"/>
        <w:jc w:val="center"/>
        <w:tblInd w:w="-1434" w:type="dxa"/>
        <w:tblBorders>
          <w:left w:val="none" w:sz="0" w:space="0" w:color="auto"/>
          <w:right w:val="none" w:sz="0" w:space="0" w:color="auto"/>
          <w:insideH w:val="none" w:sz="0" w:space="0" w:color="auto"/>
          <w:insideV w:val="none" w:sz="0" w:space="0" w:color="auto"/>
        </w:tblBorders>
        <w:tblLook w:val="04A0"/>
      </w:tblPr>
      <w:tblGrid>
        <w:gridCol w:w="2960"/>
        <w:gridCol w:w="2126"/>
      </w:tblGrid>
      <w:tr w:rsidR="009D7F71" w:rsidTr="00990E50">
        <w:trPr>
          <w:jc w:val="center"/>
        </w:trPr>
        <w:tc>
          <w:tcPr>
            <w:tcW w:w="2960" w:type="dxa"/>
          </w:tcPr>
          <w:p w:rsidR="009D7F71" w:rsidRDefault="009D7F71" w:rsidP="00A07167">
            <w:pPr>
              <w:pStyle w:val="table1list"/>
            </w:pPr>
            <w:r>
              <w:rPr>
                <w:lang w:val="en-US"/>
              </w:rPr>
              <w:t>pH</w:t>
            </w:r>
          </w:p>
        </w:tc>
        <w:tc>
          <w:tcPr>
            <w:tcW w:w="2126" w:type="dxa"/>
          </w:tcPr>
          <w:p w:rsidR="009D7F71" w:rsidRDefault="009D7F71" w:rsidP="00A07167">
            <w:pPr>
              <w:pStyle w:val="table1list"/>
            </w:pPr>
            <w:r>
              <w:rPr>
                <w:lang w:val="en-US"/>
              </w:rPr>
              <w:t>1.21</w:t>
            </w:r>
            <w:r w:rsidR="0034785F">
              <w:rPr>
                <w:lang w:val="en-US"/>
              </w:rPr>
              <w:t>–</w:t>
            </w:r>
            <w:r>
              <w:rPr>
                <w:lang w:val="en-US"/>
              </w:rPr>
              <w:t>1.89</w:t>
            </w:r>
          </w:p>
        </w:tc>
      </w:tr>
      <w:tr w:rsidR="009D7F71" w:rsidTr="00990E50">
        <w:trPr>
          <w:jc w:val="center"/>
        </w:trPr>
        <w:tc>
          <w:tcPr>
            <w:tcW w:w="2960" w:type="dxa"/>
          </w:tcPr>
          <w:p w:rsidR="009D7F71" w:rsidRDefault="00990E50" w:rsidP="00A07167">
            <w:pPr>
              <w:pStyle w:val="table1list"/>
            </w:pPr>
            <w:r>
              <w:rPr>
                <w:lang w:val="en-US"/>
              </w:rPr>
              <w:t>Sulfate</w:t>
            </w:r>
            <w:r>
              <w:rPr>
                <w:snapToGrid w:val="0"/>
                <w:color w:val="000000"/>
                <w:position w:val="-5"/>
                <w:sz w:val="13"/>
                <w:szCs w:val="0"/>
                <w:u w:color="000000"/>
              </w:rPr>
              <w:t xml:space="preserve"> </w:t>
            </w:r>
            <w:r>
              <w:rPr>
                <w:snapToGrid w:val="0"/>
                <w:color w:val="000000"/>
                <w:szCs w:val="0"/>
                <w:u w:color="000000"/>
              </w:rPr>
              <w:t>(</w:t>
            </w:r>
            <w:r w:rsidR="009D7F71">
              <w:rPr>
                <w:snapToGrid w:val="0"/>
                <w:color w:val="000000"/>
                <w:szCs w:val="0"/>
                <w:u w:color="000000"/>
              </w:rPr>
              <w:t>mg</w:t>
            </w:r>
            <w:r w:rsidR="0071206A">
              <w:rPr>
                <w:snapToGrid w:val="0"/>
                <w:color w:val="000000"/>
                <w:szCs w:val="0"/>
                <w:u w:color="000000"/>
              </w:rPr>
              <w:t xml:space="preserve"> </w:t>
            </w:r>
            <w:r w:rsidR="009D7F71">
              <w:rPr>
                <w:snapToGrid w:val="0"/>
                <w:color w:val="000000"/>
                <w:szCs w:val="0"/>
                <w:u w:color="000000"/>
              </w:rPr>
              <w:t>L</w:t>
            </w:r>
            <w:r w:rsidR="0071206A" w:rsidRPr="0071206A">
              <w:rPr>
                <w:snapToGrid w:val="0"/>
                <w:color w:val="000000"/>
                <w:position w:val="5"/>
                <w:sz w:val="13"/>
                <w:szCs w:val="0"/>
                <w:u w:color="000000"/>
              </w:rPr>
              <w:t>-1</w:t>
            </w:r>
            <w:r>
              <w:rPr>
                <w:snapToGrid w:val="0"/>
                <w:color w:val="000000"/>
                <w:szCs w:val="0"/>
                <w:u w:color="000000"/>
              </w:rPr>
              <w:t>)</w:t>
            </w:r>
          </w:p>
        </w:tc>
        <w:tc>
          <w:tcPr>
            <w:tcW w:w="2126" w:type="dxa"/>
          </w:tcPr>
          <w:p w:rsidR="009D7F71" w:rsidRDefault="009D7F71" w:rsidP="00A07167">
            <w:pPr>
              <w:pStyle w:val="table1list"/>
            </w:pPr>
            <w:r>
              <w:rPr>
                <w:lang w:val="en-US"/>
              </w:rPr>
              <w:t>29 800</w:t>
            </w:r>
          </w:p>
        </w:tc>
      </w:tr>
      <w:tr w:rsidR="009D7F71" w:rsidTr="00990E50">
        <w:trPr>
          <w:jc w:val="center"/>
        </w:trPr>
        <w:tc>
          <w:tcPr>
            <w:tcW w:w="2960" w:type="dxa"/>
          </w:tcPr>
          <w:p w:rsidR="009D7F71" w:rsidRDefault="009D7F71" w:rsidP="00A07167">
            <w:pPr>
              <w:pStyle w:val="table1list"/>
            </w:pPr>
            <w:r>
              <w:rPr>
                <w:lang w:val="en-US"/>
              </w:rPr>
              <w:t>M</w:t>
            </w:r>
            <w:r w:rsidR="00990E50">
              <w:rPr>
                <w:lang w:val="en-US"/>
              </w:rPr>
              <w:t>a</w:t>
            </w:r>
            <w:r>
              <w:rPr>
                <w:lang w:val="en-US"/>
              </w:rPr>
              <w:t>g</w:t>
            </w:r>
            <w:r w:rsidR="00990E50">
              <w:rPr>
                <w:lang w:val="en-US"/>
              </w:rPr>
              <w:t>nesium</w:t>
            </w:r>
            <w:r>
              <w:rPr>
                <w:lang w:val="en-US"/>
              </w:rPr>
              <w:t xml:space="preserve"> </w:t>
            </w:r>
            <w:r w:rsidR="00990E50">
              <w:rPr>
                <w:lang w:val="en-US"/>
              </w:rPr>
              <w:t>(</w:t>
            </w:r>
            <w:r w:rsidR="0071206A">
              <w:rPr>
                <w:snapToGrid w:val="0"/>
                <w:color w:val="000000"/>
                <w:szCs w:val="0"/>
                <w:u w:color="000000"/>
              </w:rPr>
              <w:t>mg L</w:t>
            </w:r>
            <w:r w:rsidR="0071206A" w:rsidRPr="0071206A">
              <w:rPr>
                <w:snapToGrid w:val="0"/>
                <w:color w:val="000000"/>
                <w:position w:val="5"/>
                <w:sz w:val="13"/>
                <w:szCs w:val="0"/>
                <w:u w:color="000000"/>
              </w:rPr>
              <w:t>-1</w:t>
            </w:r>
            <w:r w:rsidR="00990E50">
              <w:rPr>
                <w:lang w:val="en-US"/>
              </w:rPr>
              <w:t>)</w:t>
            </w:r>
          </w:p>
        </w:tc>
        <w:tc>
          <w:tcPr>
            <w:tcW w:w="2126" w:type="dxa"/>
          </w:tcPr>
          <w:p w:rsidR="009D7F71" w:rsidRDefault="009D7F71" w:rsidP="00A07167">
            <w:pPr>
              <w:pStyle w:val="table1list"/>
            </w:pPr>
            <w:r>
              <w:rPr>
                <w:lang w:val="en-US"/>
              </w:rPr>
              <w:t>4 510</w:t>
            </w:r>
          </w:p>
        </w:tc>
      </w:tr>
      <w:tr w:rsidR="009D7F71" w:rsidTr="00990E50">
        <w:trPr>
          <w:jc w:val="center"/>
        </w:trPr>
        <w:tc>
          <w:tcPr>
            <w:tcW w:w="2960" w:type="dxa"/>
            <w:vAlign w:val="center"/>
          </w:tcPr>
          <w:p w:rsidR="009D7F71" w:rsidRDefault="009D7F71" w:rsidP="00A07167">
            <w:pPr>
              <w:pStyle w:val="table1list"/>
              <w:rPr>
                <w:lang w:val="en-US"/>
              </w:rPr>
            </w:pPr>
            <w:proofErr w:type="spellStart"/>
            <w:r>
              <w:rPr>
                <w:lang w:val="en-US"/>
              </w:rPr>
              <w:t>M</w:t>
            </w:r>
            <w:r w:rsidR="00990E50">
              <w:rPr>
                <w:lang w:val="en-US"/>
              </w:rPr>
              <w:t>a</w:t>
            </w:r>
            <w:r>
              <w:rPr>
                <w:lang w:val="en-US"/>
              </w:rPr>
              <w:t>g</w:t>
            </w:r>
            <w:r w:rsidR="00990E50">
              <w:rPr>
                <w:lang w:val="en-US"/>
              </w:rPr>
              <w:t>nesium</w:t>
            </w:r>
            <w:r>
              <w:rPr>
                <w:lang w:val="en-US"/>
              </w:rPr>
              <w:t>:</w:t>
            </w:r>
            <w:r w:rsidR="004569B1" w:rsidRPr="004569B1">
              <w:rPr>
                <w:snapToGrid w:val="0"/>
                <w:color w:val="000000"/>
                <w:szCs w:val="0"/>
                <w:u w:color="000000"/>
                <w:lang w:val="en-US"/>
              </w:rPr>
              <w:t>Sulfate</w:t>
            </w:r>
            <w:proofErr w:type="spellEnd"/>
            <w:r w:rsidR="00990E50">
              <w:rPr>
                <w:snapToGrid w:val="0"/>
                <w:color w:val="000000"/>
                <w:szCs w:val="0"/>
                <w:u w:color="000000"/>
                <w:lang w:val="en-US"/>
              </w:rPr>
              <w:t xml:space="preserve"> (ratio)</w:t>
            </w:r>
          </w:p>
        </w:tc>
        <w:tc>
          <w:tcPr>
            <w:tcW w:w="2126" w:type="dxa"/>
          </w:tcPr>
          <w:p w:rsidR="009D7F71" w:rsidRDefault="00617AF6" w:rsidP="00A07167">
            <w:pPr>
              <w:pStyle w:val="table1list"/>
            </w:pPr>
            <w:r w:rsidRPr="008A2513">
              <w:rPr>
                <w:lang w:val="en-US"/>
              </w:rPr>
              <w:t>3 : 20</w:t>
            </w:r>
          </w:p>
        </w:tc>
      </w:tr>
      <w:tr w:rsidR="009D7F71" w:rsidTr="00990E50">
        <w:trPr>
          <w:jc w:val="center"/>
        </w:trPr>
        <w:tc>
          <w:tcPr>
            <w:tcW w:w="2960" w:type="dxa"/>
          </w:tcPr>
          <w:p w:rsidR="009D7F71" w:rsidRDefault="009D7F71" w:rsidP="00A07167">
            <w:pPr>
              <w:pStyle w:val="table1list"/>
            </w:pPr>
            <w:r>
              <w:rPr>
                <w:lang w:val="en-US"/>
              </w:rPr>
              <w:t>Ca</w:t>
            </w:r>
            <w:r w:rsidR="00990E50">
              <w:rPr>
                <w:lang w:val="en-US"/>
              </w:rPr>
              <w:t>lcium</w:t>
            </w:r>
            <w:r>
              <w:rPr>
                <w:lang w:val="en-US"/>
              </w:rPr>
              <w:t xml:space="preserve"> </w:t>
            </w:r>
            <w:r w:rsidR="00990E50">
              <w:rPr>
                <w:lang w:val="en-US"/>
              </w:rPr>
              <w:t>(</w:t>
            </w:r>
            <w:r w:rsidR="0071206A">
              <w:rPr>
                <w:snapToGrid w:val="0"/>
                <w:color w:val="000000"/>
                <w:szCs w:val="0"/>
                <w:u w:color="000000"/>
              </w:rPr>
              <w:t>mg L</w:t>
            </w:r>
            <w:r w:rsidR="0071206A" w:rsidRPr="0071206A">
              <w:rPr>
                <w:snapToGrid w:val="0"/>
                <w:color w:val="000000"/>
                <w:position w:val="5"/>
                <w:sz w:val="13"/>
                <w:szCs w:val="0"/>
                <w:u w:color="000000"/>
              </w:rPr>
              <w:t>-1</w:t>
            </w:r>
            <w:r w:rsidR="00990E50">
              <w:rPr>
                <w:lang w:val="en-US"/>
              </w:rPr>
              <w:t>)</w:t>
            </w:r>
          </w:p>
        </w:tc>
        <w:tc>
          <w:tcPr>
            <w:tcW w:w="2126" w:type="dxa"/>
          </w:tcPr>
          <w:p w:rsidR="009D7F71" w:rsidRDefault="009D7F71" w:rsidP="00A07167">
            <w:pPr>
              <w:pStyle w:val="table1list"/>
            </w:pPr>
            <w:r>
              <w:rPr>
                <w:lang w:val="en-US"/>
              </w:rPr>
              <w:t>387</w:t>
            </w:r>
          </w:p>
        </w:tc>
      </w:tr>
      <w:tr w:rsidR="009D7F71" w:rsidTr="00990E50">
        <w:trPr>
          <w:jc w:val="center"/>
        </w:trPr>
        <w:tc>
          <w:tcPr>
            <w:tcW w:w="2960" w:type="dxa"/>
          </w:tcPr>
          <w:p w:rsidR="009D7F71" w:rsidRDefault="009D7F71" w:rsidP="00A07167">
            <w:pPr>
              <w:pStyle w:val="table1list"/>
            </w:pPr>
            <w:r>
              <w:rPr>
                <w:lang w:val="en-US"/>
              </w:rPr>
              <w:t>M</w:t>
            </w:r>
            <w:r w:rsidR="00990E50">
              <w:rPr>
                <w:lang w:val="en-US"/>
              </w:rPr>
              <w:t>a</w:t>
            </w:r>
            <w:r>
              <w:rPr>
                <w:lang w:val="en-US"/>
              </w:rPr>
              <w:t>n</w:t>
            </w:r>
            <w:r w:rsidR="00990E50">
              <w:rPr>
                <w:lang w:val="en-US"/>
              </w:rPr>
              <w:t>ganese</w:t>
            </w:r>
            <w:r>
              <w:rPr>
                <w:lang w:val="en-US"/>
              </w:rPr>
              <w:t xml:space="preserve"> </w:t>
            </w:r>
            <w:r w:rsidR="00990E50">
              <w:rPr>
                <w:lang w:val="en-US"/>
              </w:rPr>
              <w:t>(</w:t>
            </w:r>
            <w:r w:rsidR="0071206A">
              <w:rPr>
                <w:snapToGrid w:val="0"/>
                <w:color w:val="000000"/>
                <w:szCs w:val="0"/>
                <w:u w:color="000000"/>
              </w:rPr>
              <w:t>mg L</w:t>
            </w:r>
            <w:r w:rsidR="0071206A" w:rsidRPr="0071206A">
              <w:rPr>
                <w:snapToGrid w:val="0"/>
                <w:color w:val="000000"/>
                <w:position w:val="5"/>
                <w:sz w:val="13"/>
                <w:szCs w:val="0"/>
                <w:u w:color="000000"/>
              </w:rPr>
              <w:t>-1</w:t>
            </w:r>
            <w:r w:rsidR="00990E50">
              <w:rPr>
                <w:lang w:val="en-US"/>
              </w:rPr>
              <w:t>)</w:t>
            </w:r>
          </w:p>
        </w:tc>
        <w:tc>
          <w:tcPr>
            <w:tcW w:w="2126" w:type="dxa"/>
          </w:tcPr>
          <w:p w:rsidR="009D7F71" w:rsidRDefault="009D7F71" w:rsidP="00A07167">
            <w:pPr>
              <w:pStyle w:val="table1list"/>
            </w:pPr>
            <w:r>
              <w:rPr>
                <w:lang w:val="en-US"/>
              </w:rPr>
              <w:t>1 340</w:t>
            </w:r>
          </w:p>
        </w:tc>
      </w:tr>
      <w:tr w:rsidR="009D7F71" w:rsidTr="00990E50">
        <w:trPr>
          <w:jc w:val="center"/>
        </w:trPr>
        <w:tc>
          <w:tcPr>
            <w:tcW w:w="2960" w:type="dxa"/>
          </w:tcPr>
          <w:p w:rsidR="009D7F71" w:rsidRDefault="009D7F71" w:rsidP="00A07167">
            <w:pPr>
              <w:pStyle w:val="table1list"/>
            </w:pPr>
            <w:r>
              <w:rPr>
                <w:lang w:val="en-US"/>
              </w:rPr>
              <w:t>U</w:t>
            </w:r>
            <w:r w:rsidR="00990E50">
              <w:rPr>
                <w:lang w:val="en-US"/>
              </w:rPr>
              <w:t>ranium</w:t>
            </w:r>
            <w:r>
              <w:rPr>
                <w:lang w:val="en-US"/>
              </w:rPr>
              <w:t xml:space="preserve"> </w:t>
            </w:r>
            <w:r w:rsidR="00990E50">
              <w:rPr>
                <w:lang w:val="en-US"/>
              </w:rPr>
              <w:t>(</w:t>
            </w:r>
            <w:r w:rsidR="0071206A">
              <w:rPr>
                <w:snapToGrid w:val="0"/>
                <w:color w:val="000000"/>
                <w:szCs w:val="0"/>
                <w:u w:color="000000"/>
              </w:rPr>
              <w:t>mg L</w:t>
            </w:r>
            <w:r w:rsidR="0071206A" w:rsidRPr="0071206A">
              <w:rPr>
                <w:snapToGrid w:val="0"/>
                <w:color w:val="000000"/>
                <w:position w:val="5"/>
                <w:sz w:val="13"/>
                <w:szCs w:val="0"/>
                <w:u w:color="000000"/>
              </w:rPr>
              <w:t>-1</w:t>
            </w:r>
            <w:r w:rsidR="00990E50">
              <w:rPr>
                <w:lang w:val="en-US"/>
              </w:rPr>
              <w:t>)</w:t>
            </w:r>
          </w:p>
        </w:tc>
        <w:tc>
          <w:tcPr>
            <w:tcW w:w="2126" w:type="dxa"/>
          </w:tcPr>
          <w:p w:rsidR="009D7F71" w:rsidRDefault="009D7F71" w:rsidP="00A07167">
            <w:pPr>
              <w:pStyle w:val="table1list"/>
            </w:pPr>
            <w:r>
              <w:rPr>
                <w:lang w:val="en-US"/>
              </w:rPr>
              <w:t>386</w:t>
            </w:r>
          </w:p>
        </w:tc>
      </w:tr>
    </w:tbl>
    <w:p w:rsidR="00B879B5" w:rsidRPr="00E17DB4" w:rsidRDefault="00202043" w:rsidP="009D7F71">
      <w:pPr>
        <w:ind w:right="-58"/>
        <w:jc w:val="center"/>
        <w:rPr>
          <w:sz w:val="18"/>
          <w:szCs w:val="18"/>
          <w:lang w:val="en-US"/>
        </w:rPr>
      </w:pPr>
      <w:r w:rsidRPr="00E17DB4">
        <w:rPr>
          <w:sz w:val="18"/>
          <w:szCs w:val="18"/>
          <w:lang w:val="en-US"/>
        </w:rPr>
        <w:t>Note:</w:t>
      </w:r>
      <w:r w:rsidR="00366CA6" w:rsidRPr="00E17DB4">
        <w:rPr>
          <w:sz w:val="18"/>
          <w:szCs w:val="18"/>
          <w:lang w:val="en-US"/>
        </w:rPr>
        <w:t xml:space="preserve"> These values represent the maximum concentrations based on samples </w:t>
      </w:r>
      <w:r w:rsidR="009D7F71">
        <w:rPr>
          <w:sz w:val="18"/>
          <w:szCs w:val="18"/>
          <w:lang w:val="en-US"/>
        </w:rPr>
        <w:br/>
      </w:r>
      <w:r w:rsidR="00366CA6" w:rsidRPr="00E17DB4">
        <w:rPr>
          <w:sz w:val="18"/>
          <w:szCs w:val="18"/>
          <w:lang w:val="en-US"/>
        </w:rPr>
        <w:t xml:space="preserve">taken at the </w:t>
      </w:r>
      <w:r w:rsidR="009D7F71">
        <w:rPr>
          <w:sz w:val="18"/>
          <w:szCs w:val="18"/>
          <w:lang w:val="en-US"/>
        </w:rPr>
        <w:t>g</w:t>
      </w:r>
      <w:r w:rsidR="00366CA6" w:rsidRPr="00E17DB4">
        <w:rPr>
          <w:sz w:val="18"/>
          <w:szCs w:val="18"/>
          <w:lang w:val="en-US"/>
        </w:rPr>
        <w:t xml:space="preserve">rinding circuit and </w:t>
      </w:r>
      <w:r w:rsidR="00E17DB4" w:rsidRPr="00E17DB4">
        <w:rPr>
          <w:sz w:val="18"/>
          <w:szCs w:val="18"/>
          <w:lang w:val="en-US"/>
        </w:rPr>
        <w:t>towers on 6 December 2013</w:t>
      </w:r>
    </w:p>
    <w:p w:rsidR="00231B41" w:rsidRDefault="00231B41" w:rsidP="00231B41">
      <w:pPr>
        <w:pStyle w:val="Heading2"/>
        <w:rPr>
          <w:lang w:val="en-US"/>
        </w:rPr>
      </w:pPr>
      <w:bookmarkStart w:id="99" w:name="_Toc396311965"/>
      <w:proofErr w:type="gramStart"/>
      <w:r>
        <w:rPr>
          <w:lang w:val="en-US"/>
        </w:rPr>
        <w:t>2.4  Spatial</w:t>
      </w:r>
      <w:proofErr w:type="gramEnd"/>
      <w:r>
        <w:rPr>
          <w:lang w:val="en-US"/>
        </w:rPr>
        <w:t xml:space="preserve"> extent of the spill</w:t>
      </w:r>
      <w:bookmarkEnd w:id="99"/>
    </w:p>
    <w:p w:rsidR="00231B41" w:rsidRDefault="00231B41" w:rsidP="00F10294">
      <w:pPr>
        <w:pStyle w:val="referencelist1"/>
        <w:ind w:left="0" w:firstLine="0"/>
        <w:jc w:val="left"/>
        <w:rPr>
          <w:snapToGrid w:val="0"/>
          <w:color w:val="000000"/>
          <w:szCs w:val="0"/>
          <w:u w:color="000000"/>
        </w:rPr>
      </w:pPr>
      <w:r>
        <w:rPr>
          <w:snapToGrid w:val="0"/>
          <w:color w:val="000000"/>
          <w:szCs w:val="0"/>
          <w:u w:color="000000"/>
        </w:rPr>
        <w:t>Leach Tank 1</w:t>
      </w:r>
      <w:r w:rsidRPr="00205436">
        <w:rPr>
          <w:snapToGrid w:val="0"/>
          <w:color w:val="000000"/>
          <w:szCs w:val="0"/>
          <w:u w:color="000000"/>
        </w:rPr>
        <w:t xml:space="preserve"> fail</w:t>
      </w:r>
      <w:r>
        <w:rPr>
          <w:snapToGrid w:val="0"/>
          <w:color w:val="000000"/>
          <w:szCs w:val="0"/>
          <w:u w:color="000000"/>
        </w:rPr>
        <w:t>ed to</w:t>
      </w:r>
      <w:r w:rsidR="007D08F3">
        <w:rPr>
          <w:snapToGrid w:val="0"/>
          <w:color w:val="000000"/>
          <w:szCs w:val="0"/>
          <w:u w:color="000000"/>
        </w:rPr>
        <w:t>wards</w:t>
      </w:r>
      <w:r>
        <w:rPr>
          <w:snapToGrid w:val="0"/>
          <w:color w:val="000000"/>
          <w:szCs w:val="0"/>
          <w:u w:color="000000"/>
        </w:rPr>
        <w:t xml:space="preserve"> the</w:t>
      </w:r>
      <w:r w:rsidRPr="00205436">
        <w:rPr>
          <w:snapToGrid w:val="0"/>
          <w:color w:val="000000"/>
          <w:szCs w:val="0"/>
          <w:u w:color="000000"/>
        </w:rPr>
        <w:t xml:space="preserve"> north</w:t>
      </w:r>
      <w:r>
        <w:rPr>
          <w:snapToGrid w:val="0"/>
          <w:color w:val="000000"/>
          <w:szCs w:val="0"/>
          <w:u w:color="000000"/>
        </w:rPr>
        <w:t>-</w:t>
      </w:r>
      <w:r w:rsidRPr="00205436">
        <w:rPr>
          <w:snapToGrid w:val="0"/>
          <w:color w:val="000000"/>
          <w:szCs w:val="0"/>
          <w:u w:color="000000"/>
        </w:rPr>
        <w:t xml:space="preserve">west with the slurry being expelled in that general direction. The slurry </w:t>
      </w:r>
      <w:r>
        <w:rPr>
          <w:snapToGrid w:val="0"/>
          <w:color w:val="000000"/>
          <w:szCs w:val="0"/>
          <w:u w:color="000000"/>
        </w:rPr>
        <w:t xml:space="preserve">was primarily dispersed </w:t>
      </w:r>
      <w:r w:rsidRPr="00205436">
        <w:rPr>
          <w:snapToGrid w:val="0"/>
          <w:color w:val="000000"/>
          <w:szCs w:val="0"/>
          <w:u w:color="000000"/>
        </w:rPr>
        <w:t>between the leach tank</w:t>
      </w:r>
      <w:r>
        <w:rPr>
          <w:snapToGrid w:val="0"/>
          <w:color w:val="000000"/>
          <w:szCs w:val="0"/>
          <w:u w:color="000000"/>
        </w:rPr>
        <w:t>s</w:t>
      </w:r>
      <w:r w:rsidRPr="00205436">
        <w:rPr>
          <w:snapToGrid w:val="0"/>
          <w:color w:val="000000"/>
          <w:szCs w:val="0"/>
          <w:u w:color="000000"/>
        </w:rPr>
        <w:t xml:space="preserve"> and RP2 </w:t>
      </w:r>
      <w:r>
        <w:rPr>
          <w:snapToGrid w:val="0"/>
          <w:color w:val="000000"/>
          <w:szCs w:val="0"/>
          <w:u w:color="000000"/>
        </w:rPr>
        <w:t>and remained</w:t>
      </w:r>
      <w:r w:rsidRPr="00205436">
        <w:rPr>
          <w:snapToGrid w:val="0"/>
          <w:color w:val="000000"/>
          <w:szCs w:val="0"/>
          <w:u w:color="000000"/>
        </w:rPr>
        <w:t xml:space="preserve"> within the processing </w:t>
      </w:r>
      <w:r>
        <w:rPr>
          <w:snapToGrid w:val="0"/>
          <w:color w:val="000000"/>
          <w:szCs w:val="0"/>
          <w:u w:color="000000"/>
        </w:rPr>
        <w:t xml:space="preserve">area </w:t>
      </w:r>
      <w:r w:rsidRPr="00205436">
        <w:rPr>
          <w:snapToGrid w:val="0"/>
          <w:color w:val="000000"/>
          <w:szCs w:val="0"/>
          <w:u w:color="000000"/>
        </w:rPr>
        <w:t xml:space="preserve">and adjacent service roads (Figure </w:t>
      </w:r>
      <w:r>
        <w:rPr>
          <w:snapToGrid w:val="0"/>
          <w:color w:val="000000"/>
          <w:szCs w:val="0"/>
          <w:u w:color="000000"/>
        </w:rPr>
        <w:t>2.</w:t>
      </w:r>
      <w:r w:rsidR="007D08F3">
        <w:rPr>
          <w:snapToGrid w:val="0"/>
          <w:color w:val="000000"/>
          <w:szCs w:val="0"/>
          <w:u w:color="000000"/>
        </w:rPr>
        <w:t>3</w:t>
      </w:r>
      <w:r w:rsidRPr="00205436">
        <w:rPr>
          <w:snapToGrid w:val="0"/>
          <w:color w:val="000000"/>
          <w:szCs w:val="0"/>
          <w:u w:color="000000"/>
        </w:rPr>
        <w:t xml:space="preserve">). It was identified that an unknown quantity of the slurry entered the storm water drainage system </w:t>
      </w:r>
      <w:r>
        <w:rPr>
          <w:snapToGrid w:val="0"/>
          <w:color w:val="000000"/>
          <w:szCs w:val="0"/>
          <w:u w:color="000000"/>
        </w:rPr>
        <w:t>and thereby</w:t>
      </w:r>
      <w:r w:rsidRPr="00205436">
        <w:rPr>
          <w:snapToGrid w:val="0"/>
          <w:color w:val="000000"/>
          <w:szCs w:val="0"/>
          <w:u w:color="000000"/>
        </w:rPr>
        <w:t xml:space="preserve"> report</w:t>
      </w:r>
      <w:r>
        <w:rPr>
          <w:snapToGrid w:val="0"/>
          <w:color w:val="000000"/>
          <w:szCs w:val="0"/>
          <w:u w:color="000000"/>
        </w:rPr>
        <w:t>ed</w:t>
      </w:r>
      <w:r w:rsidRPr="00205436">
        <w:rPr>
          <w:snapToGrid w:val="0"/>
          <w:color w:val="000000"/>
          <w:szCs w:val="0"/>
          <w:u w:color="000000"/>
        </w:rPr>
        <w:t xml:space="preserve"> to </w:t>
      </w:r>
      <w:r w:rsidR="001013D4">
        <w:rPr>
          <w:snapToGrid w:val="0"/>
          <w:color w:val="000000"/>
          <w:szCs w:val="0"/>
          <w:u w:color="000000"/>
        </w:rPr>
        <w:t>RP2</w:t>
      </w:r>
      <w:r w:rsidRPr="00205436">
        <w:rPr>
          <w:snapToGrid w:val="0"/>
          <w:color w:val="000000"/>
          <w:szCs w:val="0"/>
          <w:u w:color="000000"/>
        </w:rPr>
        <w:t xml:space="preserve">. No rainfall events occurred between the time of incident and the isolation of the storm water </w:t>
      </w:r>
      <w:proofErr w:type="gramStart"/>
      <w:r w:rsidRPr="00205436">
        <w:rPr>
          <w:snapToGrid w:val="0"/>
          <w:color w:val="000000"/>
          <w:szCs w:val="0"/>
          <w:u w:color="000000"/>
        </w:rPr>
        <w:t>drains</w:t>
      </w:r>
      <w:r w:rsidR="00727FEE">
        <w:rPr>
          <w:snapToGrid w:val="0"/>
          <w:color w:val="000000"/>
          <w:szCs w:val="0"/>
          <w:u w:color="000000"/>
        </w:rPr>
        <w:t>,</w:t>
      </w:r>
      <w:proofErr w:type="gramEnd"/>
      <w:r w:rsidRPr="00205436">
        <w:rPr>
          <w:snapToGrid w:val="0"/>
          <w:color w:val="000000"/>
          <w:szCs w:val="0"/>
          <w:u w:color="000000"/>
        </w:rPr>
        <w:t xml:space="preserve"> hence </w:t>
      </w:r>
      <w:r>
        <w:rPr>
          <w:snapToGrid w:val="0"/>
          <w:color w:val="000000"/>
          <w:szCs w:val="0"/>
          <w:u w:color="000000"/>
        </w:rPr>
        <w:t xml:space="preserve">no further </w:t>
      </w:r>
      <w:r w:rsidRPr="00205436">
        <w:rPr>
          <w:snapToGrid w:val="0"/>
          <w:color w:val="000000"/>
          <w:szCs w:val="0"/>
          <w:u w:color="000000"/>
        </w:rPr>
        <w:t xml:space="preserve">material entered the drainage system. The </w:t>
      </w:r>
      <w:r>
        <w:rPr>
          <w:snapToGrid w:val="0"/>
          <w:color w:val="000000"/>
          <w:szCs w:val="0"/>
          <w:u w:color="000000"/>
        </w:rPr>
        <w:t xml:space="preserve">extent of the </w:t>
      </w:r>
      <w:r w:rsidRPr="00205436">
        <w:rPr>
          <w:snapToGrid w:val="0"/>
          <w:color w:val="000000"/>
          <w:szCs w:val="0"/>
          <w:u w:color="000000"/>
        </w:rPr>
        <w:t xml:space="preserve">spill </w:t>
      </w:r>
      <w:r>
        <w:rPr>
          <w:snapToGrid w:val="0"/>
          <w:color w:val="000000"/>
          <w:szCs w:val="0"/>
          <w:u w:color="000000"/>
        </w:rPr>
        <w:t>in the context of the surrounding environment is s</w:t>
      </w:r>
      <w:r w:rsidRPr="00205436">
        <w:rPr>
          <w:snapToGrid w:val="0"/>
          <w:color w:val="000000"/>
          <w:szCs w:val="0"/>
          <w:u w:color="000000"/>
        </w:rPr>
        <w:t>hown i</w:t>
      </w:r>
      <w:r>
        <w:rPr>
          <w:snapToGrid w:val="0"/>
          <w:color w:val="000000"/>
          <w:szCs w:val="0"/>
          <w:u w:color="000000"/>
        </w:rPr>
        <w:t>n F</w:t>
      </w:r>
      <w:r w:rsidRPr="00205436">
        <w:rPr>
          <w:snapToGrid w:val="0"/>
          <w:color w:val="000000"/>
          <w:szCs w:val="0"/>
          <w:u w:color="000000"/>
        </w:rPr>
        <w:t xml:space="preserve">igure </w:t>
      </w:r>
      <w:r>
        <w:rPr>
          <w:snapToGrid w:val="0"/>
          <w:color w:val="000000"/>
          <w:szCs w:val="0"/>
          <w:u w:color="000000"/>
        </w:rPr>
        <w:t>2.2.</w:t>
      </w:r>
    </w:p>
    <w:p w:rsidR="00231B41" w:rsidRDefault="00231B41" w:rsidP="00F10294">
      <w:pPr>
        <w:pStyle w:val="referencelist1"/>
        <w:ind w:left="0" w:firstLine="0"/>
        <w:jc w:val="left"/>
        <w:rPr>
          <w:snapToGrid w:val="0"/>
          <w:color w:val="000000"/>
          <w:szCs w:val="0"/>
          <w:u w:color="000000"/>
        </w:rPr>
      </w:pPr>
      <w:r w:rsidRPr="00922C3C">
        <w:rPr>
          <w:snapToGrid w:val="0"/>
          <w:color w:val="000000"/>
          <w:szCs w:val="0"/>
          <w:u w:color="000000"/>
        </w:rPr>
        <w:t xml:space="preserve">The area impacted </w:t>
      </w:r>
      <w:r>
        <w:rPr>
          <w:snapToGrid w:val="0"/>
          <w:color w:val="000000"/>
          <w:szCs w:val="0"/>
          <w:u w:color="000000"/>
        </w:rPr>
        <w:t xml:space="preserve">by the spill </w:t>
      </w:r>
      <w:r w:rsidRPr="00922C3C">
        <w:rPr>
          <w:snapToGrid w:val="0"/>
          <w:color w:val="000000"/>
          <w:szCs w:val="0"/>
          <w:u w:color="000000"/>
        </w:rPr>
        <w:t xml:space="preserve">comprised </w:t>
      </w:r>
      <w:r>
        <w:rPr>
          <w:snapToGrid w:val="0"/>
          <w:color w:val="000000"/>
          <w:szCs w:val="0"/>
          <w:u w:color="000000"/>
        </w:rPr>
        <w:t>four</w:t>
      </w:r>
      <w:r w:rsidRPr="00922C3C">
        <w:rPr>
          <w:snapToGrid w:val="0"/>
          <w:color w:val="000000"/>
          <w:szCs w:val="0"/>
          <w:u w:color="000000"/>
        </w:rPr>
        <w:t xml:space="preserve"> main ground</w:t>
      </w:r>
      <w:r>
        <w:rPr>
          <w:snapToGrid w:val="0"/>
          <w:color w:val="000000"/>
          <w:szCs w:val="0"/>
          <w:u w:color="000000"/>
        </w:rPr>
        <w:t>cover</w:t>
      </w:r>
      <w:r w:rsidRPr="00922C3C">
        <w:rPr>
          <w:snapToGrid w:val="0"/>
          <w:color w:val="000000"/>
          <w:szCs w:val="0"/>
          <w:u w:color="000000"/>
        </w:rPr>
        <w:t xml:space="preserve"> types, namely </w:t>
      </w:r>
      <w:r>
        <w:rPr>
          <w:snapToGrid w:val="0"/>
          <w:color w:val="000000"/>
          <w:szCs w:val="0"/>
          <w:u w:color="000000"/>
        </w:rPr>
        <w:t xml:space="preserve">concrete </w:t>
      </w:r>
      <w:proofErr w:type="spellStart"/>
      <w:r w:rsidRPr="00922C3C">
        <w:rPr>
          <w:snapToGrid w:val="0"/>
          <w:color w:val="000000"/>
          <w:szCs w:val="0"/>
          <w:u w:color="000000"/>
        </w:rPr>
        <w:t>bunded</w:t>
      </w:r>
      <w:proofErr w:type="spellEnd"/>
      <w:r w:rsidRPr="00922C3C">
        <w:rPr>
          <w:snapToGrid w:val="0"/>
          <w:color w:val="000000"/>
          <w:szCs w:val="0"/>
          <w:u w:color="000000"/>
        </w:rPr>
        <w:t xml:space="preserve"> areas, earthen </w:t>
      </w:r>
      <w:r>
        <w:rPr>
          <w:snapToGrid w:val="0"/>
          <w:color w:val="000000"/>
          <w:szCs w:val="0"/>
          <w:u w:color="000000"/>
        </w:rPr>
        <w:t xml:space="preserve">hardstand, </w:t>
      </w:r>
      <w:r w:rsidRPr="00922C3C">
        <w:rPr>
          <w:snapToGrid w:val="0"/>
          <w:color w:val="000000"/>
          <w:szCs w:val="0"/>
          <w:u w:color="000000"/>
        </w:rPr>
        <w:t>grass and</w:t>
      </w:r>
      <w:r>
        <w:rPr>
          <w:snapToGrid w:val="0"/>
          <w:color w:val="000000"/>
          <w:szCs w:val="0"/>
          <w:u w:color="000000"/>
        </w:rPr>
        <w:t xml:space="preserve"> bitumen/concrete (including roadways)</w:t>
      </w:r>
      <w:r w:rsidRPr="00922C3C">
        <w:rPr>
          <w:snapToGrid w:val="0"/>
          <w:color w:val="000000"/>
          <w:szCs w:val="0"/>
          <w:u w:color="000000"/>
        </w:rPr>
        <w:t>. A breakdown of the area impacted for each surface type is shown in Table 2</w:t>
      </w:r>
      <w:r>
        <w:rPr>
          <w:snapToGrid w:val="0"/>
          <w:color w:val="000000"/>
          <w:szCs w:val="0"/>
          <w:u w:color="000000"/>
        </w:rPr>
        <w:t>.</w:t>
      </w:r>
      <w:r w:rsidR="00505FD6">
        <w:rPr>
          <w:snapToGrid w:val="0"/>
          <w:color w:val="000000"/>
          <w:szCs w:val="0"/>
          <w:u w:color="000000"/>
        </w:rPr>
        <w:t>3</w:t>
      </w:r>
      <w:r w:rsidRPr="00922C3C">
        <w:rPr>
          <w:snapToGrid w:val="0"/>
          <w:color w:val="000000"/>
          <w:szCs w:val="0"/>
          <w:u w:color="000000"/>
        </w:rPr>
        <w:t>. The extent of the spill</w:t>
      </w:r>
      <w:r>
        <w:rPr>
          <w:snapToGrid w:val="0"/>
          <w:color w:val="000000"/>
          <w:szCs w:val="0"/>
          <w:u w:color="000000"/>
        </w:rPr>
        <w:t>, broken down by groundcover type, is shown in F</w:t>
      </w:r>
      <w:r w:rsidRPr="00922C3C">
        <w:rPr>
          <w:snapToGrid w:val="0"/>
          <w:color w:val="000000"/>
          <w:szCs w:val="0"/>
          <w:u w:color="000000"/>
        </w:rPr>
        <w:t xml:space="preserve">igure </w:t>
      </w:r>
      <w:r>
        <w:rPr>
          <w:snapToGrid w:val="0"/>
          <w:color w:val="000000"/>
          <w:szCs w:val="0"/>
          <w:u w:color="000000"/>
        </w:rPr>
        <w:t>2.3.</w:t>
      </w:r>
    </w:p>
    <w:p w:rsidR="00231B41" w:rsidRDefault="00231B41" w:rsidP="0034785F">
      <w:pPr>
        <w:pStyle w:val="tablecaption"/>
        <w:rPr>
          <w:lang w:val="en-US"/>
        </w:rPr>
      </w:pPr>
      <w:bookmarkStart w:id="100" w:name="_Toc395865423"/>
      <w:r w:rsidRPr="00231B41">
        <w:rPr>
          <w:b/>
          <w:lang w:val="en-US"/>
        </w:rPr>
        <w:t xml:space="preserve">Table </w:t>
      </w:r>
      <w:proofErr w:type="gramStart"/>
      <w:r w:rsidRPr="00231B41">
        <w:rPr>
          <w:b/>
          <w:lang w:val="en-US"/>
        </w:rPr>
        <w:t>2.</w:t>
      </w:r>
      <w:r w:rsidR="0092297C">
        <w:rPr>
          <w:b/>
          <w:lang w:val="en-US"/>
        </w:rPr>
        <w:t>3</w:t>
      </w:r>
      <w:r>
        <w:rPr>
          <w:lang w:val="en-US"/>
        </w:rPr>
        <w:t xml:space="preserve"> </w:t>
      </w:r>
      <w:r w:rsidR="0034785F">
        <w:rPr>
          <w:lang w:val="en-US"/>
        </w:rPr>
        <w:t xml:space="preserve"> </w:t>
      </w:r>
      <w:r>
        <w:rPr>
          <w:lang w:val="en-US"/>
        </w:rPr>
        <w:t>Estimated</w:t>
      </w:r>
      <w:proofErr w:type="gramEnd"/>
      <w:r>
        <w:rPr>
          <w:lang w:val="en-US"/>
        </w:rPr>
        <w:t xml:space="preserve"> spill area by groundcover type</w:t>
      </w:r>
      <w:r w:rsidR="007D08F3">
        <w:rPr>
          <w:lang w:val="en-US"/>
        </w:rPr>
        <w:t xml:space="preserve"> (ERA data)</w:t>
      </w:r>
      <w:bookmarkEnd w:id="100"/>
      <w:r w:rsidR="00C93B64">
        <w:rPr>
          <w:lang w:val="en-US"/>
        </w:rPr>
        <w:t>.</w:t>
      </w:r>
    </w:p>
    <w:tbl>
      <w:tblPr>
        <w:tblStyle w:val="TableGrid"/>
        <w:tblW w:w="5670" w:type="dxa"/>
        <w:jc w:val="center"/>
        <w:tblInd w:w="108" w:type="dxa"/>
        <w:tblBorders>
          <w:left w:val="none" w:sz="0" w:space="0" w:color="auto"/>
          <w:right w:val="none" w:sz="0" w:space="0" w:color="auto"/>
          <w:insideV w:val="none" w:sz="0" w:space="0" w:color="auto"/>
        </w:tblBorders>
        <w:tblLayout w:type="fixed"/>
        <w:tblLook w:val="04A0"/>
      </w:tblPr>
      <w:tblGrid>
        <w:gridCol w:w="2551"/>
        <w:gridCol w:w="1418"/>
        <w:gridCol w:w="1701"/>
      </w:tblGrid>
      <w:tr w:rsidR="00231B41" w:rsidTr="00FC0350">
        <w:trPr>
          <w:jc w:val="center"/>
        </w:trPr>
        <w:tc>
          <w:tcPr>
            <w:tcW w:w="2551" w:type="dxa"/>
            <w:tcBorders>
              <w:bottom w:val="single" w:sz="4" w:space="0" w:color="auto"/>
            </w:tcBorders>
            <w:shd w:val="clear" w:color="auto" w:fill="auto"/>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Surface type</w:t>
            </w:r>
          </w:p>
        </w:tc>
        <w:tc>
          <w:tcPr>
            <w:tcW w:w="1418" w:type="dxa"/>
            <w:tcBorders>
              <w:bottom w:val="single" w:sz="4" w:space="0" w:color="auto"/>
            </w:tcBorders>
            <w:shd w:val="clear" w:color="auto" w:fill="auto"/>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Area m</w:t>
            </w:r>
            <w:r w:rsidR="009D7F71" w:rsidRPr="009D7F71">
              <w:rPr>
                <w:rFonts w:ascii="Arial" w:hAnsi="Arial"/>
                <w:b/>
                <w:snapToGrid w:val="0"/>
                <w:color w:val="000000"/>
                <w:position w:val="5"/>
                <w:sz w:val="13"/>
                <w:szCs w:val="0"/>
                <w:u w:color="000000"/>
                <w:lang w:val="en-US"/>
              </w:rPr>
              <w:t>2</w:t>
            </w:r>
          </w:p>
        </w:tc>
        <w:tc>
          <w:tcPr>
            <w:tcW w:w="1701" w:type="dxa"/>
            <w:tcBorders>
              <w:bottom w:val="single" w:sz="4" w:space="0" w:color="auto"/>
            </w:tcBorders>
            <w:shd w:val="clear" w:color="auto" w:fill="auto"/>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 of total</w:t>
            </w:r>
          </w:p>
        </w:tc>
      </w:tr>
      <w:tr w:rsidR="00231B41" w:rsidTr="00FC0350">
        <w:trPr>
          <w:jc w:val="center"/>
        </w:trPr>
        <w:tc>
          <w:tcPr>
            <w:tcW w:w="2551" w:type="dxa"/>
            <w:tcBorders>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Bitumen/concrete</w:t>
            </w:r>
          </w:p>
        </w:tc>
        <w:tc>
          <w:tcPr>
            <w:tcW w:w="1418" w:type="dxa"/>
            <w:tcBorders>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3</w:t>
            </w:r>
            <w:r w:rsidR="009D7F71">
              <w:rPr>
                <w:rFonts w:ascii="Arial" w:hAnsi="Arial" w:cs="Arial"/>
                <w:sz w:val="20"/>
                <w:lang w:val="en-US"/>
              </w:rPr>
              <w:t> </w:t>
            </w:r>
            <w:r w:rsidRPr="004B585D">
              <w:rPr>
                <w:rFonts w:ascii="Arial" w:hAnsi="Arial" w:cs="Arial"/>
                <w:sz w:val="20"/>
                <w:lang w:val="en-US"/>
              </w:rPr>
              <w:t>570</w:t>
            </w:r>
          </w:p>
        </w:tc>
        <w:tc>
          <w:tcPr>
            <w:tcW w:w="1701" w:type="dxa"/>
            <w:tcBorders>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24.2</w:t>
            </w:r>
          </w:p>
        </w:tc>
      </w:tr>
      <w:tr w:rsidR="00231B41" w:rsidTr="00FC0350">
        <w:trPr>
          <w:jc w:val="center"/>
        </w:trPr>
        <w:tc>
          <w:tcPr>
            <w:tcW w:w="2551"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Bund (Concrete)</w:t>
            </w:r>
          </w:p>
        </w:tc>
        <w:tc>
          <w:tcPr>
            <w:tcW w:w="1418"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4</w:t>
            </w:r>
            <w:r w:rsidR="009D7F71">
              <w:rPr>
                <w:rFonts w:ascii="Arial" w:hAnsi="Arial" w:cs="Arial"/>
                <w:sz w:val="20"/>
                <w:lang w:val="en-US"/>
              </w:rPr>
              <w:t> </w:t>
            </w:r>
            <w:r w:rsidRPr="004B585D">
              <w:rPr>
                <w:rFonts w:ascii="Arial" w:hAnsi="Arial" w:cs="Arial"/>
                <w:sz w:val="20"/>
                <w:lang w:val="en-US"/>
              </w:rPr>
              <w:t>220</w:t>
            </w:r>
          </w:p>
        </w:tc>
        <w:tc>
          <w:tcPr>
            <w:tcW w:w="1701"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28.6</w:t>
            </w:r>
          </w:p>
        </w:tc>
      </w:tr>
      <w:tr w:rsidR="00231B41" w:rsidTr="00FC0350">
        <w:trPr>
          <w:jc w:val="center"/>
        </w:trPr>
        <w:tc>
          <w:tcPr>
            <w:tcW w:w="2551"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Grass</w:t>
            </w:r>
          </w:p>
        </w:tc>
        <w:tc>
          <w:tcPr>
            <w:tcW w:w="1418"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30</w:t>
            </w:r>
          </w:p>
        </w:tc>
        <w:tc>
          <w:tcPr>
            <w:tcW w:w="1701" w:type="dxa"/>
            <w:tcBorders>
              <w:top w:val="nil"/>
              <w:bottom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0.18</w:t>
            </w:r>
          </w:p>
        </w:tc>
      </w:tr>
      <w:tr w:rsidR="00231B41" w:rsidTr="00FC0350">
        <w:trPr>
          <w:jc w:val="center"/>
        </w:trPr>
        <w:tc>
          <w:tcPr>
            <w:tcW w:w="2551" w:type="dxa"/>
            <w:tcBorders>
              <w:top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Earthen Hardstand</w:t>
            </w:r>
          </w:p>
        </w:tc>
        <w:tc>
          <w:tcPr>
            <w:tcW w:w="1418" w:type="dxa"/>
            <w:tcBorders>
              <w:top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6</w:t>
            </w:r>
            <w:r w:rsidR="009D7F71">
              <w:rPr>
                <w:rFonts w:ascii="Arial" w:hAnsi="Arial" w:cs="Arial"/>
                <w:sz w:val="20"/>
                <w:lang w:val="en-US"/>
              </w:rPr>
              <w:t> </w:t>
            </w:r>
            <w:r w:rsidRPr="004B585D">
              <w:rPr>
                <w:rFonts w:ascii="Arial" w:hAnsi="Arial" w:cs="Arial"/>
                <w:sz w:val="20"/>
                <w:lang w:val="en-US"/>
              </w:rPr>
              <w:t>930</w:t>
            </w:r>
          </w:p>
        </w:tc>
        <w:tc>
          <w:tcPr>
            <w:tcW w:w="1701" w:type="dxa"/>
            <w:tcBorders>
              <w:top w:val="nil"/>
            </w:tcBorders>
          </w:tcPr>
          <w:p w:rsidR="00231B41" w:rsidRPr="004B585D" w:rsidRDefault="00231B41" w:rsidP="00F10294">
            <w:pPr>
              <w:jc w:val="center"/>
              <w:rPr>
                <w:rFonts w:ascii="Arial" w:hAnsi="Arial" w:cs="Arial"/>
                <w:sz w:val="20"/>
                <w:lang w:val="en-US"/>
              </w:rPr>
            </w:pPr>
            <w:r w:rsidRPr="004B585D">
              <w:rPr>
                <w:rFonts w:ascii="Arial" w:hAnsi="Arial" w:cs="Arial"/>
                <w:sz w:val="20"/>
                <w:lang w:val="en-US"/>
              </w:rPr>
              <w:t>47.0</w:t>
            </w:r>
          </w:p>
        </w:tc>
      </w:tr>
      <w:tr w:rsidR="00231B41" w:rsidTr="00F10294">
        <w:trPr>
          <w:jc w:val="center"/>
        </w:trPr>
        <w:tc>
          <w:tcPr>
            <w:tcW w:w="2551" w:type="dxa"/>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Total</w:t>
            </w:r>
          </w:p>
        </w:tc>
        <w:tc>
          <w:tcPr>
            <w:tcW w:w="1418" w:type="dxa"/>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14</w:t>
            </w:r>
            <w:r w:rsidR="009D7F71">
              <w:rPr>
                <w:rFonts w:ascii="Arial" w:hAnsi="Arial" w:cs="Arial"/>
                <w:b/>
                <w:sz w:val="20"/>
                <w:lang w:val="en-US"/>
              </w:rPr>
              <w:t> </w:t>
            </w:r>
            <w:r w:rsidRPr="004B585D">
              <w:rPr>
                <w:rFonts w:ascii="Arial" w:hAnsi="Arial" w:cs="Arial"/>
                <w:b/>
                <w:sz w:val="20"/>
                <w:lang w:val="en-US"/>
              </w:rPr>
              <w:t>750</w:t>
            </w:r>
          </w:p>
        </w:tc>
        <w:tc>
          <w:tcPr>
            <w:tcW w:w="1701" w:type="dxa"/>
          </w:tcPr>
          <w:p w:rsidR="00231B41" w:rsidRPr="004B585D" w:rsidRDefault="00231B41" w:rsidP="00F10294">
            <w:pPr>
              <w:jc w:val="center"/>
              <w:rPr>
                <w:rFonts w:ascii="Arial" w:hAnsi="Arial" w:cs="Arial"/>
                <w:b/>
                <w:sz w:val="20"/>
                <w:lang w:val="en-US"/>
              </w:rPr>
            </w:pPr>
            <w:r w:rsidRPr="004B585D">
              <w:rPr>
                <w:rFonts w:ascii="Arial" w:hAnsi="Arial" w:cs="Arial"/>
                <w:b/>
                <w:sz w:val="20"/>
                <w:lang w:val="en-US"/>
              </w:rPr>
              <w:t>100</w:t>
            </w:r>
          </w:p>
        </w:tc>
      </w:tr>
    </w:tbl>
    <w:p w:rsidR="00231B41" w:rsidRDefault="00231B41" w:rsidP="00231B41">
      <w:pPr>
        <w:pStyle w:val="table1"/>
        <w:jc w:val="center"/>
        <w:rPr>
          <w:lang w:val="en-US"/>
        </w:rPr>
      </w:pPr>
    </w:p>
    <w:p w:rsidR="00231B41" w:rsidRPr="00205436" w:rsidRDefault="00231B41" w:rsidP="00231B41">
      <w:pPr>
        <w:pStyle w:val="referencelist1"/>
        <w:ind w:left="0" w:firstLine="0"/>
        <w:rPr>
          <w:snapToGrid w:val="0"/>
          <w:color w:val="000000"/>
          <w:szCs w:val="0"/>
          <w:u w:color="000000"/>
        </w:rPr>
      </w:pPr>
    </w:p>
    <w:p w:rsidR="00231B41" w:rsidRDefault="00737344" w:rsidP="00231B41">
      <w:pPr>
        <w:jc w:val="center"/>
        <w:rPr>
          <w:lang w:val="en-US"/>
        </w:rPr>
      </w:pPr>
      <w:r>
        <w:rPr>
          <w:noProof/>
          <w:sz w:val="16"/>
          <w:szCs w:val="16"/>
          <w:lang w:eastAsia="en-AU"/>
        </w:rPr>
        <w:drawing>
          <wp:inline distT="0" distB="0" distL="0" distR="0">
            <wp:extent cx="5274310" cy="4730115"/>
            <wp:effectExtent l="19050" t="0" r="2540" b="0"/>
            <wp:docPr id="26" name="Picture 25" descr="Figure2_2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2V2.png"/>
                    <pic:cNvPicPr/>
                  </pic:nvPicPr>
                  <pic:blipFill>
                    <a:blip r:embed="rId26" cstate="screen"/>
                    <a:stretch>
                      <a:fillRect/>
                    </a:stretch>
                  </pic:blipFill>
                  <pic:spPr>
                    <a:xfrm>
                      <a:off x="0" y="0"/>
                      <a:ext cx="5274310" cy="4730115"/>
                    </a:xfrm>
                    <a:prstGeom prst="rect">
                      <a:avLst/>
                    </a:prstGeom>
                  </pic:spPr>
                </pic:pic>
              </a:graphicData>
            </a:graphic>
          </wp:inline>
        </w:drawing>
      </w:r>
    </w:p>
    <w:p w:rsidR="00231B41" w:rsidRPr="00A76370" w:rsidRDefault="00231B41" w:rsidP="00A76370">
      <w:pPr>
        <w:pStyle w:val="figurecaption"/>
      </w:pPr>
      <w:bookmarkStart w:id="101" w:name="_Toc395865690"/>
      <w:r w:rsidRPr="00A76370">
        <w:rPr>
          <w:b/>
        </w:rPr>
        <w:t xml:space="preserve">Figure </w:t>
      </w:r>
      <w:proofErr w:type="gramStart"/>
      <w:r w:rsidRPr="00A76370">
        <w:rPr>
          <w:b/>
        </w:rPr>
        <w:t>2.2</w:t>
      </w:r>
      <w:r w:rsidRPr="00A76370">
        <w:t xml:space="preserve"> </w:t>
      </w:r>
      <w:r w:rsidR="0034785F">
        <w:t xml:space="preserve"> </w:t>
      </w:r>
      <w:r w:rsidRPr="00A76370">
        <w:t>Ranger</w:t>
      </w:r>
      <w:proofErr w:type="gramEnd"/>
      <w:r w:rsidRPr="00A76370">
        <w:t xml:space="preserve"> </w:t>
      </w:r>
      <w:proofErr w:type="spellStart"/>
      <w:r w:rsidRPr="00A76370">
        <w:t>minesite</w:t>
      </w:r>
      <w:proofErr w:type="spellEnd"/>
      <w:r w:rsidRPr="00A76370">
        <w:t xml:space="preserve"> showing spatial extent of the slurry spill</w:t>
      </w:r>
      <w:bookmarkEnd w:id="101"/>
      <w:r w:rsidR="00C93B64">
        <w:t>.</w:t>
      </w:r>
    </w:p>
    <w:p w:rsidR="00231B41" w:rsidRDefault="00231B41" w:rsidP="00231B41">
      <w:pPr>
        <w:jc w:val="center"/>
        <w:rPr>
          <w:lang w:val="en-US"/>
        </w:rPr>
      </w:pPr>
    </w:p>
    <w:p w:rsidR="00231B41" w:rsidRDefault="00231B41" w:rsidP="00231B41">
      <w:pPr>
        <w:jc w:val="center"/>
        <w:rPr>
          <w:lang w:val="en-US"/>
        </w:rPr>
      </w:pPr>
      <w:r>
        <w:rPr>
          <w:noProof/>
          <w:lang w:eastAsia="en-AU"/>
        </w:rPr>
        <w:drawing>
          <wp:inline distT="0" distB="0" distL="0" distR="0">
            <wp:extent cx="5193720" cy="4730400"/>
            <wp:effectExtent l="19050" t="0" r="6930" b="0"/>
            <wp:docPr id="118" name="Picture 121" descr="Figure4_Estimated slurry impact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_Estimated slurry impact area.png"/>
                    <pic:cNvPicPr/>
                  </pic:nvPicPr>
                  <pic:blipFill>
                    <a:blip r:embed="rId27" cstate="screen"/>
                    <a:stretch>
                      <a:fillRect/>
                    </a:stretch>
                  </pic:blipFill>
                  <pic:spPr>
                    <a:xfrm>
                      <a:off x="0" y="0"/>
                      <a:ext cx="5193720" cy="4730400"/>
                    </a:xfrm>
                    <a:prstGeom prst="rect">
                      <a:avLst/>
                    </a:prstGeom>
                  </pic:spPr>
                </pic:pic>
              </a:graphicData>
            </a:graphic>
          </wp:inline>
        </w:drawing>
      </w:r>
    </w:p>
    <w:p w:rsidR="00231B41" w:rsidRDefault="00231B41" w:rsidP="00231B41">
      <w:pPr>
        <w:pStyle w:val="figurecaption"/>
        <w:rPr>
          <w:lang w:val="en-US"/>
        </w:rPr>
      </w:pPr>
      <w:bookmarkStart w:id="102" w:name="_Toc395865691"/>
      <w:r w:rsidRPr="00231B41">
        <w:rPr>
          <w:b/>
          <w:lang w:val="en-US"/>
        </w:rPr>
        <w:t xml:space="preserve">Figure </w:t>
      </w:r>
      <w:proofErr w:type="gramStart"/>
      <w:r w:rsidRPr="00231B41">
        <w:rPr>
          <w:b/>
          <w:lang w:val="en-US"/>
        </w:rPr>
        <w:t>2.3</w:t>
      </w:r>
      <w:r w:rsidR="00862500">
        <w:rPr>
          <w:b/>
          <w:lang w:val="en-US"/>
        </w:rPr>
        <w:t xml:space="preserve"> </w:t>
      </w:r>
      <w:r>
        <w:rPr>
          <w:lang w:val="en-US"/>
        </w:rPr>
        <w:t xml:space="preserve"> Slurry</w:t>
      </w:r>
      <w:proofErr w:type="gramEnd"/>
      <w:r>
        <w:rPr>
          <w:lang w:val="en-US"/>
        </w:rPr>
        <w:t xml:space="preserve"> spill area by groundcover type</w:t>
      </w:r>
      <w:r w:rsidR="00862500">
        <w:rPr>
          <w:lang w:val="en-US"/>
        </w:rPr>
        <w:t>.</w:t>
      </w:r>
      <w:r w:rsidR="007D08F3">
        <w:rPr>
          <w:lang w:val="en-US"/>
        </w:rPr>
        <w:t xml:space="preserve"> </w:t>
      </w:r>
      <w:proofErr w:type="gramStart"/>
      <w:r w:rsidR="007D08F3">
        <w:rPr>
          <w:lang w:val="en-US"/>
        </w:rPr>
        <w:t>ERA data</w:t>
      </w:r>
      <w:bookmarkEnd w:id="102"/>
      <w:r w:rsidR="00C93B64">
        <w:rPr>
          <w:lang w:val="en-US"/>
        </w:rPr>
        <w:t>.</w:t>
      </w:r>
      <w:proofErr w:type="gramEnd"/>
    </w:p>
    <w:p w:rsidR="00231B41" w:rsidRPr="00922C3C" w:rsidRDefault="00231B41" w:rsidP="00FC0350">
      <w:pPr>
        <w:pStyle w:val="referencelist1"/>
        <w:ind w:left="0" w:firstLine="0"/>
        <w:jc w:val="left"/>
        <w:rPr>
          <w:snapToGrid w:val="0"/>
          <w:color w:val="000000"/>
          <w:szCs w:val="0"/>
          <w:u w:color="000000"/>
        </w:rPr>
      </w:pPr>
      <w:r w:rsidRPr="00922C3C">
        <w:rPr>
          <w:snapToGrid w:val="0"/>
          <w:color w:val="000000"/>
          <w:szCs w:val="0"/>
          <w:u w:color="000000"/>
        </w:rPr>
        <w:t>A</w:t>
      </w:r>
      <w:r>
        <w:rPr>
          <w:snapToGrid w:val="0"/>
          <w:color w:val="000000"/>
          <w:szCs w:val="0"/>
          <w:u w:color="000000"/>
        </w:rPr>
        <w:t>n</w:t>
      </w:r>
      <w:r w:rsidRPr="00922C3C">
        <w:rPr>
          <w:snapToGrid w:val="0"/>
          <w:color w:val="000000"/>
          <w:szCs w:val="0"/>
          <w:u w:color="000000"/>
        </w:rPr>
        <w:t xml:space="preserve"> assessment of the </w:t>
      </w:r>
      <w:r>
        <w:rPr>
          <w:snapToGrid w:val="0"/>
          <w:color w:val="000000"/>
          <w:szCs w:val="0"/>
          <w:u w:color="000000"/>
        </w:rPr>
        <w:t>level of slurry in</w:t>
      </w:r>
      <w:r w:rsidRPr="00922C3C">
        <w:rPr>
          <w:snapToGrid w:val="0"/>
          <w:color w:val="000000"/>
          <w:szCs w:val="0"/>
          <w:u w:color="000000"/>
        </w:rPr>
        <w:t xml:space="preserve"> the leach tank bund immediately afte</w:t>
      </w:r>
      <w:r>
        <w:rPr>
          <w:snapToGrid w:val="0"/>
          <w:color w:val="000000"/>
          <w:szCs w:val="0"/>
          <w:u w:color="000000"/>
        </w:rPr>
        <w:t>r the incident suggests that the</w:t>
      </w:r>
      <w:r w:rsidRPr="00922C3C">
        <w:rPr>
          <w:snapToGrid w:val="0"/>
          <w:color w:val="000000"/>
          <w:szCs w:val="0"/>
          <w:u w:color="000000"/>
        </w:rPr>
        <w:t xml:space="preserve"> bund </w:t>
      </w:r>
      <w:r>
        <w:rPr>
          <w:snapToGrid w:val="0"/>
          <w:color w:val="000000"/>
          <w:szCs w:val="0"/>
          <w:u w:color="000000"/>
        </w:rPr>
        <w:t>was approximately half filled (F</w:t>
      </w:r>
      <w:r w:rsidRPr="00922C3C">
        <w:rPr>
          <w:snapToGrid w:val="0"/>
          <w:color w:val="000000"/>
          <w:szCs w:val="0"/>
          <w:u w:color="000000"/>
        </w:rPr>
        <w:t xml:space="preserve">igure </w:t>
      </w:r>
      <w:r>
        <w:rPr>
          <w:snapToGrid w:val="0"/>
          <w:color w:val="000000"/>
          <w:szCs w:val="0"/>
          <w:u w:color="000000"/>
        </w:rPr>
        <w:t>2.4</w:t>
      </w:r>
      <w:r w:rsidRPr="00922C3C">
        <w:rPr>
          <w:snapToGrid w:val="0"/>
          <w:color w:val="000000"/>
          <w:szCs w:val="0"/>
          <w:u w:color="000000"/>
        </w:rPr>
        <w:t>). The leach tank bund capacity is 1</w:t>
      </w:r>
      <w:r w:rsidR="009D7F71">
        <w:rPr>
          <w:snapToGrid w:val="0"/>
          <w:color w:val="000000"/>
          <w:szCs w:val="0"/>
          <w:u w:color="000000"/>
        </w:rPr>
        <w:t> </w:t>
      </w:r>
      <w:r w:rsidRPr="00922C3C">
        <w:rPr>
          <w:snapToGrid w:val="0"/>
          <w:color w:val="000000"/>
          <w:szCs w:val="0"/>
          <w:u w:color="000000"/>
        </w:rPr>
        <w:t>666 m</w:t>
      </w:r>
      <w:r w:rsidRPr="004B585D">
        <w:rPr>
          <w:snapToGrid w:val="0"/>
          <w:color w:val="000000"/>
          <w:position w:val="6"/>
          <w:sz w:val="16"/>
          <w:szCs w:val="0"/>
          <w:u w:color="000000"/>
        </w:rPr>
        <w:t>3</w:t>
      </w:r>
      <w:r w:rsidRPr="00922C3C">
        <w:rPr>
          <w:snapToGrid w:val="0"/>
          <w:color w:val="000000"/>
          <w:szCs w:val="0"/>
          <w:u w:color="000000"/>
        </w:rPr>
        <w:t xml:space="preserve"> </w:t>
      </w:r>
      <w:r w:rsidR="007D08F3">
        <w:rPr>
          <w:snapToGrid w:val="0"/>
          <w:color w:val="000000"/>
          <w:szCs w:val="0"/>
          <w:u w:color="000000"/>
        </w:rPr>
        <w:t>(ERA data)</w:t>
      </w:r>
      <w:r w:rsidR="00B835A5">
        <w:rPr>
          <w:snapToGrid w:val="0"/>
          <w:color w:val="000000"/>
          <w:szCs w:val="0"/>
          <w:u w:color="000000"/>
        </w:rPr>
        <w:t>.</w:t>
      </w:r>
      <w:r w:rsidR="007D08F3">
        <w:rPr>
          <w:snapToGrid w:val="0"/>
          <w:color w:val="000000"/>
          <w:szCs w:val="0"/>
          <w:u w:color="000000"/>
        </w:rPr>
        <w:t xml:space="preserve"> </w:t>
      </w:r>
      <w:r w:rsidR="00B835A5">
        <w:rPr>
          <w:snapToGrid w:val="0"/>
          <w:color w:val="000000"/>
          <w:szCs w:val="0"/>
          <w:u w:color="000000"/>
        </w:rPr>
        <w:t>I</w:t>
      </w:r>
      <w:r w:rsidRPr="00922C3C">
        <w:rPr>
          <w:snapToGrid w:val="0"/>
          <w:color w:val="000000"/>
          <w:szCs w:val="0"/>
          <w:u w:color="000000"/>
        </w:rPr>
        <w:t>t is estimated</w:t>
      </w:r>
      <w:r>
        <w:rPr>
          <w:snapToGrid w:val="0"/>
          <w:color w:val="000000"/>
          <w:szCs w:val="0"/>
          <w:u w:color="000000"/>
        </w:rPr>
        <w:t xml:space="preserve"> approximately</w:t>
      </w:r>
      <w:r w:rsidRPr="00922C3C">
        <w:rPr>
          <w:snapToGrid w:val="0"/>
          <w:color w:val="000000"/>
          <w:szCs w:val="0"/>
          <w:u w:color="000000"/>
        </w:rPr>
        <w:t xml:space="preserve"> </w:t>
      </w:r>
      <w:r w:rsidR="00CE252F">
        <w:rPr>
          <w:snapToGrid w:val="0"/>
          <w:color w:val="000000"/>
          <w:szCs w:val="0"/>
          <w:u w:color="000000"/>
        </w:rPr>
        <w:t>700</w:t>
      </w:r>
      <w:r w:rsidR="009D7F71">
        <w:rPr>
          <w:snapToGrid w:val="0"/>
          <w:color w:val="000000"/>
          <w:szCs w:val="0"/>
          <w:u w:color="000000"/>
        </w:rPr>
        <w:t>–</w:t>
      </w:r>
      <w:r w:rsidRPr="00922C3C">
        <w:rPr>
          <w:snapToGrid w:val="0"/>
          <w:color w:val="000000"/>
          <w:szCs w:val="0"/>
          <w:u w:color="000000"/>
        </w:rPr>
        <w:t>8</w:t>
      </w:r>
      <w:r>
        <w:rPr>
          <w:snapToGrid w:val="0"/>
          <w:color w:val="000000"/>
          <w:szCs w:val="0"/>
          <w:u w:color="000000"/>
        </w:rPr>
        <w:t>00</w:t>
      </w:r>
      <w:r w:rsidRPr="00922C3C">
        <w:rPr>
          <w:snapToGrid w:val="0"/>
          <w:color w:val="000000"/>
          <w:szCs w:val="0"/>
          <w:u w:color="000000"/>
        </w:rPr>
        <w:t xml:space="preserve"> m</w:t>
      </w:r>
      <w:r w:rsidRPr="004B585D">
        <w:rPr>
          <w:snapToGrid w:val="0"/>
          <w:color w:val="000000"/>
          <w:position w:val="6"/>
          <w:sz w:val="16"/>
          <w:szCs w:val="0"/>
          <w:u w:color="000000"/>
        </w:rPr>
        <w:t>3</w:t>
      </w:r>
      <w:r w:rsidRPr="00922C3C">
        <w:rPr>
          <w:snapToGrid w:val="0"/>
          <w:color w:val="000000"/>
          <w:szCs w:val="0"/>
          <w:u w:color="000000"/>
        </w:rPr>
        <w:t xml:space="preserve"> of slurry </w:t>
      </w:r>
      <w:r>
        <w:rPr>
          <w:snapToGrid w:val="0"/>
          <w:color w:val="000000"/>
          <w:szCs w:val="0"/>
          <w:u w:color="000000"/>
        </w:rPr>
        <w:t>was retained in</w:t>
      </w:r>
      <w:r w:rsidRPr="00922C3C">
        <w:rPr>
          <w:snapToGrid w:val="0"/>
          <w:color w:val="000000"/>
          <w:szCs w:val="0"/>
          <w:u w:color="000000"/>
        </w:rPr>
        <w:t xml:space="preserve"> the bund with the remaining </w:t>
      </w:r>
      <w:r>
        <w:rPr>
          <w:snapToGrid w:val="0"/>
          <w:color w:val="000000"/>
          <w:szCs w:val="0"/>
          <w:u w:color="000000"/>
        </w:rPr>
        <w:t>600</w:t>
      </w:r>
      <w:r w:rsidR="009D7F71">
        <w:rPr>
          <w:snapToGrid w:val="0"/>
          <w:color w:val="000000"/>
          <w:szCs w:val="0"/>
          <w:u w:color="000000"/>
        </w:rPr>
        <w:t>–</w:t>
      </w:r>
      <w:r w:rsidR="00CE252F">
        <w:rPr>
          <w:snapToGrid w:val="0"/>
          <w:color w:val="000000"/>
          <w:szCs w:val="0"/>
          <w:u w:color="000000"/>
        </w:rPr>
        <w:t>700</w:t>
      </w:r>
      <w:r w:rsidRPr="00922C3C">
        <w:rPr>
          <w:snapToGrid w:val="0"/>
          <w:color w:val="000000"/>
          <w:szCs w:val="0"/>
          <w:u w:color="000000"/>
        </w:rPr>
        <w:t xml:space="preserve"> m</w:t>
      </w:r>
      <w:r w:rsidRPr="004B585D">
        <w:rPr>
          <w:snapToGrid w:val="0"/>
          <w:color w:val="000000"/>
          <w:position w:val="6"/>
          <w:sz w:val="16"/>
          <w:szCs w:val="0"/>
          <w:u w:color="000000"/>
        </w:rPr>
        <w:t>3</w:t>
      </w:r>
      <w:r>
        <w:rPr>
          <w:snapToGrid w:val="0"/>
          <w:color w:val="000000"/>
          <w:szCs w:val="0"/>
          <w:u w:color="000000"/>
        </w:rPr>
        <w:t xml:space="preserve"> spilling outside the bund</w:t>
      </w:r>
      <w:r w:rsidR="00B835A5">
        <w:rPr>
          <w:snapToGrid w:val="0"/>
          <w:color w:val="000000"/>
          <w:szCs w:val="0"/>
          <w:u w:color="000000"/>
        </w:rPr>
        <w:t>.</w:t>
      </w:r>
      <w:r w:rsidR="00C716CF">
        <w:rPr>
          <w:snapToGrid w:val="0"/>
          <w:color w:val="000000"/>
          <w:szCs w:val="0"/>
          <w:u w:color="000000"/>
        </w:rPr>
        <w:t xml:space="preserve"> </w:t>
      </w:r>
      <w:r w:rsidR="00B835A5">
        <w:rPr>
          <w:snapToGrid w:val="0"/>
          <w:color w:val="000000"/>
          <w:szCs w:val="0"/>
          <w:u w:color="000000"/>
        </w:rPr>
        <w:t>Whilst there was sufficient capacity to contain the entire volume of the leach tank within the bund</w:t>
      </w:r>
      <w:r w:rsidR="00617AF6">
        <w:rPr>
          <w:snapToGrid w:val="0"/>
          <w:color w:val="000000"/>
          <w:szCs w:val="0"/>
          <w:u w:color="000000"/>
        </w:rPr>
        <w:t>,</w:t>
      </w:r>
      <w:r w:rsidR="00B835A5">
        <w:rPr>
          <w:snapToGrid w:val="0"/>
          <w:color w:val="000000"/>
          <w:szCs w:val="0"/>
          <w:u w:color="000000"/>
        </w:rPr>
        <w:t xml:space="preserve"> by its nature </w:t>
      </w:r>
      <w:proofErr w:type="spellStart"/>
      <w:r w:rsidR="00B835A5">
        <w:rPr>
          <w:snapToGrid w:val="0"/>
          <w:color w:val="000000"/>
          <w:szCs w:val="0"/>
          <w:u w:color="000000"/>
        </w:rPr>
        <w:t>bunding</w:t>
      </w:r>
      <w:proofErr w:type="spellEnd"/>
      <w:r w:rsidR="00B835A5">
        <w:rPr>
          <w:snapToGrid w:val="0"/>
          <w:color w:val="000000"/>
          <w:szCs w:val="0"/>
          <w:u w:color="000000"/>
        </w:rPr>
        <w:t xml:space="preserve"> is designed to contain minor spills and leaks and not catastrophic failure. </w:t>
      </w:r>
    </w:p>
    <w:p w:rsidR="00231B41" w:rsidRDefault="00231B41" w:rsidP="00231B41">
      <w:pPr>
        <w:rPr>
          <w:lang w:val="en-US"/>
        </w:rPr>
      </w:pPr>
    </w:p>
    <w:p w:rsidR="00231B41" w:rsidRDefault="00231B41" w:rsidP="00231B41">
      <w:pPr>
        <w:jc w:val="center"/>
        <w:rPr>
          <w:lang w:val="en-US"/>
        </w:rPr>
      </w:pPr>
      <w:r>
        <w:rPr>
          <w:noProof/>
          <w:lang w:eastAsia="en-AU"/>
        </w:rPr>
        <w:drawing>
          <wp:inline distT="0" distB="0" distL="0" distR="0">
            <wp:extent cx="2422980" cy="2830665"/>
            <wp:effectExtent l="19050" t="0" r="0" b="0"/>
            <wp:docPr id="1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screen"/>
                    <a:srcRect/>
                    <a:stretch>
                      <a:fillRect/>
                    </a:stretch>
                  </pic:blipFill>
                  <pic:spPr bwMode="auto">
                    <a:xfrm>
                      <a:off x="0" y="0"/>
                      <a:ext cx="2425556" cy="2833675"/>
                    </a:xfrm>
                    <a:prstGeom prst="rect">
                      <a:avLst/>
                    </a:prstGeom>
                    <a:noFill/>
                    <a:ln w="9525">
                      <a:noFill/>
                      <a:miter lim="800000"/>
                      <a:headEnd/>
                      <a:tailEnd/>
                    </a:ln>
                  </pic:spPr>
                </pic:pic>
              </a:graphicData>
            </a:graphic>
          </wp:inline>
        </w:drawing>
      </w:r>
    </w:p>
    <w:p w:rsidR="00231B41" w:rsidRDefault="00231B41" w:rsidP="00231B41">
      <w:pPr>
        <w:pStyle w:val="figurecaption"/>
        <w:rPr>
          <w:lang w:val="en-US"/>
        </w:rPr>
      </w:pPr>
      <w:bookmarkStart w:id="103" w:name="_Toc390264139"/>
      <w:bookmarkStart w:id="104" w:name="_Toc395865692"/>
      <w:r w:rsidRPr="00231B41">
        <w:rPr>
          <w:b/>
          <w:lang w:val="en-US"/>
        </w:rPr>
        <w:t xml:space="preserve">Figure </w:t>
      </w:r>
      <w:proofErr w:type="gramStart"/>
      <w:r w:rsidRPr="00231B41">
        <w:rPr>
          <w:b/>
          <w:lang w:val="en-US"/>
        </w:rPr>
        <w:t>2.4</w:t>
      </w:r>
      <w:r w:rsidR="00862500">
        <w:rPr>
          <w:b/>
          <w:lang w:val="en-US"/>
        </w:rPr>
        <w:t xml:space="preserve"> </w:t>
      </w:r>
      <w:r>
        <w:rPr>
          <w:lang w:val="en-US"/>
        </w:rPr>
        <w:t xml:space="preserve"> Leach</w:t>
      </w:r>
      <w:proofErr w:type="gramEnd"/>
      <w:r>
        <w:rPr>
          <w:lang w:val="en-US"/>
        </w:rPr>
        <w:t xml:space="preserve"> tank bund </w:t>
      </w:r>
      <w:bookmarkEnd w:id="103"/>
      <w:r>
        <w:rPr>
          <w:lang w:val="en-US"/>
        </w:rPr>
        <w:t>following the failure of Leach Tank 1</w:t>
      </w:r>
      <w:bookmarkEnd w:id="104"/>
      <w:r w:rsidR="00C93B64">
        <w:rPr>
          <w:lang w:val="en-US"/>
        </w:rPr>
        <w:t>.</w:t>
      </w:r>
    </w:p>
    <w:p w:rsidR="00231B41" w:rsidRDefault="00231B41" w:rsidP="00231B41">
      <w:pPr>
        <w:pStyle w:val="Heading2"/>
      </w:pPr>
      <w:bookmarkStart w:id="105" w:name="_Toc396311966"/>
      <w:proofErr w:type="gramStart"/>
      <w:r>
        <w:t xml:space="preserve">2.5 </w:t>
      </w:r>
      <w:r w:rsidR="00836286">
        <w:t xml:space="preserve"> </w:t>
      </w:r>
      <w:r>
        <w:t>Cleanup</w:t>
      </w:r>
      <w:proofErr w:type="gramEnd"/>
      <w:r>
        <w:t xml:space="preserve"> operation</w:t>
      </w:r>
      <w:bookmarkEnd w:id="105"/>
    </w:p>
    <w:p w:rsidR="00732468" w:rsidRDefault="00231B41" w:rsidP="00FC0350">
      <w:pPr>
        <w:pStyle w:val="referencelist1"/>
        <w:ind w:left="0" w:firstLine="0"/>
        <w:jc w:val="left"/>
      </w:pPr>
      <w:r>
        <w:t>Following the failure of Leach Tank 1</w:t>
      </w:r>
      <w:r w:rsidR="00732468">
        <w:t>,</w:t>
      </w:r>
      <w:r>
        <w:t xml:space="preserve"> drains in the plant area were closed with sandbags and earthen bunds to prevent any further transport of slurry to </w:t>
      </w:r>
      <w:r w:rsidR="001013D4">
        <w:t>RP2</w:t>
      </w:r>
      <w:r>
        <w:t>. This work was completed prior to Supervising Scientist staff arriving on site on the morning of 7</w:t>
      </w:r>
      <w:r w:rsidR="009D7F71">
        <w:t> </w:t>
      </w:r>
      <w:r>
        <w:t>December</w:t>
      </w:r>
      <w:r w:rsidR="009D7F71">
        <w:t> 2013</w:t>
      </w:r>
      <w:r>
        <w:t>.</w:t>
      </w:r>
    </w:p>
    <w:p w:rsidR="00732468" w:rsidRDefault="005C6BA9" w:rsidP="00FC0350">
      <w:pPr>
        <w:pStyle w:val="referencelist1"/>
        <w:ind w:left="0" w:firstLine="0"/>
        <w:jc w:val="left"/>
      </w:pPr>
      <w:r>
        <w:t xml:space="preserve">Blue metal/cracker dust </w:t>
      </w:r>
      <w:r w:rsidR="00732468">
        <w:t xml:space="preserve">was then spread over the slurry to absorb any liquid and then scraped up by bobcat </w:t>
      </w:r>
      <w:r w:rsidR="00E077B9">
        <w:t xml:space="preserve">(Figure 2.5) </w:t>
      </w:r>
      <w:r w:rsidR="00732468">
        <w:t xml:space="preserve">for removal </w:t>
      </w:r>
      <w:r w:rsidR="00E077B9">
        <w:t>and final disposal in Pit 1</w:t>
      </w:r>
      <w:r w:rsidR="00732468">
        <w:t>.</w:t>
      </w:r>
    </w:p>
    <w:p w:rsidR="00732468" w:rsidRDefault="00732468" w:rsidP="00FC0350">
      <w:pPr>
        <w:pStyle w:val="referencelist1"/>
        <w:ind w:left="0" w:firstLine="0"/>
        <w:jc w:val="left"/>
      </w:pPr>
      <w:r>
        <w:t>Once scraped the areas were then washed down with water collected and removed via vacuum truck for disposal to the tailings dam.</w:t>
      </w:r>
    </w:p>
    <w:p w:rsidR="00732468" w:rsidRDefault="00732468" w:rsidP="00FC0350">
      <w:pPr>
        <w:pStyle w:val="referencelist1"/>
        <w:ind w:left="0" w:firstLine="0"/>
        <w:jc w:val="left"/>
      </w:pPr>
      <w:r>
        <w:t>With the exception of the exclusion zone established around the failed tank, the major cleanup ac</w:t>
      </w:r>
      <w:r w:rsidR="00A07167">
        <w:t>tivities were completed within four</w:t>
      </w:r>
      <w:r>
        <w:t xml:space="preserve"> days and were inspected by </w:t>
      </w:r>
      <w:r w:rsidR="00CC2712">
        <w:t xml:space="preserve">SSD, DME, NLC and GAC during the Routine Periodic Inspection </w:t>
      </w:r>
      <w:r>
        <w:t>on 12</w:t>
      </w:r>
      <w:r w:rsidR="00FC0350">
        <w:t> </w:t>
      </w:r>
      <w:r>
        <w:t>December</w:t>
      </w:r>
      <w:r w:rsidR="00FC0350">
        <w:t> </w:t>
      </w:r>
      <w:r>
        <w:t>2013.</w:t>
      </w:r>
    </w:p>
    <w:p w:rsidR="00231B41" w:rsidRDefault="00231B41" w:rsidP="00231B41">
      <w:pPr>
        <w:pStyle w:val="referencelist1"/>
        <w:ind w:left="0" w:firstLine="0"/>
        <w:jc w:val="center"/>
      </w:pPr>
      <w:r>
        <w:rPr>
          <w:noProof/>
          <w:lang w:eastAsia="en-AU"/>
        </w:rPr>
        <w:drawing>
          <wp:inline distT="0" distB="0" distL="0" distR="0">
            <wp:extent cx="3600000" cy="2698895"/>
            <wp:effectExtent l="19050" t="0" r="450" b="0"/>
            <wp:docPr id="120" name="Picture 1" descr="S:\PROGRAM GROUPS\SAP\SAP Pics\Ranger Acid Leachate Tank Incident\20131212 RPI\P100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AP\SAP Pics\Ranger Acid Leachate Tank Incident\20131212 RPI\P1000649.JPG"/>
                    <pic:cNvPicPr>
                      <a:picLocks noChangeAspect="1" noChangeArrowheads="1"/>
                    </pic:cNvPicPr>
                  </pic:nvPicPr>
                  <pic:blipFill>
                    <a:blip r:embed="rId29" cstate="screen"/>
                    <a:srcRect/>
                    <a:stretch>
                      <a:fillRect/>
                    </a:stretch>
                  </pic:blipFill>
                  <pic:spPr bwMode="auto">
                    <a:xfrm>
                      <a:off x="0" y="0"/>
                      <a:ext cx="3600000" cy="2698895"/>
                    </a:xfrm>
                    <a:prstGeom prst="rect">
                      <a:avLst/>
                    </a:prstGeom>
                    <a:noFill/>
                    <a:ln w="9525">
                      <a:noFill/>
                      <a:miter lim="800000"/>
                      <a:headEnd/>
                      <a:tailEnd/>
                    </a:ln>
                  </pic:spPr>
                </pic:pic>
              </a:graphicData>
            </a:graphic>
          </wp:inline>
        </w:drawing>
      </w:r>
    </w:p>
    <w:p w:rsidR="00863B62" w:rsidRDefault="00231B41" w:rsidP="008C34C4">
      <w:pPr>
        <w:pStyle w:val="figurecaption"/>
        <w:rPr>
          <w:b/>
          <w:sz w:val="36"/>
        </w:rPr>
      </w:pPr>
      <w:bookmarkStart w:id="106" w:name="_Toc395865693"/>
      <w:r w:rsidRPr="00231B41">
        <w:rPr>
          <w:b/>
          <w:lang w:val="en-US"/>
        </w:rPr>
        <w:t xml:space="preserve">Figure </w:t>
      </w:r>
      <w:proofErr w:type="gramStart"/>
      <w:r w:rsidRPr="00231B41">
        <w:rPr>
          <w:b/>
          <w:lang w:val="en-US"/>
        </w:rPr>
        <w:t>2.5</w:t>
      </w:r>
      <w:r w:rsidR="00862500">
        <w:rPr>
          <w:b/>
          <w:lang w:val="en-US"/>
        </w:rPr>
        <w:t xml:space="preserve"> </w:t>
      </w:r>
      <w:r>
        <w:rPr>
          <w:lang w:val="en-US"/>
        </w:rPr>
        <w:t xml:space="preserve"> Scraped</w:t>
      </w:r>
      <w:proofErr w:type="gramEnd"/>
      <w:r>
        <w:rPr>
          <w:lang w:val="en-US"/>
        </w:rPr>
        <w:t xml:space="preserve"> </w:t>
      </w:r>
      <w:r w:rsidR="00717F17">
        <w:rPr>
          <w:lang w:val="en-US"/>
        </w:rPr>
        <w:t xml:space="preserve">grass </w:t>
      </w:r>
      <w:r>
        <w:rPr>
          <w:lang w:val="en-US"/>
        </w:rPr>
        <w:t>verge following cleanup.</w:t>
      </w:r>
      <w:r w:rsidR="005C6BA9">
        <w:rPr>
          <w:lang w:val="en-US"/>
        </w:rPr>
        <w:t xml:space="preserve"> </w:t>
      </w:r>
      <w:r w:rsidR="00570863">
        <w:rPr>
          <w:lang w:val="en-US"/>
        </w:rPr>
        <w:t>Grass cover adjacent to the road verge was removed during clean up</w:t>
      </w:r>
      <w:bookmarkStart w:id="107" w:name="_Toc390433000"/>
      <w:bookmarkEnd w:id="106"/>
      <w:r w:rsidR="00C93B64">
        <w:rPr>
          <w:lang w:val="en-US"/>
        </w:rPr>
        <w:t>.</w:t>
      </w:r>
    </w:p>
    <w:p w:rsidR="00863B62" w:rsidRDefault="00863B62" w:rsidP="00863B62">
      <w:pPr>
        <w:pStyle w:val="Heading1"/>
        <w:spacing w:after="400"/>
      </w:pPr>
      <w:bookmarkStart w:id="108" w:name="_Toc396311967"/>
      <w:proofErr w:type="gramStart"/>
      <w:r>
        <w:t>3  Supervising</w:t>
      </w:r>
      <w:proofErr w:type="gramEnd"/>
      <w:r>
        <w:t xml:space="preserve"> Scientist Division Response</w:t>
      </w:r>
      <w:bookmarkEnd w:id="107"/>
      <w:bookmarkEnd w:id="108"/>
    </w:p>
    <w:p w:rsidR="00863B62" w:rsidRPr="009140B4" w:rsidRDefault="00863B62" w:rsidP="00FC0350">
      <w:pPr>
        <w:jc w:val="left"/>
      </w:pPr>
      <w:r w:rsidRPr="009140B4">
        <w:t>Potential pathways for environmental impacts were evaluated in conjunction with the initial response detailed in Section 3.</w:t>
      </w:r>
      <w:r w:rsidR="007D08F3">
        <w:t>1</w:t>
      </w:r>
      <w:r w:rsidRPr="009140B4">
        <w:t>. The critical pathways were broadly grouped into the following categories:</w:t>
      </w:r>
    </w:p>
    <w:p w:rsidR="00863B62" w:rsidRPr="009140B4" w:rsidRDefault="00FC0350" w:rsidP="00A07167">
      <w:pPr>
        <w:pStyle w:val="ListBullet"/>
      </w:pPr>
      <w:r>
        <w:t>s</w:t>
      </w:r>
      <w:r w:rsidR="00863B62" w:rsidRPr="009140B4">
        <w:t>urface water</w:t>
      </w:r>
    </w:p>
    <w:p w:rsidR="00863B62" w:rsidRPr="009140B4" w:rsidRDefault="00FC0350" w:rsidP="00A07167">
      <w:pPr>
        <w:pStyle w:val="ListBullet"/>
      </w:pPr>
      <w:r>
        <w:t>g</w:t>
      </w:r>
      <w:r w:rsidR="00863B62">
        <w:t>roundwater, and</w:t>
      </w:r>
    </w:p>
    <w:p w:rsidR="00863B62" w:rsidRPr="009140B4" w:rsidRDefault="00FC0350" w:rsidP="00A07167">
      <w:pPr>
        <w:pStyle w:val="ListBullet"/>
      </w:pPr>
      <w:r>
        <w:t>r</w:t>
      </w:r>
      <w:r w:rsidR="00863B62">
        <w:t>adiological</w:t>
      </w:r>
    </w:p>
    <w:p w:rsidR="00863B62" w:rsidRDefault="00863B62" w:rsidP="00863B62">
      <w:pPr>
        <w:pStyle w:val="Heading2"/>
        <w:shd w:val="clear" w:color="auto" w:fill="FFFFFF" w:themeFill="background1"/>
      </w:pPr>
      <w:bookmarkStart w:id="109" w:name="_Toc390433001"/>
      <w:bookmarkStart w:id="110" w:name="_Toc396311968"/>
      <w:proofErr w:type="gramStart"/>
      <w:r w:rsidRPr="004774CE">
        <w:t>3.1  Initial</w:t>
      </w:r>
      <w:proofErr w:type="gramEnd"/>
      <w:r w:rsidRPr="004774CE">
        <w:t xml:space="preserve"> response</w:t>
      </w:r>
      <w:bookmarkEnd w:id="109"/>
      <w:bookmarkEnd w:id="110"/>
    </w:p>
    <w:p w:rsidR="00863B62" w:rsidRDefault="00863B62" w:rsidP="00863B62">
      <w:pPr>
        <w:pStyle w:val="Heading3"/>
      </w:pPr>
      <w:bookmarkStart w:id="111" w:name="_Toc390433002"/>
      <w:bookmarkStart w:id="112" w:name="_Toc396311969"/>
      <w:proofErr w:type="gramStart"/>
      <w:r w:rsidRPr="004774CE">
        <w:t xml:space="preserve">3.1.1 </w:t>
      </w:r>
      <w:r w:rsidR="00836286">
        <w:t xml:space="preserve"> </w:t>
      </w:r>
      <w:r w:rsidRPr="004774CE">
        <w:t>SSD</w:t>
      </w:r>
      <w:proofErr w:type="gramEnd"/>
      <w:r w:rsidRPr="004774CE">
        <w:t xml:space="preserve"> </w:t>
      </w:r>
      <w:r w:rsidR="00F77719">
        <w:t>initial</w:t>
      </w:r>
      <w:r w:rsidRPr="004774CE">
        <w:t xml:space="preserve"> </w:t>
      </w:r>
      <w:r w:rsidR="004826EE">
        <w:t>s</w:t>
      </w:r>
      <w:r w:rsidRPr="004774CE">
        <w:t xml:space="preserve">ite </w:t>
      </w:r>
      <w:r w:rsidR="004826EE">
        <w:t>i</w:t>
      </w:r>
      <w:r w:rsidRPr="004774CE">
        <w:t>nspection</w:t>
      </w:r>
      <w:bookmarkEnd w:id="111"/>
      <w:bookmarkEnd w:id="112"/>
    </w:p>
    <w:p w:rsidR="00863B62" w:rsidRPr="007977A9" w:rsidRDefault="00863B62" w:rsidP="00863B62">
      <w:pPr>
        <w:rPr>
          <w:i/>
        </w:rPr>
      </w:pPr>
      <w:r w:rsidRPr="007977A9">
        <w:rPr>
          <w:i/>
        </w:rPr>
        <w:t xml:space="preserve">Saturday 7 December 2013 </w:t>
      </w:r>
    </w:p>
    <w:p w:rsidR="00863B62" w:rsidRPr="009140B4" w:rsidRDefault="00863B62" w:rsidP="00FC0350">
      <w:pPr>
        <w:jc w:val="left"/>
      </w:pPr>
      <w:r w:rsidRPr="009140B4">
        <w:t xml:space="preserve">Representatives from SSD </w:t>
      </w:r>
      <w:r w:rsidRPr="007977A9">
        <w:t>Jabiru Field Station</w:t>
      </w:r>
      <w:r w:rsidR="00A42088">
        <w:t xml:space="preserve"> (JFS)</w:t>
      </w:r>
      <w:r w:rsidRPr="007977A9">
        <w:t xml:space="preserve">, Northern Land Council (NLC) and </w:t>
      </w:r>
      <w:proofErr w:type="spellStart"/>
      <w:r w:rsidRPr="007977A9">
        <w:t>Gundjeihmi</w:t>
      </w:r>
      <w:proofErr w:type="spellEnd"/>
      <w:r w:rsidRPr="007977A9">
        <w:t xml:space="preserve"> Aboriginal Corporation (GAC) inspected</w:t>
      </w:r>
      <w:r w:rsidRPr="009140B4">
        <w:t xml:space="preserve"> various areas of the site around the failed leach tank</w:t>
      </w:r>
      <w:r w:rsidR="006943AB">
        <w:t>.</w:t>
      </w:r>
      <w:r w:rsidRPr="009140B4">
        <w:t xml:space="preserve"> </w:t>
      </w:r>
      <w:r w:rsidR="006943AB">
        <w:t>It was</w:t>
      </w:r>
      <w:r w:rsidR="006943AB" w:rsidRPr="009140B4">
        <w:t xml:space="preserve"> </w:t>
      </w:r>
      <w:r w:rsidRPr="009140B4">
        <w:t>observed that slurry from the leach tank had filled low lying areas such as roads and drains and flowed in a north westerly direction for approximately 200</w:t>
      </w:r>
      <w:r w:rsidR="003D300E">
        <w:t xml:space="preserve"> </w:t>
      </w:r>
      <w:r w:rsidRPr="009140B4">
        <w:t xml:space="preserve">m </w:t>
      </w:r>
      <w:r w:rsidRPr="00F77719">
        <w:t xml:space="preserve">(Figure 3.1 </w:t>
      </w:r>
      <w:r w:rsidRPr="00F77719">
        <w:rPr>
          <w:shd w:val="clear" w:color="auto" w:fill="FFFFFF" w:themeFill="background1"/>
        </w:rPr>
        <w:t>and Figure</w:t>
      </w:r>
      <w:r w:rsidRPr="00F77719">
        <w:t xml:space="preserve"> 3.2).</w:t>
      </w:r>
      <w:r w:rsidRPr="009140B4">
        <w:t xml:space="preserve"> </w:t>
      </w:r>
    </w:p>
    <w:p w:rsidR="00863B62" w:rsidRDefault="00863B62" w:rsidP="00863B6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4"/>
        <w:gridCol w:w="4258"/>
      </w:tblGrid>
      <w:tr w:rsidR="00863B62" w:rsidTr="006943AB">
        <w:tc>
          <w:tcPr>
            <w:tcW w:w="4264" w:type="dxa"/>
          </w:tcPr>
          <w:p w:rsidR="00863B62" w:rsidRDefault="00863B62" w:rsidP="00001E43">
            <w:r w:rsidRPr="00F53AA0">
              <w:rPr>
                <w:noProof/>
                <w:lang w:eastAsia="en-AU"/>
              </w:rPr>
              <w:drawing>
                <wp:inline distT="0" distB="0" distL="0" distR="0">
                  <wp:extent cx="2576477" cy="1929600"/>
                  <wp:effectExtent l="19050" t="0" r="0" b="0"/>
                  <wp:docPr id="1" name="Picture 6" descr="P103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25.JPG"/>
                          <pic:cNvPicPr/>
                        </pic:nvPicPr>
                        <pic:blipFill>
                          <a:blip r:embed="rId30" cstate="screen"/>
                          <a:stretch>
                            <a:fillRect/>
                          </a:stretch>
                        </pic:blipFill>
                        <pic:spPr>
                          <a:xfrm>
                            <a:off x="0" y="0"/>
                            <a:ext cx="2576477" cy="1929600"/>
                          </a:xfrm>
                          <a:prstGeom prst="rect">
                            <a:avLst/>
                          </a:prstGeom>
                        </pic:spPr>
                      </pic:pic>
                    </a:graphicData>
                  </a:graphic>
                </wp:inline>
              </w:drawing>
            </w:r>
          </w:p>
        </w:tc>
        <w:tc>
          <w:tcPr>
            <w:tcW w:w="4258" w:type="dxa"/>
          </w:tcPr>
          <w:p w:rsidR="00863B62" w:rsidRDefault="00863B62" w:rsidP="00001E43">
            <w:r w:rsidRPr="00FE2D92">
              <w:rPr>
                <w:noProof/>
                <w:lang w:eastAsia="en-AU"/>
              </w:rPr>
              <w:drawing>
                <wp:inline distT="0" distB="0" distL="0" distR="0">
                  <wp:extent cx="2572389" cy="1929600"/>
                  <wp:effectExtent l="19050" t="0" r="0" b="0"/>
                  <wp:docPr id="6" name="Picture 7" descr="P103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43.JPG"/>
                          <pic:cNvPicPr/>
                        </pic:nvPicPr>
                        <pic:blipFill>
                          <a:blip r:embed="rId31" cstate="screen"/>
                          <a:stretch>
                            <a:fillRect/>
                          </a:stretch>
                        </pic:blipFill>
                        <pic:spPr>
                          <a:xfrm>
                            <a:off x="0" y="0"/>
                            <a:ext cx="2572389" cy="1929600"/>
                          </a:xfrm>
                          <a:prstGeom prst="rect">
                            <a:avLst/>
                          </a:prstGeom>
                        </pic:spPr>
                      </pic:pic>
                    </a:graphicData>
                  </a:graphic>
                </wp:inline>
              </w:drawing>
            </w:r>
          </w:p>
        </w:tc>
      </w:tr>
      <w:tr w:rsidR="00863B62" w:rsidTr="006943AB">
        <w:tc>
          <w:tcPr>
            <w:tcW w:w="4264" w:type="dxa"/>
          </w:tcPr>
          <w:p w:rsidR="00863B62" w:rsidRDefault="00863B62" w:rsidP="00862500">
            <w:pPr>
              <w:pStyle w:val="figurecaption"/>
            </w:pPr>
            <w:bookmarkStart w:id="113" w:name="_Toc390264140"/>
            <w:bookmarkStart w:id="114" w:name="_Toc390433247"/>
            <w:bookmarkStart w:id="115" w:name="_Toc395865694"/>
            <w:r w:rsidRPr="00E83DBF">
              <w:rPr>
                <w:b/>
              </w:rPr>
              <w:t xml:space="preserve">Figure </w:t>
            </w:r>
            <w:proofErr w:type="gramStart"/>
            <w:r w:rsidRPr="00E83DBF">
              <w:rPr>
                <w:b/>
              </w:rPr>
              <w:t>3.1</w:t>
            </w:r>
            <w:r w:rsidR="00FC0350">
              <w:t xml:space="preserve"> </w:t>
            </w:r>
            <w:r w:rsidR="00862500">
              <w:t xml:space="preserve"> </w:t>
            </w:r>
            <w:r>
              <w:t>L</w:t>
            </w:r>
            <w:r w:rsidRPr="00C80B5D">
              <w:t>ooking</w:t>
            </w:r>
            <w:proofErr w:type="gramEnd"/>
            <w:r w:rsidRPr="00C80B5D">
              <w:t xml:space="preserve"> south east at the</w:t>
            </w:r>
            <w:r>
              <w:t xml:space="preserve"> failed</w:t>
            </w:r>
            <w:r w:rsidRPr="00C80B5D">
              <w:t xml:space="preserve"> tank from the end of the slurry flow</w:t>
            </w:r>
            <w:bookmarkEnd w:id="113"/>
            <w:bookmarkEnd w:id="114"/>
            <w:bookmarkEnd w:id="115"/>
            <w:r w:rsidR="00C93B64">
              <w:t>.</w:t>
            </w:r>
          </w:p>
        </w:tc>
        <w:tc>
          <w:tcPr>
            <w:tcW w:w="4258" w:type="dxa"/>
          </w:tcPr>
          <w:p w:rsidR="00863B62" w:rsidRDefault="00863B62" w:rsidP="00862500">
            <w:pPr>
              <w:pStyle w:val="figurecaption"/>
            </w:pPr>
            <w:bookmarkStart w:id="116" w:name="_Toc390264141"/>
            <w:bookmarkStart w:id="117" w:name="_Toc390433248"/>
            <w:bookmarkStart w:id="118" w:name="_Toc395865695"/>
            <w:r w:rsidRPr="00E83DBF">
              <w:rPr>
                <w:b/>
              </w:rPr>
              <w:t xml:space="preserve">Figure </w:t>
            </w:r>
            <w:proofErr w:type="gramStart"/>
            <w:r w:rsidRPr="00E83DBF">
              <w:rPr>
                <w:b/>
              </w:rPr>
              <w:t>3.2</w:t>
            </w:r>
            <w:r w:rsidR="00862500">
              <w:rPr>
                <w:b/>
              </w:rPr>
              <w:t xml:space="preserve"> </w:t>
            </w:r>
            <w:r w:rsidR="00FC0350">
              <w:t xml:space="preserve"> </w:t>
            </w:r>
            <w:r w:rsidRPr="00C80B5D">
              <w:t>Lateral</w:t>
            </w:r>
            <w:proofErr w:type="gramEnd"/>
            <w:r w:rsidRPr="00C80B5D">
              <w:t xml:space="preserve"> spread of the slurry in low lying areas</w:t>
            </w:r>
            <w:bookmarkEnd w:id="116"/>
            <w:bookmarkEnd w:id="117"/>
            <w:bookmarkEnd w:id="118"/>
            <w:r w:rsidR="00C93B64">
              <w:t>.</w:t>
            </w:r>
          </w:p>
        </w:tc>
      </w:tr>
    </w:tbl>
    <w:p w:rsidR="00863B62" w:rsidRPr="00954CD8" w:rsidRDefault="006943AB" w:rsidP="00FC0350">
      <w:pPr>
        <w:jc w:val="left"/>
      </w:pPr>
      <w:r>
        <w:t xml:space="preserve">The extent of the spill was able to be clearly identified due to the colouration of the slurry. </w:t>
      </w:r>
      <w:r w:rsidR="00863B62">
        <w:t xml:space="preserve">The ERA Water </w:t>
      </w:r>
      <w:r w:rsidR="00863B62" w:rsidRPr="00954CD8">
        <w:t xml:space="preserve">Management Team reported </w:t>
      </w:r>
      <w:r w:rsidR="00570863">
        <w:t>no</w:t>
      </w:r>
      <w:r w:rsidR="00863B62" w:rsidRPr="00954CD8">
        <w:t xml:space="preserve"> visual evidence of slurry in </w:t>
      </w:r>
      <w:r w:rsidR="001013D4">
        <w:t>RP2</w:t>
      </w:r>
      <w:r w:rsidR="00863B62" w:rsidRPr="00954CD8">
        <w:t>. ERA advised that they intended to use earthen bunds to control any runoff from rainfall.</w:t>
      </w:r>
    </w:p>
    <w:p w:rsidR="00863B62" w:rsidRPr="009140B4" w:rsidRDefault="00863B62" w:rsidP="00FC0350">
      <w:pPr>
        <w:jc w:val="left"/>
      </w:pPr>
      <w:r w:rsidRPr="00954CD8">
        <w:t>ERA spread and mix</w:t>
      </w:r>
      <w:r w:rsidR="0089585E">
        <w:t>ed</w:t>
      </w:r>
      <w:r w:rsidRPr="00954CD8">
        <w:t xml:space="preserve"> </w:t>
      </w:r>
      <w:r w:rsidR="00031720">
        <w:t>blue metal/</w:t>
      </w:r>
      <w:r w:rsidRPr="00954CD8">
        <w:t xml:space="preserve">cracker dust over the slurry on the roads so that it could then be removed to Pit 1 for disposal. The ERA radiological team was required to sample and clear areas </w:t>
      </w:r>
      <w:r w:rsidR="00B81733">
        <w:t xml:space="preserve">following removal of the slurry and blue metal/cracker dust mixture </w:t>
      </w:r>
      <w:r w:rsidRPr="00954CD8">
        <w:t xml:space="preserve">prior to </w:t>
      </w:r>
      <w:r w:rsidR="00B81733">
        <w:t xml:space="preserve">further </w:t>
      </w:r>
      <w:r>
        <w:t>cleanup</w:t>
      </w:r>
      <w:r w:rsidRPr="009140B4">
        <w:t xml:space="preserve"> operations</w:t>
      </w:r>
      <w:r w:rsidR="008C34C4">
        <w:t xml:space="preserve"> including the </w:t>
      </w:r>
      <w:proofErr w:type="spellStart"/>
      <w:r w:rsidR="008C34C4">
        <w:t>washdown</w:t>
      </w:r>
      <w:proofErr w:type="spellEnd"/>
      <w:r w:rsidR="008C34C4">
        <w:t xml:space="preserve"> of Zone 1 on 1</w:t>
      </w:r>
      <w:r w:rsidR="00617AF6">
        <w:t>1 December 2013 (Section 3.2.1.2</w:t>
      </w:r>
      <w:r w:rsidR="008C34C4">
        <w:t>.)</w:t>
      </w:r>
      <w:r w:rsidRPr="009140B4">
        <w:t>.</w:t>
      </w:r>
    </w:p>
    <w:p w:rsidR="00863B62" w:rsidRPr="009140B4" w:rsidRDefault="00863B62" w:rsidP="00FC0350">
      <w:pPr>
        <w:jc w:val="left"/>
      </w:pPr>
      <w:r w:rsidRPr="009140B4">
        <w:t>Samples were obtained</w:t>
      </w:r>
      <w:r>
        <w:t xml:space="preserve"> by SSD</w:t>
      </w:r>
      <w:r w:rsidRPr="009140B4">
        <w:t xml:space="preserve"> from the upstream and downstream </w:t>
      </w:r>
      <w:proofErr w:type="spellStart"/>
      <w:r w:rsidRPr="009140B4">
        <w:t>Magela</w:t>
      </w:r>
      <w:proofErr w:type="spellEnd"/>
      <w:r w:rsidRPr="009140B4">
        <w:t xml:space="preserve"> Creek</w:t>
      </w:r>
      <w:r w:rsidR="00732468">
        <w:t xml:space="preserve"> water quality</w:t>
      </w:r>
      <w:r w:rsidRPr="009140B4">
        <w:t xml:space="preserve"> monitoring sites and dispatched for</w:t>
      </w:r>
      <w:r w:rsidR="00FC0350">
        <w:t xml:space="preserve"> radium-226 (</w:t>
      </w:r>
      <w:r w:rsidR="007F1420" w:rsidRPr="007F1420">
        <w:rPr>
          <w:snapToGrid w:val="0"/>
          <w:color w:val="000000"/>
          <w:position w:val="5"/>
          <w:sz w:val="15"/>
          <w:szCs w:val="0"/>
          <w:u w:color="000000"/>
        </w:rPr>
        <w:t>226</w:t>
      </w:r>
      <w:r w:rsidR="007F1420" w:rsidRPr="007F1420">
        <w:t>Ra</w:t>
      </w:r>
      <w:r w:rsidR="00FC0350">
        <w:t>)</w:t>
      </w:r>
      <w:r w:rsidRPr="009140B4">
        <w:t>, total metals and filterable metals analysis.</w:t>
      </w:r>
    </w:p>
    <w:p w:rsidR="00863B62" w:rsidRDefault="00863B62" w:rsidP="00863B62">
      <w:pPr>
        <w:pStyle w:val="Heading3"/>
      </w:pPr>
      <w:bookmarkStart w:id="119" w:name="_Toc390433003"/>
      <w:bookmarkStart w:id="120" w:name="_Toc396311970"/>
      <w:proofErr w:type="gramStart"/>
      <w:r w:rsidRPr="004774CE">
        <w:t xml:space="preserve">3.1.2 </w:t>
      </w:r>
      <w:r w:rsidR="00836286">
        <w:t xml:space="preserve"> </w:t>
      </w:r>
      <w:r w:rsidRPr="004774CE">
        <w:t>Supervising</w:t>
      </w:r>
      <w:proofErr w:type="gramEnd"/>
      <w:r w:rsidRPr="004774CE">
        <w:t xml:space="preserve"> Scientist</w:t>
      </w:r>
      <w:r w:rsidR="004826EE">
        <w:t>’s</w:t>
      </w:r>
      <w:r w:rsidRPr="004774CE">
        <w:t xml:space="preserve"> </w:t>
      </w:r>
      <w:r w:rsidR="004826EE">
        <w:t>i</w:t>
      </w:r>
      <w:r w:rsidRPr="004774CE">
        <w:t>nspection</w:t>
      </w:r>
      <w:bookmarkEnd w:id="119"/>
      <w:bookmarkEnd w:id="120"/>
    </w:p>
    <w:p w:rsidR="00863B62" w:rsidRPr="007977A9" w:rsidRDefault="00863B62" w:rsidP="00863B62">
      <w:pPr>
        <w:rPr>
          <w:i/>
        </w:rPr>
      </w:pPr>
      <w:r w:rsidRPr="007977A9">
        <w:rPr>
          <w:i/>
        </w:rPr>
        <w:t xml:space="preserve">Sunday 8 December 2013 </w:t>
      </w:r>
    </w:p>
    <w:p w:rsidR="00863B62" w:rsidRPr="001F3C51" w:rsidRDefault="00863B62" w:rsidP="00FC0350">
      <w:pPr>
        <w:jc w:val="left"/>
      </w:pPr>
      <w:r w:rsidRPr="001F3C51">
        <w:t>A site inspection of Ranger was conducted by the Acting Supervising Scientist, the Director Office of the Supervising Scientist and the Program Leader Environmental Radioactivity in response to the leach tank failure of 7 December.</w:t>
      </w:r>
    </w:p>
    <w:p w:rsidR="00863B62" w:rsidRPr="001F3C51" w:rsidRDefault="00863B62" w:rsidP="00FC0350">
      <w:pPr>
        <w:jc w:val="left"/>
      </w:pPr>
      <w:r w:rsidRPr="001F3C51">
        <w:t>The site of the incident was inspected</w:t>
      </w:r>
      <w:r w:rsidR="00732468">
        <w:t>,</w:t>
      </w:r>
      <w:r w:rsidRPr="001F3C51">
        <w:t xml:space="preserve"> including the failed leach tank and surrounding structure. It was noted that the structure was not fully stable and that an exclusion zone had been established surrounding the failed tank to protect the safety of worker</w:t>
      </w:r>
      <w:r w:rsidR="00732468">
        <w:t>s</w:t>
      </w:r>
      <w:r w:rsidRPr="001F3C51">
        <w:t xml:space="preserve"> i</w:t>
      </w:r>
      <w:r w:rsidR="00732468">
        <w:t>n</w:t>
      </w:r>
      <w:r w:rsidRPr="001F3C51">
        <w:t xml:space="preserve"> the event of any further collapse. ERA informed the team that a structural engineer was </w:t>
      </w:r>
      <w:r w:rsidR="001013D4">
        <w:t>onsite</w:t>
      </w:r>
      <w:r w:rsidRPr="001F3C51">
        <w:t xml:space="preserve"> and working to assess the stability of the structure. At the time of the inspection</w:t>
      </w:r>
      <w:r w:rsidR="00732468">
        <w:t>,</w:t>
      </w:r>
      <w:r w:rsidRPr="001F3C51">
        <w:t xml:space="preserve"> the remaining leach tanks had not been drained pending advice from the structural engineer. </w:t>
      </w:r>
    </w:p>
    <w:p w:rsidR="00863B62" w:rsidRPr="001F3C51" w:rsidRDefault="00863B62" w:rsidP="00FC0350">
      <w:pPr>
        <w:jc w:val="left"/>
      </w:pPr>
      <w:r w:rsidRPr="001F3C51">
        <w:t>The inspection team walked the full circumference of the slurry spill to ascertain the aerial extent</w:t>
      </w:r>
      <w:r w:rsidR="00391051">
        <w:t>;</w:t>
      </w:r>
      <w:r w:rsidRPr="001F3C51">
        <w:t xml:space="preserve"> gamma dose readings </w:t>
      </w:r>
      <w:r w:rsidR="00391051">
        <w:t xml:space="preserve">were </w:t>
      </w:r>
      <w:r w:rsidRPr="001F3C51">
        <w:t xml:space="preserve">collected at </w:t>
      </w:r>
      <w:r w:rsidR="00570863">
        <w:t>ten</w:t>
      </w:r>
      <w:r w:rsidR="00570863" w:rsidRPr="001F3C51">
        <w:t xml:space="preserve"> </w:t>
      </w:r>
      <w:r w:rsidRPr="001F3C51">
        <w:t>locations. These results are discussed in subsequent sections of this report. The extent of the spill was able to be clearly identified due to the colouration of the slurry</w:t>
      </w:r>
      <w:r w:rsidR="00732468">
        <w:t>,</w:t>
      </w:r>
      <w:r w:rsidRPr="001F3C51">
        <w:t xml:space="preserve"> and it was evident that the spill had remained within the plant area with an unknown quantity having reported to the storm water drains and from there to </w:t>
      </w:r>
      <w:r w:rsidR="001013D4">
        <w:t>RP2</w:t>
      </w:r>
      <w:r w:rsidRPr="001F3C51">
        <w:t xml:space="preserve">. Slurry residue was visible in the storm water outfall at </w:t>
      </w:r>
      <w:r w:rsidR="001013D4">
        <w:t>RP2</w:t>
      </w:r>
      <w:r w:rsidR="00732468">
        <w:t>,</w:t>
      </w:r>
      <w:r w:rsidRPr="001F3C51">
        <w:t xml:space="preserve"> although there was no flow at the time of the inspection.</w:t>
      </w:r>
    </w:p>
    <w:p w:rsidR="00863B62" w:rsidRPr="001F3C51" w:rsidRDefault="001013D4" w:rsidP="00FC0350">
      <w:pPr>
        <w:jc w:val="left"/>
      </w:pPr>
      <w:r>
        <w:t>Cleanup</w:t>
      </w:r>
      <w:r w:rsidR="00863B62" w:rsidRPr="001F3C51">
        <w:t xml:space="preserve"> works were underway with a substantial amount of slurr</w:t>
      </w:r>
      <w:r w:rsidR="00311142">
        <w:t>y having been removed from roadways and hard</w:t>
      </w:r>
      <w:r w:rsidR="00863B62" w:rsidRPr="001F3C51">
        <w:t xml:space="preserve">stand areas. It was noted that workers conducting the </w:t>
      </w:r>
      <w:r w:rsidR="00863B62">
        <w:t>cleanup</w:t>
      </w:r>
      <w:r w:rsidR="00863B62" w:rsidRPr="001F3C51">
        <w:t xml:space="preserve"> were wearing radiation monitoring equipment and SSD requested the results o</w:t>
      </w:r>
      <w:r w:rsidR="00FC0350">
        <w:t>nce available (</w:t>
      </w:r>
      <w:r w:rsidR="00311142">
        <w:t>Section 4.3). The storm</w:t>
      </w:r>
      <w:r w:rsidR="00863B62" w:rsidRPr="001F3C51">
        <w:t xml:space="preserve">water drain system had been blocked off with sandbags and earthen bunds to prevent further slurry reporting to </w:t>
      </w:r>
      <w:r>
        <w:t>RP2</w:t>
      </w:r>
      <w:r w:rsidR="00863B62" w:rsidRPr="001F3C51">
        <w:t xml:space="preserve"> in the event of any rainfall. ERA advised the spilt material was being stockpiled on the R</w:t>
      </w:r>
      <w:r w:rsidR="00311142">
        <w:t xml:space="preserve">un </w:t>
      </w:r>
      <w:r w:rsidR="00FC0350">
        <w:t>o</w:t>
      </w:r>
      <w:r w:rsidR="00311142">
        <w:t xml:space="preserve">f </w:t>
      </w:r>
      <w:r w:rsidR="00863B62" w:rsidRPr="001F3C51">
        <w:t>M</w:t>
      </w:r>
      <w:r w:rsidR="00311142">
        <w:t>ine (ROM)</w:t>
      </w:r>
      <w:r w:rsidR="00863B62" w:rsidRPr="001F3C51">
        <w:t xml:space="preserve"> pad</w:t>
      </w:r>
      <w:r w:rsidR="00997F35">
        <w:t xml:space="preserve"> (Figure 1.3)</w:t>
      </w:r>
      <w:r w:rsidR="00863B62" w:rsidRPr="001F3C51">
        <w:t>.</w:t>
      </w:r>
    </w:p>
    <w:p w:rsidR="00863B62" w:rsidRPr="001F3C51" w:rsidRDefault="00863B62" w:rsidP="00FC0350">
      <w:pPr>
        <w:jc w:val="left"/>
      </w:pPr>
      <w:r w:rsidRPr="001F3C51">
        <w:t xml:space="preserve">The inspection team were advised that </w:t>
      </w:r>
      <w:r>
        <w:t>cleanup</w:t>
      </w:r>
      <w:r w:rsidRPr="001F3C51">
        <w:t xml:space="preserve"> works were expected to take a further two days to complete</w:t>
      </w:r>
      <w:r w:rsidR="00311142">
        <w:t>,</w:t>
      </w:r>
      <w:r w:rsidRPr="001F3C51">
        <w:t xml:space="preserve"> with the area immediately surrounding the failed tank</w:t>
      </w:r>
      <w:r w:rsidR="00391051">
        <w:t xml:space="preserve"> to</w:t>
      </w:r>
      <w:r w:rsidRPr="001F3C51">
        <w:t xml:space="preserve"> rema</w:t>
      </w:r>
      <w:r w:rsidR="00391051">
        <w:t>in</w:t>
      </w:r>
      <w:r w:rsidRPr="001F3C51">
        <w:t xml:space="preserve"> as it was not currently safe to enter. The exclusion area surrounding the failed tank had been surrounded with an earthen bund.</w:t>
      </w:r>
    </w:p>
    <w:p w:rsidR="00863B62" w:rsidRPr="001F3C51" w:rsidRDefault="00863B62" w:rsidP="00FC0350">
      <w:pPr>
        <w:jc w:val="left"/>
      </w:pPr>
      <w:r w:rsidRPr="001F3C51">
        <w:t xml:space="preserve">Discussions were held with the ERA General Manger Operations and the Manager Health Safety Environment Water regarding ERA’s plans for </w:t>
      </w:r>
      <w:r>
        <w:t>cleanup</w:t>
      </w:r>
      <w:r w:rsidRPr="001F3C51">
        <w:t xml:space="preserve"> and recovery. It was confirmed that the processing plant had been stopped </w:t>
      </w:r>
      <w:r w:rsidR="008E3E9F">
        <w:t xml:space="preserve">immediately after the incident </w:t>
      </w:r>
      <w:r w:rsidRPr="001F3C51">
        <w:t xml:space="preserve">and ERA was advised not to recommence processing. ERA was requested to cease pond water treatment until such time as any impacts on </w:t>
      </w:r>
      <w:r w:rsidR="001013D4">
        <w:t>RP2</w:t>
      </w:r>
      <w:r w:rsidRPr="001F3C51">
        <w:t xml:space="preserve"> water quality could be determined. ERA was advised to treat the area of the spill as a process water catchment until </w:t>
      </w:r>
      <w:r>
        <w:t>cleanup</w:t>
      </w:r>
      <w:r w:rsidRPr="001F3C51">
        <w:t xml:space="preserve"> operations had been completed.</w:t>
      </w:r>
    </w:p>
    <w:p w:rsidR="00863B62" w:rsidRPr="004774CE" w:rsidRDefault="00CF321D" w:rsidP="00FC0350">
      <w:pPr>
        <w:jc w:val="left"/>
      </w:pPr>
      <w:r>
        <w:t xml:space="preserve">The </w:t>
      </w:r>
      <w:r w:rsidR="00863B62" w:rsidRPr="001F3C51">
        <w:t xml:space="preserve">SSD offered to provide independent </w:t>
      </w:r>
      <w:r w:rsidR="008E3E9F">
        <w:t>health monitoring (through urinalysis)</w:t>
      </w:r>
      <w:r w:rsidR="00863B62" w:rsidRPr="001F3C51">
        <w:t xml:space="preserve"> for any workers concerned about </w:t>
      </w:r>
      <w:r w:rsidR="00863B62" w:rsidRPr="004774CE">
        <w:t>potential exposure to the leach material.</w:t>
      </w:r>
      <w:r w:rsidR="00311142">
        <w:t xml:space="preserve"> </w:t>
      </w:r>
      <w:r>
        <w:t xml:space="preserve">However, no requests </w:t>
      </w:r>
      <w:r w:rsidR="00311142">
        <w:t xml:space="preserve">for urinalysis </w:t>
      </w:r>
      <w:r>
        <w:t xml:space="preserve">were received </w:t>
      </w:r>
      <w:r w:rsidR="00311142">
        <w:t>following the incident.</w:t>
      </w:r>
    </w:p>
    <w:p w:rsidR="00863B62" w:rsidRPr="004774CE" w:rsidRDefault="00863B62" w:rsidP="00863B62">
      <w:pPr>
        <w:pStyle w:val="Heading3"/>
      </w:pPr>
      <w:bookmarkStart w:id="121" w:name="_Toc390433004"/>
      <w:bookmarkStart w:id="122" w:name="_Toc396311971"/>
      <w:proofErr w:type="gramStart"/>
      <w:r w:rsidRPr="004774CE">
        <w:t xml:space="preserve">3.1.3 </w:t>
      </w:r>
      <w:r w:rsidR="00836286">
        <w:t xml:space="preserve"> </w:t>
      </w:r>
      <w:r w:rsidRPr="004774CE">
        <w:t>Routine</w:t>
      </w:r>
      <w:proofErr w:type="gramEnd"/>
      <w:r w:rsidRPr="004774CE">
        <w:t xml:space="preserve"> Periodic Inspection</w:t>
      </w:r>
      <w:bookmarkEnd w:id="121"/>
      <w:bookmarkEnd w:id="122"/>
    </w:p>
    <w:p w:rsidR="00863B62" w:rsidRPr="007977A9" w:rsidRDefault="00863B62" w:rsidP="00863B62">
      <w:pPr>
        <w:rPr>
          <w:i/>
        </w:rPr>
      </w:pPr>
      <w:r w:rsidRPr="007977A9">
        <w:rPr>
          <w:i/>
        </w:rPr>
        <w:t>Thursday 12 December</w:t>
      </w:r>
    </w:p>
    <w:p w:rsidR="00863B62" w:rsidRPr="001F3C51" w:rsidRDefault="00391051" w:rsidP="00FC0350">
      <w:pPr>
        <w:jc w:val="left"/>
      </w:pPr>
      <w:r>
        <w:t xml:space="preserve">The December Routine Periodic Inspection was held on 12 December 2013 and attended by representatives from SSD, DME, NLC and GAC. </w:t>
      </w:r>
      <w:r w:rsidR="00863B62" w:rsidRPr="001F3C51">
        <w:t xml:space="preserve">A briefing on the </w:t>
      </w:r>
      <w:r w:rsidR="00863B62">
        <w:t>l</w:t>
      </w:r>
      <w:r w:rsidR="00863B62" w:rsidRPr="001F3C51">
        <w:t xml:space="preserve">each </w:t>
      </w:r>
      <w:r w:rsidR="00863B62">
        <w:t>t</w:t>
      </w:r>
      <w:r w:rsidR="00863B62" w:rsidRPr="001F3C51">
        <w:t xml:space="preserve">ank </w:t>
      </w:r>
      <w:r w:rsidR="00863B62">
        <w:t>i</w:t>
      </w:r>
      <w:r w:rsidR="00863B62" w:rsidRPr="001F3C51">
        <w:t>ncident was held upon arrival at site.</w:t>
      </w:r>
      <w:r w:rsidR="00863B62">
        <w:t xml:space="preserve"> </w:t>
      </w:r>
      <w:r>
        <w:t xml:space="preserve">Removal </w:t>
      </w:r>
      <w:r w:rsidR="00863B62" w:rsidRPr="001F3C51">
        <w:t xml:space="preserve">of material </w:t>
      </w:r>
      <w:r w:rsidR="00863B62">
        <w:t>from</w:t>
      </w:r>
      <w:r w:rsidR="00863B62" w:rsidRPr="001F3C51">
        <w:t xml:space="preserve"> the </w:t>
      </w:r>
      <w:r>
        <w:t xml:space="preserve">remaining </w:t>
      </w:r>
      <w:r w:rsidR="00863B62" w:rsidRPr="001F3C51">
        <w:t xml:space="preserve">leach tanks was </w:t>
      </w:r>
      <w:r>
        <w:t>underway</w:t>
      </w:r>
      <w:r w:rsidR="00863B62" w:rsidRPr="001F3C51">
        <w:t xml:space="preserve"> with </w:t>
      </w:r>
      <w:r w:rsidR="00863B62">
        <w:t xml:space="preserve">Leach </w:t>
      </w:r>
      <w:r w:rsidR="00863B62" w:rsidRPr="001F3C51">
        <w:t>Tank 2</w:t>
      </w:r>
      <w:r w:rsidR="00863B62">
        <w:t>,</w:t>
      </w:r>
      <w:r w:rsidR="00863B62" w:rsidRPr="001F3C51">
        <w:t xml:space="preserve"> adjacent to the failed tank</w:t>
      </w:r>
      <w:r w:rsidR="00863B62">
        <w:t xml:space="preserve">, </w:t>
      </w:r>
      <w:r w:rsidR="00863B62" w:rsidRPr="001F3C51">
        <w:t>be</w:t>
      </w:r>
      <w:r w:rsidR="00863B62">
        <w:t>ing</w:t>
      </w:r>
      <w:r w:rsidR="00863B62" w:rsidRPr="001F3C51">
        <w:t xml:space="preserve"> maintained at approximately 2/3 volume to assist with </w:t>
      </w:r>
      <w:r w:rsidR="00863B62">
        <w:t>structural stability</w:t>
      </w:r>
      <w:r w:rsidR="00863B62" w:rsidRPr="001F3C51">
        <w:t xml:space="preserve">. </w:t>
      </w:r>
      <w:r w:rsidR="00F67825">
        <w:t xml:space="preserve">This leach tank material was pumped to the TSF. </w:t>
      </w:r>
      <w:r>
        <w:t>ERA advised that a</w:t>
      </w:r>
      <w:r w:rsidR="00863B62" w:rsidRPr="001F3C51">
        <w:t>t the time of incident approximately 1</w:t>
      </w:r>
      <w:r w:rsidR="00FC0350">
        <w:t> </w:t>
      </w:r>
      <w:r w:rsidR="00863B62" w:rsidRPr="001F3C51">
        <w:t>300 m</w:t>
      </w:r>
      <w:r w:rsidR="00810F4E" w:rsidRPr="00810F4E">
        <w:rPr>
          <w:snapToGrid w:val="0"/>
          <w:color w:val="000000"/>
          <w:sz w:val="23"/>
          <w:szCs w:val="0"/>
          <w:u w:color="000000"/>
          <w:vertAlign w:val="superscript"/>
        </w:rPr>
        <w:t>3</w:t>
      </w:r>
      <w:r w:rsidR="00810F4E" w:rsidRPr="00810F4E">
        <w:rPr>
          <w:snapToGrid w:val="0"/>
          <w:color w:val="000000"/>
          <w:sz w:val="23"/>
          <w:szCs w:val="0"/>
          <w:u w:color="000000"/>
        </w:rPr>
        <w:t xml:space="preserve"> </w:t>
      </w:r>
      <w:r w:rsidR="00863B62" w:rsidRPr="001F3C51">
        <w:rPr>
          <w:snapToGrid w:val="0"/>
          <w:color w:val="000000"/>
          <w:u w:color="000000"/>
        </w:rPr>
        <w:t xml:space="preserve">of slurry material at 45% solids was contained in </w:t>
      </w:r>
      <w:r w:rsidR="00863B62">
        <w:rPr>
          <w:snapToGrid w:val="0"/>
          <w:color w:val="000000"/>
          <w:u w:color="000000"/>
        </w:rPr>
        <w:t xml:space="preserve">Leach </w:t>
      </w:r>
      <w:r w:rsidR="00863B62" w:rsidRPr="001F3C51">
        <w:rPr>
          <w:snapToGrid w:val="0"/>
          <w:color w:val="000000"/>
          <w:u w:color="000000"/>
        </w:rPr>
        <w:t>Tank 1, which ha</w:t>
      </w:r>
      <w:r w:rsidR="00863B62">
        <w:rPr>
          <w:snapToGrid w:val="0"/>
          <w:color w:val="000000"/>
          <w:u w:color="000000"/>
        </w:rPr>
        <w:t>d</w:t>
      </w:r>
      <w:r w:rsidR="00863B62" w:rsidRPr="001F3C51">
        <w:rPr>
          <w:snapToGrid w:val="0"/>
          <w:color w:val="000000"/>
          <w:u w:color="000000"/>
        </w:rPr>
        <w:t xml:space="preserve"> a total capacity of 1</w:t>
      </w:r>
      <w:r w:rsidR="00FC0350">
        <w:rPr>
          <w:snapToGrid w:val="0"/>
          <w:color w:val="000000"/>
          <w:u w:color="000000"/>
        </w:rPr>
        <w:t> </w:t>
      </w:r>
      <w:r w:rsidR="00863B62" w:rsidRPr="001F3C51">
        <w:rPr>
          <w:snapToGrid w:val="0"/>
          <w:color w:val="000000"/>
          <w:u w:color="000000"/>
        </w:rPr>
        <w:t>450 m</w:t>
      </w:r>
      <w:r w:rsidR="00810F4E" w:rsidRPr="00810F4E">
        <w:rPr>
          <w:snapToGrid w:val="0"/>
          <w:color w:val="000000"/>
          <w:sz w:val="23"/>
          <w:szCs w:val="0"/>
          <w:u w:color="000000"/>
          <w:vertAlign w:val="superscript"/>
        </w:rPr>
        <w:t>3</w:t>
      </w:r>
      <w:r w:rsidR="006E3561">
        <w:rPr>
          <w:snapToGrid w:val="0"/>
          <w:color w:val="000000"/>
          <w:position w:val="5"/>
          <w:u w:color="000000"/>
        </w:rPr>
        <w:t>.</w:t>
      </w:r>
      <w:r w:rsidR="006E3561">
        <w:t xml:space="preserve"> T</w:t>
      </w:r>
      <w:r w:rsidR="00311142" w:rsidRPr="00AD070B">
        <w:t xml:space="preserve">his information was later </w:t>
      </w:r>
      <w:r w:rsidR="00AD070B" w:rsidRPr="00AD070B">
        <w:t>corrected</w:t>
      </w:r>
      <w:r w:rsidR="00311142" w:rsidRPr="00AD070B">
        <w:t xml:space="preserve"> to 1</w:t>
      </w:r>
      <w:r w:rsidR="00FC0350">
        <w:t> </w:t>
      </w:r>
      <w:r w:rsidR="00311142" w:rsidRPr="00AD070B">
        <w:t>400 m</w:t>
      </w:r>
      <w:r w:rsidR="00311142" w:rsidRPr="00AD070B">
        <w:rPr>
          <w:vertAlign w:val="superscript"/>
        </w:rPr>
        <w:t>3</w:t>
      </w:r>
      <w:r w:rsidR="00311142" w:rsidRPr="00AD070B">
        <w:t xml:space="preserve"> and </w:t>
      </w:r>
      <w:r w:rsidR="00AD070B" w:rsidRPr="00AD070B">
        <w:t>37% solids</w:t>
      </w:r>
      <w:r w:rsidR="006E3561">
        <w:t xml:space="preserve"> </w:t>
      </w:r>
      <w:r w:rsidR="0097480A">
        <w:t>based on review of operational data.</w:t>
      </w:r>
    </w:p>
    <w:p w:rsidR="00863B62" w:rsidRPr="001F3C51" w:rsidRDefault="00863B62" w:rsidP="00FC0350">
      <w:pPr>
        <w:jc w:val="left"/>
      </w:pPr>
      <w:r w:rsidRPr="001F3C51">
        <w:t>Specialist deconstruction contractors were to arrive the week commencing 16 December</w:t>
      </w:r>
      <w:r>
        <w:t xml:space="preserve"> 2013</w:t>
      </w:r>
      <w:r w:rsidRPr="001F3C51">
        <w:t xml:space="preserve"> to assess deconstruction options</w:t>
      </w:r>
      <w:r>
        <w:t>.</w:t>
      </w:r>
      <w:r w:rsidRPr="001F3C51">
        <w:t xml:space="preserve"> </w:t>
      </w:r>
      <w:r>
        <w:t>P</w:t>
      </w:r>
      <w:r w:rsidRPr="001F3C51">
        <w:t>re</w:t>
      </w:r>
      <w:r>
        <w:t>-</w:t>
      </w:r>
      <w:r w:rsidRPr="001F3C51">
        <w:t>planning of isolation and re</w:t>
      </w:r>
      <w:r>
        <w:t>-</w:t>
      </w:r>
      <w:r w:rsidRPr="001F3C51">
        <w:t>routing of cabling ha</w:t>
      </w:r>
      <w:r w:rsidR="001203A2">
        <w:t>d</w:t>
      </w:r>
      <w:r w:rsidRPr="001F3C51">
        <w:t xml:space="preserve"> commenced. A list of potential independent experts to conduct the ERA internal investigation was before the company board for consideration. </w:t>
      </w:r>
    </w:p>
    <w:p w:rsidR="00863B62" w:rsidRPr="001F3C51" w:rsidRDefault="00863B62" w:rsidP="00FC0350">
      <w:pPr>
        <w:jc w:val="left"/>
      </w:pPr>
      <w:r w:rsidRPr="001F3C51">
        <w:t>ERA confirmed all relevant drains had been covered with plastic and sandbags to prevent any further mobilisation o</w:t>
      </w:r>
      <w:r>
        <w:t>f</w:t>
      </w:r>
      <w:r w:rsidRPr="001F3C51">
        <w:t xml:space="preserve"> slurry material to </w:t>
      </w:r>
      <w:r w:rsidR="001013D4">
        <w:t>RP2</w:t>
      </w:r>
      <w:r w:rsidRPr="001F3C51">
        <w:t xml:space="preserve">. ERA indicated that some slurry </w:t>
      </w:r>
      <w:r>
        <w:t xml:space="preserve">had </w:t>
      </w:r>
      <w:r w:rsidRPr="001F3C51">
        <w:t>entered the drain</w:t>
      </w:r>
      <w:r>
        <w:t>age</w:t>
      </w:r>
      <w:r w:rsidRPr="001F3C51">
        <w:t xml:space="preserve"> system reporting to </w:t>
      </w:r>
      <w:r w:rsidR="001013D4">
        <w:t>RP2</w:t>
      </w:r>
      <w:r w:rsidRPr="001F3C51">
        <w:t xml:space="preserve"> and may</w:t>
      </w:r>
      <w:r w:rsidR="00AD070B">
        <w:t xml:space="preserve"> have still been</w:t>
      </w:r>
      <w:r w:rsidRPr="001F3C51">
        <w:t xml:space="preserve"> within the drainage system pending flushing. It was confirmed</w:t>
      </w:r>
      <w:r>
        <w:t xml:space="preserve"> that</w:t>
      </w:r>
      <w:r w:rsidRPr="001F3C51">
        <w:t xml:space="preserve"> ERA daily</w:t>
      </w:r>
      <w:r w:rsidR="00AD070B">
        <w:t xml:space="preserve"> collection of</w:t>
      </w:r>
      <w:r w:rsidRPr="001F3C51">
        <w:t xml:space="preserve"> </w:t>
      </w:r>
      <w:r>
        <w:t>water</w:t>
      </w:r>
      <w:r w:rsidRPr="001F3C51">
        <w:t xml:space="preserve"> samples from </w:t>
      </w:r>
      <w:r w:rsidR="001013D4">
        <w:t>RP2</w:t>
      </w:r>
      <w:r w:rsidRPr="001F3C51">
        <w:t xml:space="preserve"> would </w:t>
      </w:r>
      <w:r>
        <w:t>continue</w:t>
      </w:r>
      <w:r w:rsidRPr="001F3C51">
        <w:t xml:space="preserve"> and this may be reviewed following significant rain events. ERA confirmed pond water treatment had ceased until water quality impacts on RP2</w:t>
      </w:r>
      <w:r>
        <w:t xml:space="preserve"> were</w:t>
      </w:r>
      <w:r w:rsidRPr="001F3C51">
        <w:t xml:space="preserve"> assessed. ERA confirmed there </w:t>
      </w:r>
      <w:r w:rsidR="00AD070B">
        <w:t>would</w:t>
      </w:r>
      <w:r w:rsidRPr="001F3C51">
        <w:t xml:space="preserve"> be no disposal of any material evidence that may be required for internal and external investigators.</w:t>
      </w:r>
    </w:p>
    <w:p w:rsidR="00863B62" w:rsidRPr="001F3C51" w:rsidRDefault="00863B62" w:rsidP="00FC0350">
      <w:pPr>
        <w:jc w:val="left"/>
      </w:pPr>
      <w:r w:rsidRPr="001F3C51">
        <w:t xml:space="preserve">A walk through was conducted of the immediate area of impact. Primary and secondary containment </w:t>
      </w:r>
      <w:proofErr w:type="spellStart"/>
      <w:r w:rsidRPr="001F3C51">
        <w:t>bunding</w:t>
      </w:r>
      <w:proofErr w:type="spellEnd"/>
      <w:r w:rsidRPr="001F3C51">
        <w:t xml:space="preserve"> ha</w:t>
      </w:r>
      <w:r w:rsidR="001203A2">
        <w:t>d</w:t>
      </w:r>
      <w:r w:rsidRPr="001F3C51">
        <w:t xml:space="preserve"> been established</w:t>
      </w:r>
      <w:r w:rsidR="00F77719">
        <w:t xml:space="preserve"> (Figure 3.3)</w:t>
      </w:r>
      <w:r w:rsidRPr="001F3C51">
        <w:t xml:space="preserve"> to broadly separate the slurry impact area into three main zones, Zone </w:t>
      </w:r>
      <w:r>
        <w:t>3</w:t>
      </w:r>
      <w:r w:rsidR="00FC0350">
        <w:t>—</w:t>
      </w:r>
      <w:r>
        <w:t>the</w:t>
      </w:r>
      <w:r w:rsidRPr="001F3C51">
        <w:t xml:space="preserve"> immediate vicinity of tank; Zone 2</w:t>
      </w:r>
      <w:r w:rsidR="00FC0350">
        <w:t>—</w:t>
      </w:r>
      <w:r w:rsidRPr="001F3C51">
        <w:t>adjacent hardstand and impacted crushing circuit</w:t>
      </w:r>
      <w:r w:rsidR="00FC0350">
        <w:t>,</w:t>
      </w:r>
      <w:r w:rsidRPr="001F3C51">
        <w:t xml:space="preserve"> and Zone</w:t>
      </w:r>
      <w:r>
        <w:t xml:space="preserve"> 1</w:t>
      </w:r>
      <w:r w:rsidR="00FC0350">
        <w:t>—</w:t>
      </w:r>
      <w:r w:rsidRPr="001F3C51">
        <w:t xml:space="preserve">a wider impacted zone including roads and grass </w:t>
      </w:r>
      <w:r w:rsidRPr="00F77719">
        <w:t>areas (Figure 3.</w:t>
      </w:r>
      <w:r w:rsidR="00D153C2">
        <w:t>4</w:t>
      </w:r>
      <w:r w:rsidRPr="00F77719">
        <w:t>).</w:t>
      </w:r>
      <w:r>
        <w:t xml:space="preserve"> All drains inspected w</w:t>
      </w:r>
      <w:r w:rsidRPr="001F3C51">
        <w:t xml:space="preserve">ere blocked with plastic sheets and sandbags to restrict any </w:t>
      </w:r>
      <w:r>
        <w:t xml:space="preserve">further </w:t>
      </w:r>
      <w:r w:rsidRPr="001F3C51">
        <w:t xml:space="preserve">movement of material </w:t>
      </w:r>
      <w:r>
        <w:t>into the drainage system</w:t>
      </w:r>
      <w:r w:rsidRPr="001F3C51">
        <w:t xml:space="preserve"> </w:t>
      </w:r>
      <w:r w:rsidRPr="00F77719">
        <w:t>(Figure 3.</w:t>
      </w:r>
      <w:r w:rsidR="00D153C2">
        <w:t>5</w:t>
      </w:r>
      <w:r w:rsidRPr="00F77719">
        <w:t>).</w:t>
      </w:r>
      <w:r w:rsidRPr="001F3C51">
        <w:t xml:space="preserve"> Surface </w:t>
      </w:r>
      <w:r>
        <w:t>cleanup</w:t>
      </w:r>
      <w:r w:rsidRPr="001F3C51">
        <w:t xml:space="preserve"> had occurred including</w:t>
      </w:r>
      <w:r>
        <w:t xml:space="preserve"> removal of</w:t>
      </w:r>
      <w:r w:rsidRPr="001F3C51">
        <w:t xml:space="preserve"> slurry from main roads and topsoil removal from grassed areas adjacent to these roads.</w:t>
      </w:r>
    </w:p>
    <w:p w:rsidR="00863B62" w:rsidRDefault="00863B62" w:rsidP="00FC0350">
      <w:pPr>
        <w:jc w:val="left"/>
      </w:pPr>
      <w:r w:rsidRPr="001F3C51">
        <w:t>During the walk through, gamma dose rates were recorded by SSD staff for the areas previously surveyed during the Supervising Scientist</w:t>
      </w:r>
      <w:r>
        <w:t>’s</w:t>
      </w:r>
      <w:r w:rsidRPr="001F3C51">
        <w:t xml:space="preserve"> inspection of 8 December (</w:t>
      </w:r>
      <w:r w:rsidR="002E1866">
        <w:t>S</w:t>
      </w:r>
      <w:r w:rsidR="002E1866" w:rsidRPr="001F3C51">
        <w:t>ection</w:t>
      </w:r>
      <w:r w:rsidR="002E1866">
        <w:t> </w:t>
      </w:r>
      <w:r w:rsidRPr="001F3C51">
        <w:t>3.</w:t>
      </w:r>
      <w:r>
        <w:t>1</w:t>
      </w:r>
      <w:r w:rsidRPr="001F3C51">
        <w:t>.2).</w:t>
      </w:r>
    </w:p>
    <w:p w:rsidR="00D153C2" w:rsidRDefault="00737344" w:rsidP="00D153C2">
      <w:pPr>
        <w:jc w:val="center"/>
      </w:pPr>
      <w:r>
        <w:rPr>
          <w:noProof/>
          <w:lang w:eastAsia="en-AU"/>
        </w:rPr>
        <w:drawing>
          <wp:inline distT="0" distB="0" distL="0" distR="0">
            <wp:extent cx="4115508" cy="3088257"/>
            <wp:effectExtent l="19050" t="0" r="0" b="0"/>
            <wp:docPr id="28" name="Picture 19" descr="H:\5 Inspections and Audits\December 2013 RPI\Leach Tank Failure 20131212\P100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5 Inspections and Audits\December 2013 RPI\Leach Tank Failure 20131212\P1000660.JPG"/>
                    <pic:cNvPicPr>
                      <a:picLocks noChangeAspect="1" noChangeArrowheads="1"/>
                    </pic:cNvPicPr>
                  </pic:nvPicPr>
                  <pic:blipFill>
                    <a:blip r:embed="rId32" cstate="screen"/>
                    <a:srcRect/>
                    <a:stretch>
                      <a:fillRect/>
                    </a:stretch>
                  </pic:blipFill>
                  <pic:spPr bwMode="auto">
                    <a:xfrm>
                      <a:off x="0" y="0"/>
                      <a:ext cx="4117217" cy="3089539"/>
                    </a:xfrm>
                    <a:prstGeom prst="rect">
                      <a:avLst/>
                    </a:prstGeom>
                    <a:noFill/>
                    <a:ln w="9525">
                      <a:noFill/>
                      <a:miter lim="800000"/>
                      <a:headEnd/>
                      <a:tailEnd/>
                    </a:ln>
                  </pic:spPr>
                </pic:pic>
              </a:graphicData>
            </a:graphic>
          </wp:inline>
        </w:drawing>
      </w:r>
    </w:p>
    <w:p w:rsidR="00D153C2" w:rsidRDefault="00D153C2" w:rsidP="00D153C2">
      <w:pPr>
        <w:pStyle w:val="figurecaption"/>
      </w:pPr>
      <w:bookmarkStart w:id="123" w:name="_Toc390433249"/>
      <w:bookmarkStart w:id="124" w:name="_Toc395865696"/>
      <w:r>
        <w:rPr>
          <w:b/>
          <w:lang w:eastAsia="en-AU"/>
        </w:rPr>
        <w:t xml:space="preserve">Figure </w:t>
      </w:r>
      <w:proofErr w:type="gramStart"/>
      <w:r>
        <w:rPr>
          <w:b/>
          <w:lang w:eastAsia="en-AU"/>
        </w:rPr>
        <w:t>3.3</w:t>
      </w:r>
      <w:r w:rsidRPr="00E4419C">
        <w:rPr>
          <w:lang w:eastAsia="en-AU"/>
        </w:rPr>
        <w:t xml:space="preserve"> </w:t>
      </w:r>
      <w:r w:rsidR="00862500">
        <w:rPr>
          <w:lang w:eastAsia="en-AU"/>
        </w:rPr>
        <w:t xml:space="preserve"> </w:t>
      </w:r>
      <w:r w:rsidRPr="00E4419C">
        <w:rPr>
          <w:lang w:eastAsia="en-AU"/>
        </w:rPr>
        <w:t>Containment</w:t>
      </w:r>
      <w:proofErr w:type="gramEnd"/>
      <w:r w:rsidRPr="00E4419C">
        <w:rPr>
          <w:lang w:eastAsia="en-AU"/>
        </w:rPr>
        <w:t xml:space="preserve"> </w:t>
      </w:r>
      <w:proofErr w:type="spellStart"/>
      <w:r w:rsidRPr="00E4419C">
        <w:rPr>
          <w:lang w:eastAsia="en-AU"/>
        </w:rPr>
        <w:t>bunding</w:t>
      </w:r>
      <w:proofErr w:type="spellEnd"/>
      <w:r w:rsidRPr="00E4419C">
        <w:rPr>
          <w:lang w:eastAsia="en-AU"/>
        </w:rPr>
        <w:t xml:space="preserve"> between RP2 </w:t>
      </w:r>
      <w:r w:rsidR="0012172D">
        <w:rPr>
          <w:lang w:eastAsia="en-AU"/>
        </w:rPr>
        <w:t>and</w:t>
      </w:r>
      <w:r w:rsidRPr="00E4419C">
        <w:rPr>
          <w:lang w:eastAsia="en-AU"/>
        </w:rPr>
        <w:t xml:space="preserve"> </w:t>
      </w:r>
      <w:r>
        <w:rPr>
          <w:lang w:eastAsia="en-AU"/>
        </w:rPr>
        <w:t>l</w:t>
      </w:r>
      <w:r w:rsidRPr="00E4419C">
        <w:rPr>
          <w:lang w:eastAsia="en-AU"/>
        </w:rPr>
        <w:t>each tanks</w:t>
      </w:r>
      <w:bookmarkEnd w:id="123"/>
      <w:bookmarkEnd w:id="124"/>
      <w:r w:rsidR="00C93B64">
        <w:rPr>
          <w:lang w:eastAsia="en-AU"/>
        </w:rPr>
        <w:t>.</w:t>
      </w:r>
    </w:p>
    <w:p w:rsidR="00D153C2" w:rsidRDefault="00D153C2" w:rsidP="00FC0350">
      <w:pPr>
        <w:jc w:val="left"/>
      </w:pPr>
    </w:p>
    <w:p w:rsidR="00D153C2" w:rsidRDefault="00D153C2" w:rsidP="00D153C2">
      <w:r>
        <w:rPr>
          <w:noProof/>
          <w:lang w:eastAsia="en-AU"/>
        </w:rPr>
        <w:drawing>
          <wp:inline distT="0" distB="0" distL="0" distR="0">
            <wp:extent cx="5204533" cy="4702628"/>
            <wp:effectExtent l="19050" t="0" r="0" b="0"/>
            <wp:docPr id="24" name="Picture 5" descr="Zon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Map.png"/>
                    <pic:cNvPicPr/>
                  </pic:nvPicPr>
                  <pic:blipFill>
                    <a:blip r:embed="rId33" cstate="screen"/>
                    <a:stretch>
                      <a:fillRect/>
                    </a:stretch>
                  </pic:blipFill>
                  <pic:spPr>
                    <a:xfrm>
                      <a:off x="0" y="0"/>
                      <a:ext cx="5218591" cy="4715331"/>
                    </a:xfrm>
                    <a:prstGeom prst="rect">
                      <a:avLst/>
                    </a:prstGeom>
                  </pic:spPr>
                </pic:pic>
              </a:graphicData>
            </a:graphic>
          </wp:inline>
        </w:drawing>
      </w:r>
    </w:p>
    <w:p w:rsidR="00D153C2" w:rsidRPr="0081129B" w:rsidRDefault="00D153C2" w:rsidP="00D153C2">
      <w:pPr>
        <w:pStyle w:val="figurecaption"/>
      </w:pPr>
      <w:bookmarkStart w:id="125" w:name="_Toc395865697"/>
      <w:r w:rsidRPr="00607458">
        <w:rPr>
          <w:b/>
        </w:rPr>
        <w:t xml:space="preserve">Figure </w:t>
      </w:r>
      <w:proofErr w:type="gramStart"/>
      <w:r w:rsidRPr="00607458">
        <w:rPr>
          <w:b/>
        </w:rPr>
        <w:t>3.</w:t>
      </w:r>
      <w:r>
        <w:rPr>
          <w:b/>
        </w:rPr>
        <w:t>4</w:t>
      </w:r>
      <w:r>
        <w:t xml:space="preserve">  Classification</w:t>
      </w:r>
      <w:proofErr w:type="gramEnd"/>
      <w:r>
        <w:t xml:space="preserve"> of impact zones for wash down purposes</w:t>
      </w:r>
      <w:bookmarkEnd w:id="125"/>
      <w:r w:rsidR="00C93B64">
        <w:t>.</w:t>
      </w:r>
    </w:p>
    <w:p w:rsidR="00D153C2" w:rsidRDefault="00D153C2" w:rsidP="00FC0350">
      <w:pPr>
        <w:jc w:val="left"/>
      </w:pPr>
    </w:p>
    <w:p w:rsidR="00D153C2" w:rsidRDefault="00D153C2" w:rsidP="00D153C2">
      <w:pPr>
        <w:jc w:val="center"/>
      </w:pPr>
      <w:r w:rsidRPr="00D153C2">
        <w:rPr>
          <w:noProof/>
          <w:lang w:eastAsia="en-AU"/>
        </w:rPr>
        <w:drawing>
          <wp:inline distT="0" distB="0" distL="0" distR="0">
            <wp:extent cx="3785199" cy="2835793"/>
            <wp:effectExtent l="19050" t="0" r="5751" b="0"/>
            <wp:docPr id="29" name="Picture 16" descr="H:\5 Inspections and Audits\December 2013 RPI\Leach Tank Failure 20131212\P10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5 Inspections and Audits\December 2013 RPI\Leach Tank Failure 20131212\P1000647.JPG"/>
                    <pic:cNvPicPr>
                      <a:picLocks noChangeAspect="1" noChangeArrowheads="1"/>
                    </pic:cNvPicPr>
                  </pic:nvPicPr>
                  <pic:blipFill>
                    <a:blip r:embed="rId34" cstate="screen"/>
                    <a:srcRect/>
                    <a:stretch>
                      <a:fillRect/>
                    </a:stretch>
                  </pic:blipFill>
                  <pic:spPr bwMode="auto">
                    <a:xfrm>
                      <a:off x="0" y="0"/>
                      <a:ext cx="3780058" cy="2831942"/>
                    </a:xfrm>
                    <a:prstGeom prst="rect">
                      <a:avLst/>
                    </a:prstGeom>
                    <a:noFill/>
                    <a:ln w="9525">
                      <a:noFill/>
                      <a:miter lim="800000"/>
                      <a:headEnd/>
                      <a:tailEnd/>
                    </a:ln>
                  </pic:spPr>
                </pic:pic>
              </a:graphicData>
            </a:graphic>
          </wp:inline>
        </w:drawing>
      </w:r>
    </w:p>
    <w:p w:rsidR="00D153C2" w:rsidRPr="001F3C51" w:rsidRDefault="00D153C2" w:rsidP="00D153C2">
      <w:pPr>
        <w:pStyle w:val="figurecaption"/>
      </w:pPr>
      <w:bookmarkStart w:id="126" w:name="_Toc395865698"/>
      <w:r>
        <w:rPr>
          <w:b/>
          <w:lang w:eastAsia="en-AU"/>
        </w:rPr>
        <w:t xml:space="preserve">Figure </w:t>
      </w:r>
      <w:proofErr w:type="gramStart"/>
      <w:r>
        <w:rPr>
          <w:b/>
          <w:lang w:eastAsia="en-AU"/>
        </w:rPr>
        <w:t>3.5</w:t>
      </w:r>
      <w:r w:rsidRPr="00E4419C">
        <w:rPr>
          <w:lang w:eastAsia="en-AU"/>
        </w:rPr>
        <w:t xml:space="preserve"> </w:t>
      </w:r>
      <w:r>
        <w:rPr>
          <w:lang w:eastAsia="en-AU"/>
        </w:rPr>
        <w:t xml:space="preserve"> </w:t>
      </w:r>
      <w:r w:rsidRPr="00E4419C">
        <w:rPr>
          <w:lang w:eastAsia="en-AU"/>
        </w:rPr>
        <w:t>Example</w:t>
      </w:r>
      <w:proofErr w:type="gramEnd"/>
      <w:r w:rsidRPr="00E4419C">
        <w:rPr>
          <w:lang w:eastAsia="en-AU"/>
        </w:rPr>
        <w:t xml:space="preserve"> of drain blockage</w:t>
      </w:r>
      <w:bookmarkEnd w:id="126"/>
      <w:r w:rsidR="00C93B64">
        <w:rPr>
          <w:lang w:eastAsia="en-AU"/>
        </w:rPr>
        <w:t>.</w:t>
      </w:r>
    </w:p>
    <w:p w:rsidR="00863B62" w:rsidRPr="004774CE" w:rsidRDefault="00863B62" w:rsidP="00863B62">
      <w:pPr>
        <w:pStyle w:val="Heading2"/>
      </w:pPr>
      <w:bookmarkStart w:id="127" w:name="_Toc390433005"/>
      <w:bookmarkStart w:id="128" w:name="_Toc396311972"/>
      <w:proofErr w:type="gramStart"/>
      <w:r w:rsidRPr="004774CE">
        <w:t>3.2  Surface</w:t>
      </w:r>
      <w:proofErr w:type="gramEnd"/>
      <w:r w:rsidRPr="004774CE">
        <w:t xml:space="preserve"> Water</w:t>
      </w:r>
      <w:bookmarkEnd w:id="127"/>
      <w:bookmarkEnd w:id="128"/>
    </w:p>
    <w:p w:rsidR="00863B62" w:rsidRPr="004774CE" w:rsidRDefault="00863B62" w:rsidP="00863B62">
      <w:pPr>
        <w:pStyle w:val="Heading3"/>
      </w:pPr>
      <w:bookmarkStart w:id="129" w:name="_Toc390433006"/>
      <w:bookmarkStart w:id="130" w:name="_Toc396311973"/>
      <w:proofErr w:type="gramStart"/>
      <w:r w:rsidRPr="004774CE">
        <w:t>3.2.1  Onsite</w:t>
      </w:r>
      <w:proofErr w:type="gramEnd"/>
      <w:r w:rsidRPr="004774CE">
        <w:t xml:space="preserve"> </w:t>
      </w:r>
      <w:r w:rsidR="004826EE">
        <w:t>s</w:t>
      </w:r>
      <w:r w:rsidRPr="004774CE">
        <w:t xml:space="preserve">urface </w:t>
      </w:r>
      <w:r w:rsidR="004826EE">
        <w:t>w</w:t>
      </w:r>
      <w:r w:rsidRPr="004774CE">
        <w:t>ater</w:t>
      </w:r>
      <w:bookmarkEnd w:id="129"/>
      <w:bookmarkEnd w:id="130"/>
    </w:p>
    <w:p w:rsidR="00863B62" w:rsidRDefault="00863B62" w:rsidP="00863B62">
      <w:pPr>
        <w:pStyle w:val="Heading4"/>
      </w:pPr>
      <w:proofErr w:type="gramStart"/>
      <w:r w:rsidRPr="004774CE">
        <w:t>3.2.1.1</w:t>
      </w:r>
      <w:r w:rsidR="00FC0350">
        <w:t xml:space="preserve"> </w:t>
      </w:r>
      <w:r w:rsidRPr="004774CE">
        <w:t xml:space="preserve"> </w:t>
      </w:r>
      <w:r w:rsidR="001013D4">
        <w:t>R</w:t>
      </w:r>
      <w:r w:rsidR="004826EE">
        <w:t>etention</w:t>
      </w:r>
      <w:proofErr w:type="gramEnd"/>
      <w:r w:rsidR="004826EE">
        <w:t xml:space="preserve"> </w:t>
      </w:r>
      <w:r w:rsidR="001013D4">
        <w:t>P</w:t>
      </w:r>
      <w:r w:rsidR="004826EE">
        <w:t xml:space="preserve">ond </w:t>
      </w:r>
      <w:r w:rsidR="001013D4">
        <w:t>2</w:t>
      </w:r>
      <w:r w:rsidR="004826EE">
        <w:t xml:space="preserve"> (RP2)</w:t>
      </w:r>
    </w:p>
    <w:p w:rsidR="00863B62" w:rsidRPr="001F3C51" w:rsidRDefault="001013D4" w:rsidP="00FC0350">
      <w:pPr>
        <w:jc w:val="left"/>
      </w:pPr>
      <w:r>
        <w:t>RP2</w:t>
      </w:r>
      <w:r w:rsidR="00863B62" w:rsidRPr="001F3C51">
        <w:t xml:space="preserve"> </w:t>
      </w:r>
      <w:r w:rsidR="00863B62">
        <w:t>is</w:t>
      </w:r>
      <w:r w:rsidR="001203A2">
        <w:t xml:space="preserve"> the primary p</w:t>
      </w:r>
      <w:r w:rsidR="001203A2" w:rsidRPr="001F3C51">
        <w:t xml:space="preserve">ond water </w:t>
      </w:r>
      <w:r w:rsidR="001203A2">
        <w:t xml:space="preserve">storage </w:t>
      </w:r>
      <w:r w:rsidR="00863B62" w:rsidRPr="001F3C51">
        <w:t>which came into contact with the slurry from the incident and</w:t>
      </w:r>
      <w:r w:rsidR="00385C4C">
        <w:t>,</w:t>
      </w:r>
      <w:r w:rsidR="00863B62" w:rsidRPr="001F3C51">
        <w:t xml:space="preserve"> therefore</w:t>
      </w:r>
      <w:r w:rsidR="00385C4C">
        <w:t>,</w:t>
      </w:r>
      <w:r w:rsidR="00863B62" w:rsidRPr="001F3C51">
        <w:t xml:space="preserve"> was the primary location for monitoring of </w:t>
      </w:r>
      <w:r w:rsidR="00863B62">
        <w:t xml:space="preserve">onsite </w:t>
      </w:r>
      <w:r w:rsidR="00863B62" w:rsidRPr="001F3C51">
        <w:t>surface water impacts</w:t>
      </w:r>
      <w:r w:rsidR="00863B62">
        <w:t>.</w:t>
      </w:r>
    </w:p>
    <w:p w:rsidR="00863B62" w:rsidRPr="001F3C51" w:rsidRDefault="001013D4" w:rsidP="00FC0350">
      <w:pPr>
        <w:jc w:val="left"/>
      </w:pPr>
      <w:r>
        <w:t>RP2</w:t>
      </w:r>
      <w:r w:rsidR="00863B62" w:rsidRPr="001F3C51">
        <w:t xml:space="preserve"> comprises an earthen embankment </w:t>
      </w:r>
      <w:r w:rsidR="00863B62">
        <w:t>f</w:t>
      </w:r>
      <w:r w:rsidR="00863B62" w:rsidRPr="001F3C51">
        <w:t>orm</w:t>
      </w:r>
      <w:r w:rsidR="00863B62">
        <w:t>ing</w:t>
      </w:r>
      <w:r w:rsidR="00863B62" w:rsidRPr="001F3C51">
        <w:t xml:space="preserve"> an impoundment providing approximately 1</w:t>
      </w:r>
      <w:r w:rsidR="00FC0350">
        <w:t> </w:t>
      </w:r>
      <w:r w:rsidR="00863B62" w:rsidRPr="001F3C51">
        <w:t xml:space="preserve">090 ML of storage. The </w:t>
      </w:r>
      <w:r>
        <w:t>RP2</w:t>
      </w:r>
      <w:r w:rsidR="00863B62" w:rsidRPr="001F3C51">
        <w:t xml:space="preserve"> catchment area covers 161 ha including the active mine-site area, most mineralised rock stockpiles, stormwater runoff from the plant footprint and pond water outflow</w:t>
      </w:r>
      <w:r w:rsidR="00321941">
        <w:t>s</w:t>
      </w:r>
      <w:r w:rsidR="00863B62" w:rsidRPr="001F3C51">
        <w:t xml:space="preserve"> from the processing </w:t>
      </w:r>
      <w:r w:rsidR="00863B62" w:rsidRPr="00F77719">
        <w:t xml:space="preserve">plant </w:t>
      </w:r>
      <w:r w:rsidR="00F77719" w:rsidRPr="00F77719">
        <w:t>(F</w:t>
      </w:r>
      <w:r w:rsidR="00863B62" w:rsidRPr="00F77719">
        <w:t xml:space="preserve">igure </w:t>
      </w:r>
      <w:r w:rsidR="00F77719" w:rsidRPr="00F77719">
        <w:t>1.</w:t>
      </w:r>
      <w:r w:rsidR="00D153C2">
        <w:t>2</w:t>
      </w:r>
      <w:r w:rsidR="00863B62" w:rsidRPr="00F77719">
        <w:t>). Pond</w:t>
      </w:r>
      <w:r w:rsidR="00863B62" w:rsidRPr="001F3C51">
        <w:t xml:space="preserve"> water inventory is primarily derived from rainfall that falls on the active mine-site catchments, generating water of a quality that requires active management and treatment prior to release. The inventory of pond water </w:t>
      </w:r>
      <w:r w:rsidR="00863B62">
        <w:t>within</w:t>
      </w:r>
      <w:r w:rsidR="00863B62" w:rsidRPr="001F3C51">
        <w:t xml:space="preserve"> </w:t>
      </w:r>
      <w:r>
        <w:t>RP2</w:t>
      </w:r>
      <w:r w:rsidR="00863B62" w:rsidRPr="001F3C51">
        <w:t xml:space="preserve"> is reduced via evaporation </w:t>
      </w:r>
      <w:r w:rsidR="00863B62">
        <w:t xml:space="preserve">and </w:t>
      </w:r>
      <w:r w:rsidR="00863B62" w:rsidRPr="001F3C51">
        <w:t xml:space="preserve">treatment </w:t>
      </w:r>
      <w:r w:rsidR="00863B62">
        <w:t>through</w:t>
      </w:r>
      <w:r w:rsidR="00863B62" w:rsidRPr="001F3C51">
        <w:t xml:space="preserve"> three </w:t>
      </w:r>
      <w:r w:rsidR="00321941">
        <w:t xml:space="preserve">microfiltration-reverse osmosis </w:t>
      </w:r>
      <w:r w:rsidR="00863B62" w:rsidRPr="001F3C51">
        <w:t>water treatment plants</w:t>
      </w:r>
      <w:r w:rsidR="00321941">
        <w:t xml:space="preserve"> prior to discharge</w:t>
      </w:r>
      <w:r w:rsidR="00863B62">
        <w:t>.</w:t>
      </w:r>
    </w:p>
    <w:p w:rsidR="0099276D" w:rsidRDefault="00863B62" w:rsidP="0099276D">
      <w:pPr>
        <w:jc w:val="left"/>
      </w:pPr>
      <w:r w:rsidRPr="001F3C51">
        <w:t>Following the initial collection of samples</w:t>
      </w:r>
      <w:r>
        <w:t xml:space="preserve"> by SSD</w:t>
      </w:r>
      <w:r w:rsidRPr="001F3C51">
        <w:t xml:space="preserve"> from </w:t>
      </w:r>
      <w:r w:rsidR="001013D4">
        <w:t>RP2</w:t>
      </w:r>
      <w:r w:rsidRPr="001F3C51">
        <w:t xml:space="preserve"> associated with the wash down inspection of Zone </w:t>
      </w:r>
      <w:r w:rsidRPr="00F77719">
        <w:t>1</w:t>
      </w:r>
      <w:r w:rsidR="00AD070B">
        <w:t xml:space="preserve"> on 11 December 2013</w:t>
      </w:r>
      <w:r w:rsidRPr="00F77719">
        <w:t xml:space="preserve"> (</w:t>
      </w:r>
      <w:r w:rsidR="00FC0350">
        <w:t>S</w:t>
      </w:r>
      <w:r w:rsidRPr="00F77719">
        <w:t>ection 3.</w:t>
      </w:r>
      <w:r w:rsidR="00F77719" w:rsidRPr="00F77719">
        <w:t>2</w:t>
      </w:r>
      <w:r w:rsidRPr="00F77719">
        <w:t>.1.</w:t>
      </w:r>
      <w:r w:rsidR="00F77719" w:rsidRPr="00F77719">
        <w:t>2</w:t>
      </w:r>
      <w:r w:rsidRPr="00F77719">
        <w:t>),</w:t>
      </w:r>
      <w:r w:rsidRPr="001F3C51">
        <w:t xml:space="preserve"> </w:t>
      </w:r>
      <w:r w:rsidR="00AD070B">
        <w:t xml:space="preserve">further </w:t>
      </w:r>
      <w:r w:rsidRPr="001F3C51">
        <w:t xml:space="preserve">water samples were collected from </w:t>
      </w:r>
      <w:r w:rsidR="001013D4">
        <w:t>RP2</w:t>
      </w:r>
      <w:r w:rsidRPr="001F3C51">
        <w:t xml:space="preserve"> on 18 and 23 December 2013 and 7 January 2014 by representatives of SSD accompanied by ERA staff. </w:t>
      </w:r>
      <w:r>
        <w:t>These were analysed for</w:t>
      </w:r>
      <w:r w:rsidRPr="001F3C51">
        <w:t xml:space="preserve"> filtered and total metals</w:t>
      </w:r>
      <w:r w:rsidR="007F1420">
        <w:t xml:space="preserve"> </w:t>
      </w:r>
      <w:r w:rsidR="00CC2712">
        <w:t xml:space="preserve">and </w:t>
      </w:r>
      <w:r w:rsidR="007F1420" w:rsidRPr="007F1420">
        <w:rPr>
          <w:snapToGrid w:val="0"/>
          <w:color w:val="000000"/>
          <w:position w:val="5"/>
          <w:sz w:val="15"/>
          <w:szCs w:val="0"/>
          <w:u w:color="000000"/>
        </w:rPr>
        <w:t>226</w:t>
      </w:r>
      <w:r w:rsidR="007F1420" w:rsidRPr="007F1420">
        <w:t>Ra</w:t>
      </w:r>
      <w:r w:rsidR="00B11A1B">
        <w:t xml:space="preserve"> as per the methodology outlined in Supervising Scientist (2012)</w:t>
      </w:r>
      <w:r w:rsidRPr="001F3C51">
        <w:t xml:space="preserve">. </w:t>
      </w:r>
    </w:p>
    <w:p w:rsidR="00863B62" w:rsidRPr="001F3C51" w:rsidRDefault="002F7654" w:rsidP="00A07167">
      <w:r>
        <w:t>Water quality m</w:t>
      </w:r>
      <w:r w:rsidR="00863B62" w:rsidRPr="001F3C51">
        <w:t>onitoring data collected by SSD and ERA both historically and around the period of the incident have been collated and analysed and are discussed below. For the purposes of this report</w:t>
      </w:r>
      <w:r>
        <w:t>,</w:t>
      </w:r>
      <w:r w:rsidR="00863B62" w:rsidRPr="001F3C51">
        <w:t xml:space="preserve"> the discussion of </w:t>
      </w:r>
      <w:proofErr w:type="spellStart"/>
      <w:r w:rsidR="00863B62" w:rsidRPr="001F3C51">
        <w:t>physico</w:t>
      </w:r>
      <w:proofErr w:type="spellEnd"/>
      <w:r w:rsidR="00863B62" w:rsidRPr="001F3C51">
        <w:t xml:space="preserve">-chemical parameters will be limited to electrical conductivity (EC), pH and indicators of process water as identified in </w:t>
      </w:r>
      <w:r w:rsidR="006C565A" w:rsidRPr="001F3C51">
        <w:fldChar w:fldCharType="begin"/>
      </w:r>
      <w:r w:rsidR="00770857">
        <w:instrText xml:space="preserve"> ADDIN EN.CITE &lt;EndNote&gt;&lt;Cite AuthorYear="1"&gt;&lt;Author&gt;Weaver&lt;/Author&gt;&lt;Year&gt;2010&lt;/Year&gt;&lt;RecNum&gt;91&lt;/RecNum&gt;&lt;DisplayText&gt;Weaver, O&amp;apos;Neill et al. (2010)&lt;/DisplayText&gt;&lt;record&gt;&lt;rec-number&gt;91&lt;/rec-number&gt;&lt;foreign-keys&gt;&lt;key app="EN" db-id="ppdas0207wxd9pessfrv29a6r9s5dzdavdsw"&gt;91&lt;/key&gt;&lt;/foreign-keys&gt;&lt;ref-type name="Report"&gt;27&lt;/ref-type&gt;&lt;contributors&gt;&lt;authors&gt;&lt;author&gt;T Weaver&lt;/author&gt;&lt;author&gt;A O&amp;apos;Neill&lt;/author&gt;&lt;author&gt;S Makin&lt;/author&gt;&lt;author&gt;T Murfitt&lt;/author&gt;&lt;author&gt;S Berryman&lt;/author&gt;&lt;author&gt;P McGowan&lt;/author&gt;&lt;/authors&gt;&lt;/contributors&gt;&lt;titles&gt;&lt;title&gt;Independent hydrogeological review Tailings Storage Facility Ranger uranium mine&lt;/title&gt;&lt;/titles&gt;&lt;dates&gt;&lt;year&gt;2010&lt;/year&gt;&lt;/dates&gt;&lt;publisher&gt;URS report for ERA Ltd&lt;/publisher&gt;&lt;urls&gt;&lt;/urls&gt;&lt;/record&gt;&lt;/Cite&gt;&lt;/EndNote&gt;</w:instrText>
      </w:r>
      <w:r w:rsidR="006C565A" w:rsidRPr="001F3C51">
        <w:fldChar w:fldCharType="separate"/>
      </w:r>
      <w:hyperlink w:anchor="_ENREF_11" w:tooltip="Weaver, 2010 #91" w:history="1">
        <w:r w:rsidR="00756B7A">
          <w:rPr>
            <w:noProof/>
          </w:rPr>
          <w:t xml:space="preserve">Weaver </w:t>
        </w:r>
        <w:r w:rsidR="00770857">
          <w:rPr>
            <w:noProof/>
          </w:rPr>
          <w:t>et al. (2010</w:t>
        </w:r>
      </w:hyperlink>
      <w:r w:rsidR="00770857">
        <w:rPr>
          <w:noProof/>
        </w:rPr>
        <w:t>)</w:t>
      </w:r>
      <w:r w:rsidR="006C565A" w:rsidRPr="001F3C51">
        <w:fldChar w:fldCharType="end"/>
      </w:r>
      <w:r w:rsidR="007D3D5A">
        <w:t>,</w:t>
      </w:r>
      <w:r w:rsidR="00863B62" w:rsidRPr="001F3C51">
        <w:t xml:space="preserve"> namely calcium (Ca), magnesium (Mg), manganese (</w:t>
      </w:r>
      <w:proofErr w:type="spellStart"/>
      <w:r w:rsidR="00863B62" w:rsidRPr="001F3C51">
        <w:t>Mn</w:t>
      </w:r>
      <w:proofErr w:type="spellEnd"/>
      <w:r w:rsidR="00863B62" w:rsidRPr="001F3C51">
        <w:t xml:space="preserve">) and </w:t>
      </w:r>
      <w:proofErr w:type="spellStart"/>
      <w:r w:rsidR="00863B62" w:rsidRPr="001F3C51">
        <w:t>sulfate</w:t>
      </w:r>
      <w:proofErr w:type="spellEnd"/>
      <w:r w:rsidR="00863B62" w:rsidRPr="001F3C51">
        <w:t xml:space="preserve"> (SO</w:t>
      </w:r>
      <w:r w:rsidR="00863B62" w:rsidRPr="001F3C51">
        <w:rPr>
          <w:snapToGrid w:val="0"/>
          <w:color w:val="000000"/>
          <w:position w:val="-5"/>
          <w:u w:color="000000"/>
        </w:rPr>
        <w:t>4</w:t>
      </w:r>
      <w:r w:rsidR="00863B62" w:rsidRPr="001F3C51">
        <w:t>).</w:t>
      </w:r>
      <w:r w:rsidR="00A07167">
        <w:t xml:space="preserve"> Uranium </w:t>
      </w:r>
      <w:r w:rsidR="003240A6">
        <w:t xml:space="preserve">(U) concentration and </w:t>
      </w:r>
      <w:r w:rsidR="003240A6" w:rsidRPr="007F1420">
        <w:rPr>
          <w:snapToGrid w:val="0"/>
          <w:color w:val="000000"/>
          <w:position w:val="5"/>
          <w:sz w:val="15"/>
          <w:szCs w:val="0"/>
          <w:u w:color="000000"/>
        </w:rPr>
        <w:t>226</w:t>
      </w:r>
      <w:r w:rsidR="003240A6" w:rsidRPr="007F1420">
        <w:t xml:space="preserve">Ra </w:t>
      </w:r>
      <w:r w:rsidR="00863B62" w:rsidRPr="001F3C51">
        <w:t>activity concentration are also included.</w:t>
      </w:r>
      <w:r w:rsidR="00E804E3">
        <w:t xml:space="preserve"> Filterable (&lt; </w:t>
      </w:r>
      <w:r w:rsidR="004F7811">
        <w:t>0.</w:t>
      </w:r>
      <w:r w:rsidR="00E804E3">
        <w:t xml:space="preserve">45 </w:t>
      </w:r>
      <w:r w:rsidR="00E804E3">
        <w:rPr>
          <w:rFonts w:ascii="Calibri" w:hAnsi="Calibri"/>
        </w:rPr>
        <w:t>µ</w:t>
      </w:r>
      <w:r w:rsidR="00E804E3">
        <w:t xml:space="preserve">m), residual (&gt; </w:t>
      </w:r>
      <w:r w:rsidR="004F7811">
        <w:t>0.</w:t>
      </w:r>
      <w:r w:rsidR="00E804E3">
        <w:t xml:space="preserve">45 </w:t>
      </w:r>
      <w:r w:rsidR="00E804E3">
        <w:rPr>
          <w:rFonts w:ascii="Calibri" w:hAnsi="Calibri"/>
        </w:rPr>
        <w:t>µ</w:t>
      </w:r>
      <w:r w:rsidR="00E804E3">
        <w:t>m) and total (filterable + residual</w:t>
      </w:r>
      <w:r w:rsidR="005E634A">
        <w:t>) sample results are discussed.</w:t>
      </w:r>
    </w:p>
    <w:p w:rsidR="00863B62" w:rsidRPr="004774CE" w:rsidRDefault="00863B62" w:rsidP="00FD6243">
      <w:pPr>
        <w:pStyle w:val="Heading4"/>
      </w:pPr>
      <w:bookmarkStart w:id="131" w:name="_Toc390329898"/>
      <w:bookmarkStart w:id="132" w:name="_Toc390352925"/>
      <w:proofErr w:type="gramStart"/>
      <w:r w:rsidRPr="004774CE">
        <w:t xml:space="preserve">3.2.1.2  </w:t>
      </w:r>
      <w:bookmarkEnd w:id="131"/>
      <w:bookmarkEnd w:id="132"/>
      <w:r w:rsidRPr="004774CE">
        <w:t>Process</w:t>
      </w:r>
      <w:proofErr w:type="gramEnd"/>
      <w:r w:rsidRPr="004774CE">
        <w:t xml:space="preserve"> to Pond </w:t>
      </w:r>
      <w:r>
        <w:t>w</w:t>
      </w:r>
      <w:r w:rsidRPr="004774CE">
        <w:t xml:space="preserve">ater </w:t>
      </w:r>
      <w:r>
        <w:t>c</w:t>
      </w:r>
      <w:r w:rsidRPr="004774CE">
        <w:t xml:space="preserve">atchment </w:t>
      </w:r>
      <w:r>
        <w:t>c</w:t>
      </w:r>
      <w:r w:rsidRPr="004774CE">
        <w:t>learance</w:t>
      </w:r>
    </w:p>
    <w:p w:rsidR="00863B62" w:rsidRPr="001F3C51" w:rsidRDefault="00863B62" w:rsidP="00FD6243">
      <w:pPr>
        <w:jc w:val="left"/>
      </w:pPr>
      <w:r w:rsidRPr="004774CE">
        <w:t>Areas impacted by the slurry included regions th</w:t>
      </w:r>
      <w:r>
        <w:t>at w</w:t>
      </w:r>
      <w:r w:rsidRPr="004774CE">
        <w:t>ere part of the pond water catchment</w:t>
      </w:r>
      <w:r w:rsidRPr="001F3C51">
        <w:t xml:space="preserve"> including service roads and hardstand areas outside of the primary containment </w:t>
      </w:r>
      <w:proofErr w:type="spellStart"/>
      <w:r w:rsidRPr="001F3C51">
        <w:t>bunding</w:t>
      </w:r>
      <w:proofErr w:type="spellEnd"/>
      <w:r w:rsidRPr="001F3C51">
        <w:t xml:space="preserve"> of the </w:t>
      </w:r>
      <w:r>
        <w:t>l</w:t>
      </w:r>
      <w:r w:rsidRPr="001F3C51">
        <w:t xml:space="preserve">each </w:t>
      </w:r>
      <w:r>
        <w:t>t</w:t>
      </w:r>
      <w:r w:rsidRPr="001F3C51">
        <w:t>anks. As these areas essentially contained process water from the slurry</w:t>
      </w:r>
      <w:r w:rsidR="007D3D5A">
        <w:t>,</w:t>
      </w:r>
      <w:r w:rsidRPr="001F3C51">
        <w:t xml:space="preserve"> they </w:t>
      </w:r>
      <w:r>
        <w:t>were reclassified as</w:t>
      </w:r>
      <w:r w:rsidRPr="001F3C51">
        <w:t xml:space="preserve"> part of the process water </w:t>
      </w:r>
      <w:r>
        <w:t>circuit</w:t>
      </w:r>
      <w:r w:rsidRPr="001F3C51">
        <w:t xml:space="preserve">, with all surface water </w:t>
      </w:r>
      <w:r>
        <w:t>(</w:t>
      </w:r>
      <w:r w:rsidRPr="001F3C51">
        <w:t>including rainfall</w:t>
      </w:r>
      <w:r>
        <w:t>)</w:t>
      </w:r>
      <w:r w:rsidRPr="001F3C51">
        <w:t xml:space="preserve"> captured in these areas to be treated as process water. This required isolation of these areas from the surrounding pond water catchments through the blocking of stormwater drains and the establishment of earthen </w:t>
      </w:r>
      <w:proofErr w:type="spellStart"/>
      <w:r w:rsidRPr="001F3C51">
        <w:t>bunding</w:t>
      </w:r>
      <w:proofErr w:type="spellEnd"/>
      <w:r w:rsidRPr="001F3C51">
        <w:t xml:space="preserve"> around the perimeter to ensu</w:t>
      </w:r>
      <w:r>
        <w:t>re surface water was contained.</w:t>
      </w:r>
    </w:p>
    <w:p w:rsidR="007509C2" w:rsidRDefault="00863B62" w:rsidP="00FD6243">
      <w:pPr>
        <w:jc w:val="left"/>
      </w:pPr>
      <w:r w:rsidRPr="001F3C51">
        <w:t xml:space="preserve">As part of the cleanup operations, the impact </w:t>
      </w:r>
      <w:r>
        <w:t>area</w:t>
      </w:r>
      <w:r w:rsidRPr="001F3C51">
        <w:t xml:space="preserve"> from the slurry </w:t>
      </w:r>
      <w:r w:rsidR="007D3D5A">
        <w:t>was</w:t>
      </w:r>
      <w:r w:rsidRPr="001F3C51">
        <w:t xml:space="preserve"> broadly separated into three main zones as identified during the routine periodic inspection </w:t>
      </w:r>
      <w:r w:rsidRPr="00F77719">
        <w:t>(Section 3.</w:t>
      </w:r>
      <w:r w:rsidR="00F77719" w:rsidRPr="00F77719">
        <w:t>1</w:t>
      </w:r>
      <w:r w:rsidRPr="00F77719">
        <w:t>.3).</w:t>
      </w:r>
      <w:r w:rsidRPr="001F3C51">
        <w:t xml:space="preserve"> These three zones are shown below </w:t>
      </w:r>
      <w:r w:rsidRPr="00F77719">
        <w:t>in Figure 3.5.</w:t>
      </w:r>
      <w:r w:rsidRPr="001F3C51">
        <w:t xml:space="preserve"> The purpose of this zoned approach was to facilitate a return to the pond water system of those areas impacted by the slurry once a specific area had been suffi</w:t>
      </w:r>
      <w:r>
        <w:t xml:space="preserve">ciently cleaned. </w:t>
      </w:r>
    </w:p>
    <w:p w:rsidR="00810F4E" w:rsidRDefault="00863B62" w:rsidP="00810F4E">
      <w:pPr>
        <w:jc w:val="left"/>
      </w:pPr>
      <w:r>
        <w:t>An a</w:t>
      </w:r>
      <w:r w:rsidRPr="001F3C51">
        <w:t xml:space="preserve">ssessment of </w:t>
      </w:r>
      <w:r w:rsidR="00074680">
        <w:t>runoff</w:t>
      </w:r>
      <w:r>
        <w:t xml:space="preserve"> </w:t>
      </w:r>
      <w:r w:rsidRPr="001F3C51">
        <w:t>water quality</w:t>
      </w:r>
      <w:r>
        <w:t xml:space="preserve"> was used to verify</w:t>
      </w:r>
      <w:r w:rsidRPr="001F3C51">
        <w:t xml:space="preserve"> the </w:t>
      </w:r>
      <w:r>
        <w:t>area</w:t>
      </w:r>
      <w:r w:rsidRPr="001F3C51">
        <w:t xml:space="preserve"> was suitable to be reincorporated into the pond water system.</w:t>
      </w:r>
      <w:r w:rsidR="006D181B">
        <w:t xml:space="preserve"> This was done during the final cleaning of each of the three zones</w:t>
      </w:r>
      <w:r w:rsidR="0022471A">
        <w:t xml:space="preserve"> </w:t>
      </w:r>
      <w:r w:rsidR="00667A57">
        <w:t>(Section 4.1.2.2)</w:t>
      </w:r>
      <w:r w:rsidR="006D181B">
        <w:t>.</w:t>
      </w:r>
      <w:r w:rsidR="007509C2">
        <w:t xml:space="preserve"> The method of cleaning the </w:t>
      </w:r>
      <w:r w:rsidR="00FC0350">
        <w:t xml:space="preserve">three </w:t>
      </w:r>
      <w:r w:rsidR="008A2513">
        <w:t>zones was different between Zone 1 and Z</w:t>
      </w:r>
      <w:r w:rsidR="007509C2">
        <w:t>ones 2 and 3. Zone 1 involved utilising a water cart carrying pond water quality RP2 water to spray onto roads and road verges</w:t>
      </w:r>
      <w:r w:rsidR="006D181B">
        <w:t xml:space="preserve"> and was conducted </w:t>
      </w:r>
      <w:r w:rsidR="00C2544C">
        <w:t xml:space="preserve">on the </w:t>
      </w:r>
      <w:r w:rsidR="006D181B">
        <w:t>11 December 2013</w:t>
      </w:r>
      <w:r w:rsidR="007509C2">
        <w:t xml:space="preserve">. Zones 2 and 3 were assessed </w:t>
      </w:r>
      <w:r w:rsidR="006D181B">
        <w:t xml:space="preserve">on </w:t>
      </w:r>
      <w:r w:rsidR="00C2544C">
        <w:t>the 19 December 2013</w:t>
      </w:r>
      <w:r w:rsidR="00A01DEE">
        <w:t xml:space="preserve"> and 19 March 2014, respectively</w:t>
      </w:r>
      <w:r w:rsidR="00667A57">
        <w:t xml:space="preserve">. </w:t>
      </w:r>
      <w:r w:rsidR="008C0284">
        <w:t>In these zones r</w:t>
      </w:r>
      <w:r w:rsidR="007509C2">
        <w:t>ain</w:t>
      </w:r>
      <w:r w:rsidR="008C0284">
        <w:t xml:space="preserve">water which had recently </w:t>
      </w:r>
      <w:r w:rsidR="007509C2">
        <w:t>fall</w:t>
      </w:r>
      <w:r w:rsidR="008C0284">
        <w:t>en</w:t>
      </w:r>
      <w:r w:rsidR="007509C2">
        <w:t xml:space="preserve"> </w:t>
      </w:r>
      <w:r w:rsidR="00C2544C">
        <w:t>o</w:t>
      </w:r>
      <w:r w:rsidR="007509C2">
        <w:t xml:space="preserve">nto </w:t>
      </w:r>
      <w:r w:rsidR="008C0284">
        <w:t xml:space="preserve">the </w:t>
      </w:r>
      <w:r w:rsidR="007509C2">
        <w:t>scraped hardstand/bitumen</w:t>
      </w:r>
      <w:r w:rsidR="008C0284">
        <w:t xml:space="preserve"> and pooled was sampled</w:t>
      </w:r>
      <w:r w:rsidR="007509C2">
        <w:t xml:space="preserve">. This second method is analogous to the generation of much of the pond water </w:t>
      </w:r>
      <w:r w:rsidR="006E7F48">
        <w:t>quality run-off from the mill</w:t>
      </w:r>
      <w:r w:rsidR="007509C2">
        <w:t xml:space="preserve">, i.e. clean rain falling on the processing plant footprint. </w:t>
      </w:r>
      <w:r w:rsidR="008A2513">
        <w:t>The Z</w:t>
      </w:r>
      <w:r w:rsidR="006E7F48">
        <w:t xml:space="preserve">one 1 method generates run-off which will inherently </w:t>
      </w:r>
      <w:r w:rsidR="00FC0350">
        <w:t xml:space="preserve">be </w:t>
      </w:r>
      <w:r w:rsidR="006E7F48">
        <w:t xml:space="preserve">of increased concentration compared to RP2 water as the run-off is generated by pond water and not clean rain water. </w:t>
      </w:r>
    </w:p>
    <w:p w:rsidR="00863B62" w:rsidRDefault="00863B62" w:rsidP="00863B62">
      <w:pPr>
        <w:pStyle w:val="Heading5"/>
      </w:pPr>
      <w:bookmarkStart w:id="133" w:name="_Toc390329899"/>
      <w:bookmarkStart w:id="134" w:name="_Toc390352926"/>
      <w:r>
        <w:t>Surface soil sampling</w:t>
      </w:r>
    </w:p>
    <w:p w:rsidR="00863B62" w:rsidRPr="007977A9" w:rsidRDefault="00863B62" w:rsidP="00863B62">
      <w:pPr>
        <w:rPr>
          <w:i/>
        </w:rPr>
      </w:pPr>
      <w:r w:rsidRPr="007977A9">
        <w:rPr>
          <w:i/>
        </w:rPr>
        <w:t>Wednesday 11 December 2013</w:t>
      </w:r>
    </w:p>
    <w:p w:rsidR="00863B62" w:rsidRPr="001F3C51" w:rsidRDefault="00863B62" w:rsidP="00FD6243">
      <w:pPr>
        <w:jc w:val="left"/>
        <w:rPr>
          <w:i/>
        </w:rPr>
      </w:pPr>
      <w:r w:rsidRPr="001F3C51">
        <w:t>Representatives from SSD conducted surface soil sampling at Ranger associated with the cleanup of Zone 1</w:t>
      </w:r>
      <w:r>
        <w:t xml:space="preserve"> on Wednesday 11 December 2013.</w:t>
      </w:r>
    </w:p>
    <w:p w:rsidR="00863B62" w:rsidRPr="001F3C51" w:rsidRDefault="00863B62" w:rsidP="00FD6243">
      <w:pPr>
        <w:jc w:val="left"/>
      </w:pPr>
      <w:r w:rsidRPr="001F3C51">
        <w:t xml:space="preserve">Composite soil scrape samples were collected from the road verges in front of the acid plant and under the crushing transfer </w:t>
      </w:r>
      <w:r w:rsidRPr="001B1A06">
        <w:t>tower (Figure 3.6).</w:t>
      </w:r>
      <w:r w:rsidRPr="001F3C51">
        <w:t xml:space="preserve"> At each of these locations</w:t>
      </w:r>
      <w:r w:rsidR="00FE018B">
        <w:t>,</w:t>
      </w:r>
      <w:r w:rsidRPr="001F3C51">
        <w:t xml:space="preserve"> </w:t>
      </w:r>
      <w:r w:rsidRPr="001F3C51">
        <w:rPr>
          <w:rFonts w:cs="Arial"/>
        </w:rPr>
        <w:t>samples were collected in areas that had been exposed to the slurry (SS1 and SS3)</w:t>
      </w:r>
      <w:r w:rsidR="00FE018B">
        <w:rPr>
          <w:rFonts w:cs="Arial"/>
        </w:rPr>
        <w:t>,</w:t>
      </w:r>
      <w:r w:rsidRPr="001F3C51">
        <w:rPr>
          <w:rFonts w:cs="Arial"/>
        </w:rPr>
        <w:t xml:space="preserve"> and corresponding control samples were collected in areas where it was indicated by ERA that the slurry had not reached (SS2 and SS4). </w:t>
      </w:r>
      <w:r w:rsidRPr="001F3C51">
        <w:t>The samples were collected at each site using a plastic trowel to scrape approximately the top five centimetres of soil from three randomly selected locations (composited) within a 0.5 m</w:t>
      </w:r>
      <w:r w:rsidR="008C0284" w:rsidRPr="008C0284">
        <w:rPr>
          <w:snapToGrid w:val="0"/>
          <w:color w:val="000000"/>
          <w:position w:val="5"/>
          <w:sz w:val="15"/>
          <w:szCs w:val="0"/>
          <w:u w:color="000000"/>
        </w:rPr>
        <w:t>2</w:t>
      </w:r>
      <w:r w:rsidRPr="001F3C51">
        <w:rPr>
          <w:snapToGrid w:val="0"/>
          <w:color w:val="000000"/>
          <w:u w:color="000000"/>
        </w:rPr>
        <w:t xml:space="preserve"> area</w:t>
      </w:r>
      <w:r w:rsidR="00760E55">
        <w:rPr>
          <w:snapToGrid w:val="0"/>
          <w:color w:val="000000"/>
          <w:u w:color="000000"/>
        </w:rPr>
        <w:t>. General methods for s</w:t>
      </w:r>
      <w:r w:rsidR="00063276">
        <w:rPr>
          <w:snapToGrid w:val="0"/>
          <w:color w:val="000000"/>
          <w:u w:color="000000"/>
        </w:rPr>
        <w:t>oil s</w:t>
      </w:r>
      <w:r w:rsidR="00760E55">
        <w:rPr>
          <w:snapToGrid w:val="0"/>
          <w:color w:val="000000"/>
          <w:u w:color="000000"/>
        </w:rPr>
        <w:t xml:space="preserve">ampling are outlined in </w:t>
      </w:r>
      <w:proofErr w:type="spellStart"/>
      <w:r w:rsidR="00760E55">
        <w:rPr>
          <w:snapToGrid w:val="0"/>
          <w:color w:val="000000"/>
          <w:u w:color="000000"/>
        </w:rPr>
        <w:t>Saynor</w:t>
      </w:r>
      <w:proofErr w:type="spellEnd"/>
      <w:r w:rsidR="00760E55">
        <w:rPr>
          <w:snapToGrid w:val="0"/>
          <w:color w:val="000000"/>
          <w:u w:color="000000"/>
        </w:rPr>
        <w:t xml:space="preserve"> et al. (2001)</w:t>
      </w:r>
      <w:r w:rsidRPr="001F3C51">
        <w:rPr>
          <w:snapToGrid w:val="0"/>
          <w:color w:val="000000"/>
          <w:u w:color="000000"/>
        </w:rPr>
        <w:t>.</w:t>
      </w:r>
      <w:r w:rsidRPr="001F3C51">
        <w:t xml:space="preserve"> </w:t>
      </w:r>
    </w:p>
    <w:p w:rsidR="00863B62" w:rsidRPr="001F3C51" w:rsidRDefault="00863B62" w:rsidP="00FD6243">
      <w:pPr>
        <w:jc w:val="left"/>
      </w:pPr>
      <w:r w:rsidRPr="001F3C51">
        <w:t xml:space="preserve">The soils were assessed for their potential to </w:t>
      </w:r>
      <w:r>
        <w:t>release slurry-</w:t>
      </w:r>
      <w:r w:rsidRPr="001F3C51">
        <w:t xml:space="preserve">related elements into rainwater </w:t>
      </w:r>
      <w:r w:rsidR="00ED5F94">
        <w:t>run</w:t>
      </w:r>
      <w:r>
        <w:t xml:space="preserve">off </w:t>
      </w:r>
      <w:r w:rsidRPr="001F3C51">
        <w:t>by performing a 1:20 water leach (AS4439.2) followed by ICP</w:t>
      </w:r>
      <w:r w:rsidR="009639DD">
        <w:t>-</w:t>
      </w:r>
      <w:r w:rsidRPr="001F3C51">
        <w:t>MS and OES</w:t>
      </w:r>
      <w:r>
        <w:t xml:space="preserve"> analysis</w:t>
      </w:r>
      <w:r w:rsidRPr="001F3C51">
        <w:t xml:space="preserve"> on the </w:t>
      </w:r>
      <w:proofErr w:type="spellStart"/>
      <w:r w:rsidRPr="001F3C51">
        <w:t>leachate</w:t>
      </w:r>
      <w:proofErr w:type="spellEnd"/>
      <w:r w:rsidRPr="001F3C51">
        <w:t>. The resul</w:t>
      </w:r>
      <w:r w:rsidR="008A2513">
        <w:t>ts are reported in section 4.1.2.2</w:t>
      </w:r>
      <w:r w:rsidRPr="001F3C51">
        <w:t>.</w:t>
      </w:r>
    </w:p>
    <w:p w:rsidR="00863B62" w:rsidRDefault="00863B62" w:rsidP="00AA1C4A">
      <w:pPr>
        <w:jc w:val="center"/>
      </w:pPr>
      <w:r w:rsidRPr="0020002D">
        <w:rPr>
          <w:noProof/>
          <w:lang w:eastAsia="en-AU"/>
        </w:rPr>
        <w:drawing>
          <wp:inline distT="0" distB="0" distL="0" distR="0">
            <wp:extent cx="4697092" cy="4244196"/>
            <wp:effectExtent l="19050" t="0" r="8258" b="0"/>
            <wp:docPr id="233" name="Picture 5" descr="SampleLocations_Zone1_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pleLocations_Zone1_Soil"/>
                    <pic:cNvPicPr>
                      <a:picLocks noChangeAspect="1" noChangeArrowheads="1"/>
                    </pic:cNvPicPr>
                  </pic:nvPicPr>
                  <pic:blipFill>
                    <a:blip r:embed="rId35" cstate="screen"/>
                    <a:srcRect/>
                    <a:stretch>
                      <a:fillRect/>
                    </a:stretch>
                  </pic:blipFill>
                  <pic:spPr bwMode="auto">
                    <a:xfrm>
                      <a:off x="0" y="0"/>
                      <a:ext cx="4697092" cy="4244196"/>
                    </a:xfrm>
                    <a:prstGeom prst="rect">
                      <a:avLst/>
                    </a:prstGeom>
                    <a:noFill/>
                    <a:ln w="9525">
                      <a:noFill/>
                      <a:miter lim="800000"/>
                      <a:headEnd/>
                      <a:tailEnd/>
                    </a:ln>
                  </pic:spPr>
                </pic:pic>
              </a:graphicData>
            </a:graphic>
          </wp:inline>
        </w:drawing>
      </w:r>
    </w:p>
    <w:p w:rsidR="00863B62" w:rsidRPr="00BE0C15" w:rsidRDefault="00863B62" w:rsidP="00863B62">
      <w:pPr>
        <w:pStyle w:val="figurecaption"/>
      </w:pPr>
      <w:bookmarkStart w:id="135" w:name="_Toc390433252"/>
      <w:bookmarkStart w:id="136" w:name="_Toc395865699"/>
      <w:r w:rsidRPr="00FF625F">
        <w:rPr>
          <w:b/>
        </w:rPr>
        <w:t xml:space="preserve">Figure </w:t>
      </w:r>
      <w:proofErr w:type="gramStart"/>
      <w:r w:rsidRPr="00FF625F">
        <w:rPr>
          <w:b/>
        </w:rPr>
        <w:t>3.6</w:t>
      </w:r>
      <w:r w:rsidRPr="00BE0C15">
        <w:t xml:space="preserve">  </w:t>
      </w:r>
      <w:r>
        <w:t>Sample</w:t>
      </w:r>
      <w:proofErr w:type="gramEnd"/>
      <w:r>
        <w:t xml:space="preserve"> locations for soil scrapes</w:t>
      </w:r>
      <w:bookmarkEnd w:id="135"/>
      <w:bookmarkEnd w:id="136"/>
      <w:r w:rsidR="00C93B64">
        <w:t>.</w:t>
      </w:r>
    </w:p>
    <w:p w:rsidR="00863B62" w:rsidRPr="00FF625F" w:rsidRDefault="00863B62" w:rsidP="00863B62">
      <w:pPr>
        <w:pStyle w:val="Heading5"/>
      </w:pPr>
      <w:r w:rsidRPr="004774CE">
        <w:t xml:space="preserve">Clearance of Zone </w:t>
      </w:r>
      <w:bookmarkEnd w:id="133"/>
      <w:bookmarkEnd w:id="134"/>
      <w:r w:rsidRPr="004774CE">
        <w:t>1</w:t>
      </w:r>
    </w:p>
    <w:p w:rsidR="00863B62" w:rsidRPr="007977A9" w:rsidRDefault="00863B62" w:rsidP="00863B62">
      <w:pPr>
        <w:rPr>
          <w:i/>
        </w:rPr>
      </w:pPr>
      <w:r w:rsidRPr="007977A9">
        <w:rPr>
          <w:i/>
        </w:rPr>
        <w:t xml:space="preserve">Wednesday 11 December 2013 </w:t>
      </w:r>
    </w:p>
    <w:p w:rsidR="00863B62" w:rsidRPr="001F3C51" w:rsidRDefault="00863B62" w:rsidP="00FD6243">
      <w:pPr>
        <w:jc w:val="left"/>
        <w:rPr>
          <w:i/>
        </w:rPr>
      </w:pPr>
      <w:r w:rsidRPr="001F3C51">
        <w:t xml:space="preserve">Representatives of SSD conducted water sampling at Ranger </w:t>
      </w:r>
      <w:r w:rsidR="00C2544C">
        <w:t>during</w:t>
      </w:r>
      <w:r>
        <w:t xml:space="preserve"> the clean</w:t>
      </w:r>
      <w:r w:rsidRPr="001F3C51">
        <w:t>up of Zone 1</w:t>
      </w:r>
      <w:r>
        <w:t xml:space="preserve"> on Wednesday 11</w:t>
      </w:r>
      <w:r w:rsidR="00FD6243">
        <w:t> </w:t>
      </w:r>
      <w:r>
        <w:t>December</w:t>
      </w:r>
      <w:r w:rsidR="00FD6243">
        <w:t> </w:t>
      </w:r>
      <w:r>
        <w:t>2013.</w:t>
      </w:r>
    </w:p>
    <w:p w:rsidR="00863B62" w:rsidRPr="00C25909" w:rsidRDefault="00863B62" w:rsidP="00FD6243">
      <w:pPr>
        <w:jc w:val="left"/>
      </w:pPr>
      <w:r w:rsidRPr="001F3C51">
        <w:t>A water cart of approximately 8</w:t>
      </w:r>
      <w:r w:rsidR="00FD6243">
        <w:t> </w:t>
      </w:r>
      <w:r w:rsidRPr="001F3C51">
        <w:t xml:space="preserve">000 L was utilised to spray </w:t>
      </w:r>
      <w:r w:rsidR="001013D4">
        <w:t>RP2</w:t>
      </w:r>
      <w:r w:rsidRPr="001F3C51">
        <w:t xml:space="preserve"> water onto road verges and the road in areas that had been exposed to the spilled slurry. Water samples were then taken where the resulting water </w:t>
      </w:r>
      <w:proofErr w:type="spellStart"/>
      <w:r w:rsidRPr="001F3C51">
        <w:t>ponded</w:t>
      </w:r>
      <w:proofErr w:type="spellEnd"/>
      <w:r w:rsidRPr="001F3C51">
        <w:t xml:space="preserve"> in the stormwater drains</w:t>
      </w:r>
      <w:r>
        <w:t xml:space="preserve"> as</w:t>
      </w:r>
      <w:r w:rsidRPr="001F3C51">
        <w:t xml:space="preserve"> shown </w:t>
      </w:r>
      <w:r w:rsidRPr="001B1A06">
        <w:t>in Figure 3.7.</w:t>
      </w:r>
    </w:p>
    <w:p w:rsidR="00863B62" w:rsidRDefault="00863B62" w:rsidP="00863B62">
      <w:pPr>
        <w:pStyle w:val="figurecaption"/>
        <w:rPr>
          <w:lang w:val="en-US"/>
        </w:rPr>
      </w:pPr>
      <w:r>
        <w:rPr>
          <w:noProof/>
          <w:lang w:eastAsia="en-AU"/>
        </w:rPr>
        <w:drawing>
          <wp:inline distT="0" distB="0" distL="0" distR="0">
            <wp:extent cx="5272405" cy="4761865"/>
            <wp:effectExtent l="19050" t="0" r="4445" b="0"/>
            <wp:docPr id="234" name="Picture 21" descr="SampleLocations_Zone1_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mpleLocations_Zone1_Water"/>
                    <pic:cNvPicPr>
                      <a:picLocks noChangeAspect="1" noChangeArrowheads="1"/>
                    </pic:cNvPicPr>
                  </pic:nvPicPr>
                  <pic:blipFill>
                    <a:blip r:embed="rId36" cstate="screen"/>
                    <a:srcRect/>
                    <a:stretch>
                      <a:fillRect/>
                    </a:stretch>
                  </pic:blipFill>
                  <pic:spPr bwMode="auto">
                    <a:xfrm>
                      <a:off x="0" y="0"/>
                      <a:ext cx="5272405" cy="4761865"/>
                    </a:xfrm>
                    <a:prstGeom prst="rect">
                      <a:avLst/>
                    </a:prstGeom>
                    <a:noFill/>
                    <a:ln w="9525">
                      <a:noFill/>
                      <a:miter lim="800000"/>
                      <a:headEnd/>
                      <a:tailEnd/>
                    </a:ln>
                  </pic:spPr>
                </pic:pic>
              </a:graphicData>
            </a:graphic>
          </wp:inline>
        </w:drawing>
      </w:r>
    </w:p>
    <w:p w:rsidR="00863B62" w:rsidRDefault="00863B62" w:rsidP="00863B62">
      <w:pPr>
        <w:pStyle w:val="figurecaption"/>
        <w:rPr>
          <w:lang w:val="en-US"/>
        </w:rPr>
      </w:pPr>
      <w:bookmarkStart w:id="137" w:name="_Toc390433253"/>
      <w:bookmarkStart w:id="138" w:name="_Toc395865700"/>
      <w:r w:rsidRPr="00200993">
        <w:rPr>
          <w:b/>
          <w:lang w:val="en-US"/>
        </w:rPr>
        <w:t xml:space="preserve">Figure </w:t>
      </w:r>
      <w:proofErr w:type="gramStart"/>
      <w:r w:rsidRPr="00200993">
        <w:rPr>
          <w:b/>
          <w:lang w:val="en-US"/>
        </w:rPr>
        <w:t>3.</w:t>
      </w:r>
      <w:r>
        <w:rPr>
          <w:b/>
          <w:lang w:val="en-US"/>
        </w:rPr>
        <w:t>7</w:t>
      </w:r>
      <w:r w:rsidR="00134C54">
        <w:rPr>
          <w:b/>
          <w:lang w:val="en-US"/>
        </w:rPr>
        <w:t xml:space="preserve"> </w:t>
      </w:r>
      <w:r w:rsidRPr="00FA544A">
        <w:rPr>
          <w:lang w:val="en-US"/>
        </w:rPr>
        <w:t xml:space="preserve"> </w:t>
      </w:r>
      <w:r>
        <w:rPr>
          <w:lang w:val="en-US"/>
        </w:rPr>
        <w:t>Sample</w:t>
      </w:r>
      <w:proofErr w:type="gramEnd"/>
      <w:r>
        <w:rPr>
          <w:lang w:val="en-US"/>
        </w:rPr>
        <w:t xml:space="preserve"> locations for Zone 1</w:t>
      </w:r>
      <w:bookmarkEnd w:id="137"/>
      <w:r>
        <w:rPr>
          <w:lang w:val="en-US"/>
        </w:rPr>
        <w:t xml:space="preserve"> clearance</w:t>
      </w:r>
      <w:bookmarkEnd w:id="138"/>
      <w:r w:rsidR="00C93B64">
        <w:rPr>
          <w:lang w:val="en-US"/>
        </w:rPr>
        <w:t>.</w:t>
      </w:r>
    </w:p>
    <w:p w:rsidR="00863B62" w:rsidRPr="001F3C51" w:rsidRDefault="00863B62" w:rsidP="00FD6243">
      <w:pPr>
        <w:jc w:val="left"/>
      </w:pPr>
      <w:r w:rsidRPr="001F3C51">
        <w:t xml:space="preserve">The water cart was also utilised to </w:t>
      </w:r>
      <w:r>
        <w:t>flush</w:t>
      </w:r>
      <w:r w:rsidRPr="001F3C51">
        <w:t xml:space="preserve"> water down </w:t>
      </w:r>
      <w:r>
        <w:t>through the</w:t>
      </w:r>
      <w:r w:rsidRPr="001F3C51">
        <w:t xml:space="preserve"> stormwater </w:t>
      </w:r>
      <w:r>
        <w:t>system</w:t>
      </w:r>
      <w:r w:rsidRPr="001F3C51">
        <w:t xml:space="preserve"> </w:t>
      </w:r>
      <w:r>
        <w:t>with</w:t>
      </w:r>
      <w:r w:rsidRPr="001F3C51">
        <w:t xml:space="preserve"> samples collected in </w:t>
      </w:r>
      <w:r w:rsidR="001013D4">
        <w:t>RP2</w:t>
      </w:r>
      <w:r w:rsidRPr="001F3C51">
        <w:t xml:space="preserve"> at the outflow of the central and west</w:t>
      </w:r>
      <w:r>
        <w:t>ern</w:t>
      </w:r>
      <w:r w:rsidRPr="001F3C51">
        <w:t xml:space="preserve"> drains. </w:t>
      </w:r>
    </w:p>
    <w:p w:rsidR="00863B62" w:rsidRPr="001F3C51" w:rsidRDefault="00863B62" w:rsidP="00FD6243">
      <w:pPr>
        <w:jc w:val="left"/>
      </w:pPr>
      <w:r w:rsidRPr="001F3C51">
        <w:t>At each sampling site</w:t>
      </w:r>
      <w:r w:rsidR="007D3D5A">
        <w:t>,</w:t>
      </w:r>
      <w:r w:rsidRPr="001F3C51">
        <w:t xml:space="preserve"> SSD collected water samples for analysis of filtered and total metals, general </w:t>
      </w:r>
      <w:r w:rsidR="004F7811">
        <w:t xml:space="preserve">water quality </w:t>
      </w:r>
      <w:r w:rsidRPr="001F3C51">
        <w:t>parameters (</w:t>
      </w:r>
      <w:r w:rsidR="006D7FFA">
        <w:t xml:space="preserve">including </w:t>
      </w:r>
      <w:r w:rsidR="00FD6243">
        <w:t>EC</w:t>
      </w:r>
      <w:r w:rsidRPr="001F3C51">
        <w:t xml:space="preserve"> and pH) and total </w:t>
      </w:r>
      <w:r w:rsidR="003240A6" w:rsidRPr="007F1420">
        <w:rPr>
          <w:snapToGrid w:val="0"/>
          <w:color w:val="000000"/>
          <w:position w:val="5"/>
          <w:sz w:val="15"/>
          <w:szCs w:val="0"/>
          <w:u w:color="000000"/>
        </w:rPr>
        <w:t>226</w:t>
      </w:r>
      <w:r w:rsidR="003240A6" w:rsidRPr="007F1420">
        <w:t>Ra</w:t>
      </w:r>
      <w:r w:rsidR="002E1866">
        <w:t xml:space="preserve"> as per the methodology outlined in Supervising Scientist (2012)</w:t>
      </w:r>
      <w:r w:rsidRPr="001F3C51">
        <w:t xml:space="preserve">. Results of this water sampling are detailed in </w:t>
      </w:r>
      <w:r w:rsidR="00C72C5C">
        <w:t>Section 4.1.2</w:t>
      </w:r>
      <w:r w:rsidRPr="001B1A06">
        <w:t>.2.</w:t>
      </w:r>
    </w:p>
    <w:p w:rsidR="00863B62" w:rsidRPr="004774CE" w:rsidRDefault="00863B62" w:rsidP="00863B62">
      <w:pPr>
        <w:pStyle w:val="Heading5"/>
      </w:pPr>
      <w:bookmarkStart w:id="139" w:name="_Toc390329900"/>
      <w:bookmarkStart w:id="140" w:name="_Toc390352927"/>
      <w:r>
        <w:t xml:space="preserve">Clearance of </w:t>
      </w:r>
      <w:r w:rsidRPr="004774CE">
        <w:t>Zone 2</w:t>
      </w:r>
      <w:bookmarkEnd w:id="139"/>
      <w:bookmarkEnd w:id="140"/>
    </w:p>
    <w:p w:rsidR="00863B62" w:rsidRPr="007977A9" w:rsidRDefault="00863B62" w:rsidP="00863B62">
      <w:pPr>
        <w:rPr>
          <w:i/>
        </w:rPr>
      </w:pPr>
      <w:r w:rsidRPr="007977A9">
        <w:rPr>
          <w:i/>
        </w:rPr>
        <w:t>Thursday 19 December 2013</w:t>
      </w:r>
    </w:p>
    <w:p w:rsidR="00863B62" w:rsidRPr="001F3C51" w:rsidRDefault="00863B62" w:rsidP="00FD6243">
      <w:pPr>
        <w:jc w:val="left"/>
        <w:rPr>
          <w:i/>
        </w:rPr>
      </w:pPr>
      <w:r w:rsidRPr="001F3C51">
        <w:t>Representatives from SSD conducted sampling associated with the cleanup of Zone 2 accompanied by staff from ERA</w:t>
      </w:r>
      <w:r>
        <w:t xml:space="preserve"> on Thursday 19 December 2013</w:t>
      </w:r>
      <w:r w:rsidRPr="001F3C51">
        <w:t>.</w:t>
      </w:r>
    </w:p>
    <w:p w:rsidR="00863B62" w:rsidRPr="001F3C51" w:rsidRDefault="00863B62" w:rsidP="00FD6243">
      <w:pPr>
        <w:jc w:val="left"/>
      </w:pPr>
      <w:r w:rsidRPr="001F3C51">
        <w:t xml:space="preserve">Rainfall records </w:t>
      </w:r>
      <w:r>
        <w:t>for</w:t>
      </w:r>
      <w:r w:rsidRPr="001F3C51">
        <w:t xml:space="preserve"> the Jabiru Airport indicate 36.6 mm </w:t>
      </w:r>
      <w:r>
        <w:t xml:space="preserve">of rain fell </w:t>
      </w:r>
      <w:r w:rsidRPr="001F3C51">
        <w:t>on</w:t>
      </w:r>
      <w:r>
        <w:t xml:space="preserve"> </w:t>
      </w:r>
      <w:r w:rsidRPr="001F3C51">
        <w:t>15</w:t>
      </w:r>
      <w:r w:rsidR="00FD6243">
        <w:t> </w:t>
      </w:r>
      <w:r w:rsidRPr="001F3C51">
        <w:t>December</w:t>
      </w:r>
      <w:r w:rsidR="00FD6243">
        <w:t> </w:t>
      </w:r>
      <w:r w:rsidRPr="001F3C51">
        <w:t>2013, 9.8</w:t>
      </w:r>
      <w:r w:rsidR="00FD6243">
        <w:t> </w:t>
      </w:r>
      <w:r w:rsidRPr="001F3C51">
        <w:t>mm on 16</w:t>
      </w:r>
      <w:r>
        <w:t xml:space="preserve"> </w:t>
      </w:r>
      <w:r w:rsidRPr="001F3C51">
        <w:t>December 2013 and 11.2 mm on</w:t>
      </w:r>
      <w:r>
        <w:t xml:space="preserve"> </w:t>
      </w:r>
      <w:r w:rsidRPr="001F3C51">
        <w:t>19</w:t>
      </w:r>
      <w:r>
        <w:t xml:space="preserve"> </w:t>
      </w:r>
      <w:r w:rsidRPr="001F3C51">
        <w:t xml:space="preserve">December 2013. There was adequate pooling of rainwater remaining from these events to </w:t>
      </w:r>
      <w:r>
        <w:t>obtain</w:t>
      </w:r>
      <w:r w:rsidRPr="001F3C51">
        <w:t xml:space="preserve"> </w:t>
      </w:r>
      <w:r>
        <w:t>the required</w:t>
      </w:r>
      <w:r w:rsidRPr="001F3C51">
        <w:t xml:space="preserve"> samples. Additional </w:t>
      </w:r>
      <w:r w:rsidR="00A62E8F">
        <w:t xml:space="preserve">RP2 </w:t>
      </w:r>
      <w:r w:rsidRPr="001F3C51">
        <w:t xml:space="preserve">water was not </w:t>
      </w:r>
      <w:r>
        <w:t>required</w:t>
      </w:r>
      <w:r w:rsidRPr="001F3C51">
        <w:t xml:space="preserve"> to wash the area down. </w:t>
      </w:r>
    </w:p>
    <w:p w:rsidR="00863B62" w:rsidRPr="001F3C51" w:rsidRDefault="00863B62" w:rsidP="00FD6243">
      <w:pPr>
        <w:jc w:val="left"/>
      </w:pPr>
      <w:r w:rsidRPr="001F3C51">
        <w:t>Six pools of water were sampled within Zone 2 (</w:t>
      </w:r>
      <w:r w:rsidRPr="001B1A06">
        <w:t>Figure 3.8).</w:t>
      </w:r>
      <w:r w:rsidRPr="001F3C51">
        <w:t xml:space="preserve"> At each sampling site SSD</w:t>
      </w:r>
      <w:r w:rsidR="007D3D5A">
        <w:t>,</w:t>
      </w:r>
      <w:r w:rsidRPr="001F3C51">
        <w:t xml:space="preserve"> collected water samples for analysis of filtered and total metals</w:t>
      </w:r>
      <w:r w:rsidRPr="001F3C51">
        <w:rPr>
          <w:color w:val="000000" w:themeColor="text1"/>
        </w:rPr>
        <w:t xml:space="preserve"> </w:t>
      </w:r>
      <w:r w:rsidRPr="001F3C51">
        <w:t xml:space="preserve">and </w:t>
      </w:r>
      <w:r w:rsidR="003240A6" w:rsidRPr="007F1420">
        <w:rPr>
          <w:snapToGrid w:val="0"/>
          <w:color w:val="000000"/>
          <w:position w:val="5"/>
          <w:sz w:val="15"/>
          <w:szCs w:val="0"/>
          <w:u w:color="000000"/>
        </w:rPr>
        <w:t>226</w:t>
      </w:r>
      <w:r w:rsidR="003240A6" w:rsidRPr="007F1420">
        <w:t>Ra</w:t>
      </w:r>
      <w:r w:rsidRPr="001F3C51">
        <w:t xml:space="preserve">. Results of this water sampling are detailed in </w:t>
      </w:r>
      <w:r w:rsidR="00C72C5C">
        <w:t>Section 4.1.2</w:t>
      </w:r>
      <w:r w:rsidRPr="001B1A06">
        <w:t>.2.</w:t>
      </w:r>
    </w:p>
    <w:p w:rsidR="00863B62" w:rsidRDefault="00633417" w:rsidP="00863B62">
      <w:pPr>
        <w:pStyle w:val="figurecaption"/>
        <w:rPr>
          <w:lang w:val="en-US"/>
        </w:rPr>
      </w:pPr>
      <w:r>
        <w:rPr>
          <w:noProof/>
          <w:lang w:eastAsia="en-AU"/>
        </w:rPr>
        <w:drawing>
          <wp:inline distT="0" distB="0" distL="0" distR="0">
            <wp:extent cx="5274310" cy="4800600"/>
            <wp:effectExtent l="19050" t="0" r="2540" b="0"/>
            <wp:docPr id="27" name="Picture 26" descr="SampleLocations_Zon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Locations_Zone2.png"/>
                    <pic:cNvPicPr/>
                  </pic:nvPicPr>
                  <pic:blipFill>
                    <a:blip r:embed="rId37" cstate="screen"/>
                    <a:stretch>
                      <a:fillRect/>
                    </a:stretch>
                  </pic:blipFill>
                  <pic:spPr>
                    <a:xfrm>
                      <a:off x="0" y="0"/>
                      <a:ext cx="5274310" cy="4800600"/>
                    </a:xfrm>
                    <a:prstGeom prst="rect">
                      <a:avLst/>
                    </a:prstGeom>
                  </pic:spPr>
                </pic:pic>
              </a:graphicData>
            </a:graphic>
          </wp:inline>
        </w:drawing>
      </w:r>
      <w:bookmarkStart w:id="141" w:name="_Toc390433254"/>
      <w:bookmarkStart w:id="142" w:name="_Toc395865701"/>
      <w:r w:rsidR="00863B62" w:rsidRPr="00200993">
        <w:rPr>
          <w:b/>
          <w:lang w:val="en-US"/>
        </w:rPr>
        <w:t xml:space="preserve">Figure </w:t>
      </w:r>
      <w:proofErr w:type="gramStart"/>
      <w:r w:rsidR="00863B62" w:rsidRPr="00200993">
        <w:rPr>
          <w:b/>
          <w:lang w:val="en-US"/>
        </w:rPr>
        <w:t>3.</w:t>
      </w:r>
      <w:r w:rsidR="00863B62">
        <w:rPr>
          <w:b/>
          <w:lang w:val="en-US"/>
        </w:rPr>
        <w:t>8</w:t>
      </w:r>
      <w:r w:rsidR="00863B62" w:rsidRPr="00FA544A">
        <w:rPr>
          <w:lang w:val="en-US"/>
        </w:rPr>
        <w:t xml:space="preserve"> </w:t>
      </w:r>
      <w:r w:rsidR="00134C54">
        <w:rPr>
          <w:lang w:val="en-US"/>
        </w:rPr>
        <w:t xml:space="preserve"> </w:t>
      </w:r>
      <w:r w:rsidR="00863B62">
        <w:rPr>
          <w:lang w:val="en-US"/>
        </w:rPr>
        <w:t>Sample</w:t>
      </w:r>
      <w:proofErr w:type="gramEnd"/>
      <w:r w:rsidR="00863B62">
        <w:rPr>
          <w:lang w:val="en-US"/>
        </w:rPr>
        <w:t xml:space="preserve"> locations for Zone 2</w:t>
      </w:r>
      <w:bookmarkEnd w:id="141"/>
      <w:r w:rsidR="008920EF">
        <w:rPr>
          <w:lang w:val="en-US"/>
        </w:rPr>
        <w:t xml:space="preserve"> clearance</w:t>
      </w:r>
      <w:bookmarkEnd w:id="142"/>
      <w:r w:rsidR="00C93B64">
        <w:rPr>
          <w:lang w:val="en-US"/>
        </w:rPr>
        <w:t>.</w:t>
      </w:r>
    </w:p>
    <w:p w:rsidR="00863B62" w:rsidRDefault="00863B62" w:rsidP="00863B62">
      <w:pPr>
        <w:pStyle w:val="Heading5"/>
      </w:pPr>
      <w:r>
        <w:t>Clearance of Zone 3</w:t>
      </w:r>
    </w:p>
    <w:p w:rsidR="00863B62" w:rsidRPr="007977A9" w:rsidRDefault="00863B62" w:rsidP="00863B62">
      <w:pPr>
        <w:rPr>
          <w:i/>
        </w:rPr>
      </w:pPr>
      <w:r w:rsidRPr="007977A9">
        <w:rPr>
          <w:i/>
        </w:rPr>
        <w:t xml:space="preserve">Wednesday 19 March 2014 </w:t>
      </w:r>
    </w:p>
    <w:p w:rsidR="00863B62" w:rsidRPr="001F3C51" w:rsidRDefault="00863B62" w:rsidP="00FD6243">
      <w:pPr>
        <w:jc w:val="left"/>
        <w:rPr>
          <w:i/>
        </w:rPr>
      </w:pPr>
      <w:r w:rsidRPr="001F3C51">
        <w:t xml:space="preserve">Representatives from SSD conducted sampling associated with the </w:t>
      </w:r>
      <w:r>
        <w:t>cleanup</w:t>
      </w:r>
      <w:r w:rsidRPr="001F3C51">
        <w:t xml:space="preserve"> of Zone 3 accompanied by staff from ERA</w:t>
      </w:r>
      <w:r>
        <w:t xml:space="preserve"> on Wednesday 19</w:t>
      </w:r>
      <w:r w:rsidR="00FD6243">
        <w:t> </w:t>
      </w:r>
      <w:r>
        <w:t>March</w:t>
      </w:r>
      <w:r w:rsidR="00FD6243">
        <w:t> </w:t>
      </w:r>
      <w:r>
        <w:t>2014</w:t>
      </w:r>
      <w:r w:rsidRPr="001F3C51">
        <w:t>.</w:t>
      </w:r>
    </w:p>
    <w:p w:rsidR="00863B62" w:rsidRPr="001F3C51" w:rsidRDefault="00863B62" w:rsidP="00FD6243">
      <w:pPr>
        <w:jc w:val="left"/>
      </w:pPr>
      <w:r w:rsidRPr="001F3C51">
        <w:t>Rainfall records at the Jabiru Airport indicate 35 mm of</w:t>
      </w:r>
      <w:r>
        <w:t xml:space="preserve"> rain fell on</w:t>
      </w:r>
      <w:r w:rsidRPr="001F3C51">
        <w:t xml:space="preserve"> 15</w:t>
      </w:r>
      <w:r w:rsidR="00FD6243">
        <w:t> </w:t>
      </w:r>
      <w:r w:rsidRPr="001F3C51">
        <w:t>March, 9.6 mm on the 16</w:t>
      </w:r>
      <w:r w:rsidR="00AF79F7">
        <w:t xml:space="preserve"> </w:t>
      </w:r>
      <w:r w:rsidRPr="001F3C51">
        <w:t xml:space="preserve">March and 1.6 mm on the 17 March 2014. There was adequate pooling of rainwater remaining from these events to </w:t>
      </w:r>
      <w:r>
        <w:t>obtain the required</w:t>
      </w:r>
      <w:r w:rsidRPr="001F3C51">
        <w:t xml:space="preserve"> samples. Additional water was not utilised to wash the area down.</w:t>
      </w:r>
    </w:p>
    <w:p w:rsidR="00863B62" w:rsidRDefault="00863B62" w:rsidP="00FD6243">
      <w:pPr>
        <w:jc w:val="left"/>
      </w:pPr>
      <w:r w:rsidRPr="001F3C51">
        <w:t xml:space="preserve">Two locations within Zone 3 </w:t>
      </w:r>
      <w:r w:rsidR="007D3D5A">
        <w:t>had</w:t>
      </w:r>
      <w:r w:rsidRPr="001F3C51">
        <w:t xml:space="preserve"> been excavated, associated with repair of the concrete bund wall around the failed </w:t>
      </w:r>
      <w:r w:rsidRPr="001B1A06">
        <w:t>tank (Figure</w:t>
      </w:r>
      <w:r w:rsidR="00FD6243">
        <w:t>s</w:t>
      </w:r>
      <w:r w:rsidRPr="001B1A06">
        <w:t xml:space="preserve"> 3.9</w:t>
      </w:r>
      <w:r w:rsidR="00FD6243">
        <w:t>–</w:t>
      </w:r>
      <w:r w:rsidRPr="001B1A06">
        <w:t>3.10).</w:t>
      </w:r>
      <w:r w:rsidRPr="001F3C51">
        <w:t xml:space="preserve"> Both of these areas would drain into the tank bund area and </w:t>
      </w:r>
      <w:r>
        <w:t>thereby report to</w:t>
      </w:r>
      <w:r w:rsidRPr="001F3C51">
        <w:t xml:space="preserve"> the process water circuit.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63B62" w:rsidTr="00001E43">
        <w:tc>
          <w:tcPr>
            <w:tcW w:w="4261" w:type="dxa"/>
          </w:tcPr>
          <w:p w:rsidR="00863B62" w:rsidRDefault="00863B62" w:rsidP="00FD6243">
            <w:pPr>
              <w:jc w:val="center"/>
            </w:pPr>
            <w:r w:rsidRPr="00E11D77">
              <w:rPr>
                <w:noProof/>
                <w:lang w:eastAsia="en-AU"/>
              </w:rPr>
              <w:drawing>
                <wp:inline distT="0" distB="0" distL="0" distR="0">
                  <wp:extent cx="1409700" cy="1879482"/>
                  <wp:effectExtent l="38100" t="19050" r="19050" b="25518"/>
                  <wp:docPr id="236" name="Picture 0" descr="IMGP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75.JPG"/>
                          <pic:cNvPicPr/>
                        </pic:nvPicPr>
                        <pic:blipFill>
                          <a:blip r:embed="rId38" cstate="screen"/>
                          <a:stretch>
                            <a:fillRect/>
                          </a:stretch>
                        </pic:blipFill>
                        <pic:spPr>
                          <a:xfrm>
                            <a:off x="0" y="0"/>
                            <a:ext cx="1410232" cy="1880192"/>
                          </a:xfrm>
                          <a:prstGeom prst="rect">
                            <a:avLst/>
                          </a:prstGeom>
                          <a:ln>
                            <a:solidFill>
                              <a:schemeClr val="tx1"/>
                            </a:solidFill>
                          </a:ln>
                        </pic:spPr>
                      </pic:pic>
                    </a:graphicData>
                  </a:graphic>
                </wp:inline>
              </w:drawing>
            </w:r>
          </w:p>
        </w:tc>
        <w:tc>
          <w:tcPr>
            <w:tcW w:w="4261" w:type="dxa"/>
          </w:tcPr>
          <w:p w:rsidR="00863B62" w:rsidRDefault="00863B62" w:rsidP="00FD6243">
            <w:pPr>
              <w:jc w:val="center"/>
            </w:pPr>
            <w:r w:rsidRPr="00E11D77">
              <w:rPr>
                <w:noProof/>
                <w:lang w:eastAsia="en-AU"/>
              </w:rPr>
              <w:drawing>
                <wp:inline distT="0" distB="0" distL="0" distR="0">
                  <wp:extent cx="1407407" cy="1876425"/>
                  <wp:effectExtent l="38100" t="19050" r="21343" b="28575"/>
                  <wp:docPr id="237" name="Picture 1" descr="IMGP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76.JPG"/>
                          <pic:cNvPicPr/>
                        </pic:nvPicPr>
                        <pic:blipFill>
                          <a:blip r:embed="rId39" cstate="screen"/>
                          <a:stretch>
                            <a:fillRect/>
                          </a:stretch>
                        </pic:blipFill>
                        <pic:spPr>
                          <a:xfrm>
                            <a:off x="0" y="0"/>
                            <a:ext cx="1407939" cy="1877134"/>
                          </a:xfrm>
                          <a:prstGeom prst="rect">
                            <a:avLst/>
                          </a:prstGeom>
                          <a:ln>
                            <a:solidFill>
                              <a:schemeClr val="tx1"/>
                            </a:solidFill>
                          </a:ln>
                        </pic:spPr>
                      </pic:pic>
                    </a:graphicData>
                  </a:graphic>
                </wp:inline>
              </w:drawing>
            </w:r>
          </w:p>
        </w:tc>
      </w:tr>
      <w:tr w:rsidR="00863B62" w:rsidTr="00001E43">
        <w:tc>
          <w:tcPr>
            <w:tcW w:w="4261" w:type="dxa"/>
          </w:tcPr>
          <w:p w:rsidR="00863B62" w:rsidRDefault="00863B62" w:rsidP="00001E43">
            <w:pPr>
              <w:pStyle w:val="figurecaption"/>
            </w:pPr>
            <w:bookmarkStart w:id="143" w:name="_Toc390433255"/>
            <w:bookmarkStart w:id="144" w:name="_Toc395865702"/>
            <w:r w:rsidRPr="00CE7F6D">
              <w:rPr>
                <w:b/>
              </w:rPr>
              <w:t>Figure 3.</w:t>
            </w:r>
            <w:r>
              <w:rPr>
                <w:b/>
              </w:rPr>
              <w:t>9</w:t>
            </w:r>
            <w:r>
              <w:t xml:space="preserve">  Excavated area within Zone 3</w:t>
            </w:r>
            <w:bookmarkEnd w:id="143"/>
            <w:bookmarkEnd w:id="144"/>
          </w:p>
        </w:tc>
        <w:tc>
          <w:tcPr>
            <w:tcW w:w="4261" w:type="dxa"/>
          </w:tcPr>
          <w:p w:rsidR="00863B62" w:rsidRDefault="00863B62" w:rsidP="00001E43">
            <w:pPr>
              <w:pStyle w:val="figurecaption"/>
            </w:pPr>
            <w:bookmarkStart w:id="145" w:name="_Toc390433256"/>
            <w:bookmarkStart w:id="146" w:name="_Toc395865703"/>
            <w:r w:rsidRPr="00CE7F6D">
              <w:rPr>
                <w:b/>
              </w:rPr>
              <w:t>Figure 3.</w:t>
            </w:r>
            <w:r>
              <w:rPr>
                <w:b/>
              </w:rPr>
              <w:t>10</w:t>
            </w:r>
            <w:r>
              <w:t xml:space="preserve">  Excavated area within Zone 3</w:t>
            </w:r>
            <w:bookmarkEnd w:id="145"/>
            <w:bookmarkEnd w:id="146"/>
          </w:p>
        </w:tc>
      </w:tr>
    </w:tbl>
    <w:p w:rsidR="00863B62" w:rsidRPr="001F3C51" w:rsidRDefault="00863B62" w:rsidP="00FD6243">
      <w:pPr>
        <w:spacing w:before="120" w:after="360"/>
        <w:jc w:val="left"/>
      </w:pPr>
      <w:r w:rsidRPr="001F3C51">
        <w:t xml:space="preserve">One pool of water was sampled within </w:t>
      </w:r>
      <w:r w:rsidRPr="00535DB5">
        <w:t>Zone 3 (Figure 3.11).</w:t>
      </w:r>
      <w:r w:rsidRPr="001F3C51">
        <w:t xml:space="preserve"> SSD collected water samples for analysis of filterable and total metals and filterable </w:t>
      </w:r>
      <w:r w:rsidR="003240A6" w:rsidRPr="007F1420">
        <w:rPr>
          <w:snapToGrid w:val="0"/>
          <w:color w:val="000000"/>
          <w:position w:val="5"/>
          <w:sz w:val="15"/>
          <w:szCs w:val="0"/>
          <w:u w:color="000000"/>
        </w:rPr>
        <w:t>226</w:t>
      </w:r>
      <w:r w:rsidR="003240A6" w:rsidRPr="007F1420">
        <w:t>Ra</w:t>
      </w:r>
      <w:r w:rsidRPr="001F3C51">
        <w:t xml:space="preserve">. Results of this water sampling are detailed </w:t>
      </w:r>
      <w:r w:rsidR="00C72C5C">
        <w:t>in Section 4.1.2</w:t>
      </w:r>
      <w:r w:rsidRPr="00535DB5">
        <w:t>.2.</w:t>
      </w:r>
    </w:p>
    <w:p w:rsidR="00863B62" w:rsidRDefault="00863B62" w:rsidP="00863B62">
      <w:r>
        <w:rPr>
          <w:noProof/>
          <w:lang w:eastAsia="en-AU"/>
        </w:rPr>
        <w:drawing>
          <wp:inline distT="0" distB="0" distL="0" distR="0">
            <wp:extent cx="5274310" cy="4765675"/>
            <wp:effectExtent l="19050" t="0" r="2540" b="0"/>
            <wp:docPr id="238" name="Picture 183" descr="SampleLocations_Zon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Locations_Zone3.png"/>
                    <pic:cNvPicPr/>
                  </pic:nvPicPr>
                  <pic:blipFill>
                    <a:blip r:embed="rId40" cstate="screen"/>
                    <a:stretch>
                      <a:fillRect/>
                    </a:stretch>
                  </pic:blipFill>
                  <pic:spPr>
                    <a:xfrm>
                      <a:off x="0" y="0"/>
                      <a:ext cx="5274310" cy="4765675"/>
                    </a:xfrm>
                    <a:prstGeom prst="rect">
                      <a:avLst/>
                    </a:prstGeom>
                  </pic:spPr>
                </pic:pic>
              </a:graphicData>
            </a:graphic>
          </wp:inline>
        </w:drawing>
      </w:r>
    </w:p>
    <w:p w:rsidR="00715C67" w:rsidRDefault="00863B62" w:rsidP="00134C54">
      <w:pPr>
        <w:pStyle w:val="figurecaption"/>
        <w:spacing w:before="120"/>
        <w:rPr>
          <w:b/>
          <w:sz w:val="24"/>
        </w:rPr>
      </w:pPr>
      <w:bookmarkStart w:id="147" w:name="_Toc390433257"/>
      <w:bookmarkStart w:id="148" w:name="_Toc395865704"/>
      <w:r w:rsidRPr="008639FD">
        <w:rPr>
          <w:b/>
        </w:rPr>
        <w:t xml:space="preserve">Figure </w:t>
      </w:r>
      <w:proofErr w:type="gramStart"/>
      <w:r>
        <w:rPr>
          <w:b/>
        </w:rPr>
        <w:t>3.11</w:t>
      </w:r>
      <w:r w:rsidR="00FD6243">
        <w:t xml:space="preserve"> </w:t>
      </w:r>
      <w:r w:rsidR="00134C54">
        <w:t xml:space="preserve"> </w:t>
      </w:r>
      <w:r>
        <w:t>Sample</w:t>
      </w:r>
      <w:proofErr w:type="gramEnd"/>
      <w:r>
        <w:t xml:space="preserve"> location for Zone 3</w:t>
      </w:r>
      <w:bookmarkEnd w:id="147"/>
      <w:r>
        <w:t xml:space="preserve"> </w:t>
      </w:r>
      <w:r w:rsidR="008920EF">
        <w:t>clearance</w:t>
      </w:r>
      <w:bookmarkStart w:id="149" w:name="_Toc390433007"/>
      <w:bookmarkEnd w:id="148"/>
      <w:r w:rsidR="00C93B64">
        <w:t>.</w:t>
      </w:r>
      <w:r w:rsidR="00715C67">
        <w:br w:type="page"/>
      </w:r>
    </w:p>
    <w:p w:rsidR="00863B62" w:rsidRPr="004774CE" w:rsidRDefault="00863B62" w:rsidP="00863B62">
      <w:pPr>
        <w:pStyle w:val="Heading3"/>
      </w:pPr>
      <w:bookmarkStart w:id="150" w:name="_Toc396311974"/>
      <w:proofErr w:type="gramStart"/>
      <w:r w:rsidRPr="004774CE">
        <w:t>3.2.2  Offsite</w:t>
      </w:r>
      <w:proofErr w:type="gramEnd"/>
      <w:r w:rsidRPr="004774CE">
        <w:t xml:space="preserve"> </w:t>
      </w:r>
      <w:r w:rsidR="003922A8">
        <w:t>s</w:t>
      </w:r>
      <w:r w:rsidRPr="004774CE">
        <w:t xml:space="preserve">urface </w:t>
      </w:r>
      <w:r w:rsidR="003922A8">
        <w:t>w</w:t>
      </w:r>
      <w:r w:rsidRPr="004774CE">
        <w:t>ater</w:t>
      </w:r>
      <w:bookmarkEnd w:id="149"/>
      <w:bookmarkEnd w:id="150"/>
    </w:p>
    <w:p w:rsidR="00863B62" w:rsidRPr="004774CE" w:rsidRDefault="00863B62" w:rsidP="00863B62">
      <w:pPr>
        <w:pStyle w:val="Heading4"/>
      </w:pPr>
      <w:bookmarkStart w:id="151" w:name="_Toc390352931"/>
      <w:proofErr w:type="gramStart"/>
      <w:r w:rsidRPr="004774CE">
        <w:t xml:space="preserve">3.2.2.1  </w:t>
      </w:r>
      <w:proofErr w:type="spellStart"/>
      <w:r w:rsidRPr="004774CE">
        <w:t>Magela</w:t>
      </w:r>
      <w:proofErr w:type="spellEnd"/>
      <w:proofErr w:type="gramEnd"/>
      <w:r w:rsidRPr="004774CE">
        <w:t xml:space="preserve"> Creek </w:t>
      </w:r>
      <w:r w:rsidR="004826EE">
        <w:t>s</w:t>
      </w:r>
      <w:r w:rsidRPr="004774CE">
        <w:t>ampling</w:t>
      </w:r>
      <w:bookmarkEnd w:id="151"/>
    </w:p>
    <w:p w:rsidR="00863B62" w:rsidRPr="001F3C51" w:rsidRDefault="00863B62" w:rsidP="00FD6243">
      <w:pPr>
        <w:jc w:val="left"/>
      </w:pPr>
      <w:r w:rsidRPr="004774CE">
        <w:t>Continuous monitoring of water quality parameters (EC, turbidity and pH) commenced on 28</w:t>
      </w:r>
      <w:r w:rsidR="00FD6243">
        <w:t> </w:t>
      </w:r>
      <w:r w:rsidRPr="004774CE">
        <w:t>November</w:t>
      </w:r>
      <w:r w:rsidR="00FD6243">
        <w:t> </w:t>
      </w:r>
      <w:r w:rsidRPr="004774CE">
        <w:t>2013 at the SSD monitoring sites</w:t>
      </w:r>
      <w:r w:rsidR="007D3D5A">
        <w:t>,</w:t>
      </w:r>
      <w:r w:rsidRPr="004774CE">
        <w:t xml:space="preserve"> upstream (MCUGT) and downstream (MC</w:t>
      </w:r>
      <w:r w:rsidR="00715C67">
        <w:t>DW) of Ranger</w:t>
      </w:r>
      <w:r w:rsidRPr="00AC419B">
        <w:t xml:space="preserve"> (Figure 3.12)</w:t>
      </w:r>
      <w:r w:rsidR="007D3D5A">
        <w:t xml:space="preserve"> as part of SSD’s routine wet season monitoring program</w:t>
      </w:r>
      <w:r w:rsidRPr="00AC419B">
        <w:t>.</w:t>
      </w:r>
    </w:p>
    <w:p w:rsidR="00863B62" w:rsidRPr="001F3C51" w:rsidRDefault="00863B62" w:rsidP="00FD6243">
      <w:pPr>
        <w:jc w:val="left"/>
      </w:pPr>
      <w:r w:rsidRPr="001F3C51">
        <w:t>SSD staff collected water samples at the MCUGT and downstream MCDW monitoring sites on 7, 9</w:t>
      </w:r>
      <w:r w:rsidR="00FD6243">
        <w:t>–</w:t>
      </w:r>
      <w:r w:rsidRPr="001F3C51">
        <w:t>13, 17, 19</w:t>
      </w:r>
      <w:r w:rsidRPr="001F3C51">
        <w:rPr>
          <w:vertAlign w:val="superscript"/>
        </w:rPr>
        <w:t xml:space="preserve"> </w:t>
      </w:r>
      <w:r w:rsidRPr="001F3C51">
        <w:t>and 23</w:t>
      </w:r>
      <w:r w:rsidR="00FD6243">
        <w:t> </w:t>
      </w:r>
      <w:r w:rsidRPr="001F3C51">
        <w:t>December</w:t>
      </w:r>
      <w:r w:rsidR="00FD6243">
        <w:t> </w:t>
      </w:r>
      <w:r w:rsidRPr="001F3C51">
        <w:t xml:space="preserve">2013. These samples were analysed for </w:t>
      </w:r>
      <w:r w:rsidR="00B66819" w:rsidRPr="001F3C51">
        <w:t>filter</w:t>
      </w:r>
      <w:r w:rsidR="00B66819">
        <w:t>able</w:t>
      </w:r>
      <w:r w:rsidR="00B66819" w:rsidRPr="001F3C51">
        <w:t xml:space="preserve"> </w:t>
      </w:r>
      <w:r w:rsidRPr="001F3C51">
        <w:t>and total metals, and</w:t>
      </w:r>
      <w:r w:rsidR="00E804E3">
        <w:t xml:space="preserve"> total</w:t>
      </w:r>
      <w:r w:rsidRPr="001F3C51">
        <w:t xml:space="preserve"> </w:t>
      </w:r>
      <w:r w:rsidR="003240A6" w:rsidRPr="007F1420">
        <w:rPr>
          <w:snapToGrid w:val="0"/>
          <w:color w:val="000000"/>
          <w:position w:val="5"/>
          <w:sz w:val="15"/>
          <w:szCs w:val="0"/>
          <w:u w:color="000000"/>
        </w:rPr>
        <w:t>226</w:t>
      </w:r>
      <w:r w:rsidR="003240A6" w:rsidRPr="007F1420">
        <w:t>Ra</w:t>
      </w:r>
      <w:r w:rsidR="002E1866">
        <w:t xml:space="preserve"> as per the methodology outlined in Supervising Scientist (2012)</w:t>
      </w:r>
      <w:r w:rsidRPr="001F3C51">
        <w:t xml:space="preserve">. </w:t>
      </w:r>
    </w:p>
    <w:p w:rsidR="00863B62" w:rsidRDefault="00863B62" w:rsidP="00FD6243">
      <w:pPr>
        <w:jc w:val="left"/>
      </w:pPr>
      <w:r w:rsidRPr="001F3C51">
        <w:t>The automatic sampling equipment at the MCUGT and MCDW sites was utilised to collect water samples on 26 and 30</w:t>
      </w:r>
      <w:r w:rsidR="00FD6243">
        <w:t> </w:t>
      </w:r>
      <w:r w:rsidRPr="001F3C51">
        <w:t>December</w:t>
      </w:r>
      <w:r w:rsidR="00FD6243">
        <w:t> </w:t>
      </w:r>
      <w:r w:rsidRPr="001F3C51">
        <w:t>2013 and 2</w:t>
      </w:r>
      <w:r w:rsidR="00FD6243">
        <w:t> </w:t>
      </w:r>
      <w:r w:rsidRPr="001F3C51">
        <w:t>January</w:t>
      </w:r>
      <w:r w:rsidR="00FD6243">
        <w:t> </w:t>
      </w:r>
      <w:r w:rsidRPr="001F3C51">
        <w:t>2014 (samples were retrieved by SSD staff on 2</w:t>
      </w:r>
      <w:r w:rsidR="00FD6243">
        <w:t> </w:t>
      </w:r>
      <w:r w:rsidRPr="001F3C51">
        <w:t>January</w:t>
      </w:r>
      <w:r w:rsidR="00FD6243">
        <w:t> </w:t>
      </w:r>
      <w:r w:rsidRPr="001F3C51">
        <w:t xml:space="preserve">2014). </w:t>
      </w:r>
      <w:r w:rsidR="001979F2">
        <w:t>These samples</w:t>
      </w:r>
      <w:r w:rsidR="002F3CC0" w:rsidRPr="001F3C51">
        <w:t xml:space="preserve"> were analysed for total metals</w:t>
      </w:r>
      <w:r w:rsidR="002F3CC0">
        <w:t xml:space="preserve"> </w:t>
      </w:r>
      <w:r w:rsidR="001979F2">
        <w:t xml:space="preserve">as per the SSD routine methodology (Supervising Scientist 2012) </w:t>
      </w:r>
      <w:r w:rsidR="002F3CC0">
        <w:t xml:space="preserve">and results are presented </w:t>
      </w:r>
      <w:r w:rsidR="002F3CC0" w:rsidRPr="00AC419B">
        <w:t>in Section 4.1.2.</w:t>
      </w:r>
      <w:r w:rsidR="002F3CC0" w:rsidRPr="002F3CC0">
        <w:t xml:space="preserve"> </w:t>
      </w:r>
    </w:p>
    <w:p w:rsidR="00811154" w:rsidRDefault="006D4171" w:rsidP="00FD6243">
      <w:pPr>
        <w:jc w:val="lef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96.75pt">
            <v:imagedata r:id="rId41" o:title="SSD Monitoring sitesV3" cropright="7813f"/>
          </v:shape>
        </w:pict>
      </w:r>
    </w:p>
    <w:p w:rsidR="00863B62" w:rsidRDefault="00863B62" w:rsidP="00863B62">
      <w:pPr>
        <w:pStyle w:val="figurecaption"/>
      </w:pPr>
      <w:bookmarkStart w:id="152" w:name="_Toc390433258"/>
      <w:bookmarkStart w:id="153" w:name="_Toc395865705"/>
      <w:r w:rsidRPr="000711CA">
        <w:rPr>
          <w:b/>
        </w:rPr>
        <w:t xml:space="preserve">Figure </w:t>
      </w:r>
      <w:proofErr w:type="gramStart"/>
      <w:r w:rsidRPr="000711CA">
        <w:rPr>
          <w:b/>
        </w:rPr>
        <w:t>3.1</w:t>
      </w:r>
      <w:r>
        <w:rPr>
          <w:b/>
        </w:rPr>
        <w:t>2</w:t>
      </w:r>
      <w:r>
        <w:t xml:space="preserve"> </w:t>
      </w:r>
      <w:r w:rsidR="00134C54">
        <w:t xml:space="preserve"> </w:t>
      </w:r>
      <w:r>
        <w:t>Location</w:t>
      </w:r>
      <w:proofErr w:type="gramEnd"/>
      <w:r>
        <w:t xml:space="preserve"> of </w:t>
      </w:r>
      <w:proofErr w:type="spellStart"/>
      <w:r>
        <w:t>Magela</w:t>
      </w:r>
      <w:proofErr w:type="spellEnd"/>
      <w:r>
        <w:t xml:space="preserve"> Creek Upstream (MCUGT) and </w:t>
      </w:r>
      <w:proofErr w:type="spellStart"/>
      <w:r>
        <w:t>Magela</w:t>
      </w:r>
      <w:proofErr w:type="spellEnd"/>
      <w:r>
        <w:t xml:space="preserve"> Creek Downstream (MCDW) monitoring sites</w:t>
      </w:r>
      <w:bookmarkEnd w:id="152"/>
      <w:bookmarkEnd w:id="153"/>
      <w:r w:rsidR="00C93B64">
        <w:t>.</w:t>
      </w:r>
    </w:p>
    <w:p w:rsidR="00863B62" w:rsidRPr="004774CE" w:rsidRDefault="00863B62" w:rsidP="00863B62">
      <w:pPr>
        <w:pStyle w:val="Heading4"/>
      </w:pPr>
      <w:proofErr w:type="gramStart"/>
      <w:r w:rsidRPr="004774CE">
        <w:t xml:space="preserve">3.2.2.2  </w:t>
      </w:r>
      <w:r w:rsidRPr="007977A9">
        <w:rPr>
          <w:i/>
        </w:rPr>
        <w:t>In</w:t>
      </w:r>
      <w:proofErr w:type="gramEnd"/>
      <w:r w:rsidRPr="007977A9">
        <w:rPr>
          <w:i/>
        </w:rPr>
        <w:t xml:space="preserve"> situ</w:t>
      </w:r>
      <w:r w:rsidRPr="004774CE">
        <w:rPr>
          <w:i/>
        </w:rPr>
        <w:t xml:space="preserve"> </w:t>
      </w:r>
      <w:r w:rsidRPr="004774CE">
        <w:t>toxicology testing</w:t>
      </w:r>
    </w:p>
    <w:p w:rsidR="00863B62" w:rsidRPr="007977A9" w:rsidRDefault="00863B62" w:rsidP="00863B62">
      <w:pPr>
        <w:rPr>
          <w:i/>
        </w:rPr>
      </w:pPr>
      <w:r w:rsidRPr="007977A9">
        <w:rPr>
          <w:i/>
        </w:rPr>
        <w:t>5</w:t>
      </w:r>
      <w:r w:rsidR="001979F2">
        <w:rPr>
          <w:i/>
        </w:rPr>
        <w:t>–</w:t>
      </w:r>
      <w:r w:rsidRPr="007977A9">
        <w:rPr>
          <w:i/>
        </w:rPr>
        <w:t>9 December 2013</w:t>
      </w:r>
    </w:p>
    <w:p w:rsidR="00CB791F" w:rsidRDefault="00CB791F" w:rsidP="002D18DE">
      <w:pPr>
        <w:jc w:val="left"/>
      </w:pPr>
      <w:r>
        <w:t xml:space="preserve">SSD conducts a fortnightly routine </w:t>
      </w:r>
      <w:r w:rsidRPr="00CB791F">
        <w:rPr>
          <w:i/>
        </w:rPr>
        <w:t>in situ</w:t>
      </w:r>
      <w:r>
        <w:t xml:space="preserve"> toxicity testing program in </w:t>
      </w:r>
      <w:proofErr w:type="spellStart"/>
      <w:r>
        <w:t>Magela</w:t>
      </w:r>
      <w:proofErr w:type="spellEnd"/>
      <w:r>
        <w:t xml:space="preserve"> Creek which measures the</w:t>
      </w:r>
      <w:r w:rsidRPr="00855026">
        <w:t xml:space="preserve"> reproduction (egg production) by the freshwater snail, </w:t>
      </w:r>
      <w:proofErr w:type="spellStart"/>
      <w:r w:rsidRPr="00855026">
        <w:rPr>
          <w:i/>
          <w:iCs/>
        </w:rPr>
        <w:t>Amerianna</w:t>
      </w:r>
      <w:proofErr w:type="spellEnd"/>
      <w:r w:rsidRPr="00855026">
        <w:rPr>
          <w:i/>
          <w:iCs/>
        </w:rPr>
        <w:t xml:space="preserve"> </w:t>
      </w:r>
      <w:proofErr w:type="spellStart"/>
      <w:r w:rsidRPr="00855026">
        <w:rPr>
          <w:i/>
          <w:iCs/>
        </w:rPr>
        <w:t>cumingi</w:t>
      </w:r>
      <w:proofErr w:type="spellEnd"/>
      <w:r w:rsidRPr="00855026">
        <w:t>. Each test runs over a four</w:t>
      </w:r>
      <w:r w:rsidR="002D18DE">
        <w:t xml:space="preserve"> </w:t>
      </w:r>
      <w:r w:rsidRPr="00855026">
        <w:t>day (96</w:t>
      </w:r>
      <w:r w:rsidR="002D18DE">
        <w:t xml:space="preserve"> </w:t>
      </w:r>
      <w:r w:rsidRPr="00855026">
        <w:t>hr) exposure period</w:t>
      </w:r>
      <w:r>
        <w:t xml:space="preserve"> with the snails placed in </w:t>
      </w:r>
      <w:r w:rsidR="009A6D5D" w:rsidRPr="00B63F3C">
        <w:t>floating (flow-through) containers located in the creek</w:t>
      </w:r>
      <w:r w:rsidRPr="00855026">
        <w:t xml:space="preserve">. </w:t>
      </w:r>
      <w:r w:rsidR="001F56F0" w:rsidRPr="001F56F0">
        <w:t xml:space="preserve"> </w:t>
      </w:r>
      <w:r w:rsidR="001F56F0">
        <w:t>S</w:t>
      </w:r>
      <w:r w:rsidR="001F56F0" w:rsidRPr="00855026">
        <w:t>tandardised laboratory toxicity test protocols</w:t>
      </w:r>
      <w:r w:rsidR="001F56F0">
        <w:t xml:space="preserve"> have shown that </w:t>
      </w:r>
      <w:r w:rsidR="001F56F0" w:rsidRPr="00855026">
        <w:t>of SSD’s suite of six local species</w:t>
      </w:r>
      <w:r w:rsidR="001F56F0">
        <w:t>, t</w:t>
      </w:r>
      <w:r w:rsidRPr="00855026">
        <w:t>his species</w:t>
      </w:r>
      <w:r w:rsidR="001979F2">
        <w:t xml:space="preserve"> </w:t>
      </w:r>
      <w:r w:rsidR="001F56F0">
        <w:t>is</w:t>
      </w:r>
      <w:r w:rsidRPr="00855026">
        <w:t xml:space="preserve"> among the most sensitive to </w:t>
      </w:r>
      <w:r w:rsidR="00A23303">
        <w:t>continuous exposure</w:t>
      </w:r>
      <w:r w:rsidR="001F56F0">
        <w:t>s</w:t>
      </w:r>
      <w:r w:rsidR="00A23303">
        <w:t xml:space="preserve"> of </w:t>
      </w:r>
      <w:r w:rsidR="008E4687">
        <w:t>U</w:t>
      </w:r>
      <w:r w:rsidR="00770857">
        <w:t xml:space="preserve"> (Hogan et al. 2010)</w:t>
      </w:r>
      <w:r w:rsidR="00875FE4">
        <w:t xml:space="preserve">, </w:t>
      </w:r>
      <w:r w:rsidR="008E4687">
        <w:t>Mg</w:t>
      </w:r>
      <w:r w:rsidR="00A23303">
        <w:t xml:space="preserve"> </w:t>
      </w:r>
      <w:r w:rsidR="00770857">
        <w:t xml:space="preserve">(van Dam et al. 2010) </w:t>
      </w:r>
      <w:r w:rsidR="00A23303">
        <w:t xml:space="preserve">and </w:t>
      </w:r>
      <w:proofErr w:type="spellStart"/>
      <w:r w:rsidR="00A23303">
        <w:t>Mn</w:t>
      </w:r>
      <w:proofErr w:type="spellEnd"/>
      <w:r w:rsidR="00770857">
        <w:t xml:space="preserve"> (Harford et al. 2014)</w:t>
      </w:r>
      <w:r w:rsidR="001F56F0">
        <w:t>.</w:t>
      </w:r>
      <w:r w:rsidRPr="00855026">
        <w:t xml:space="preserve"> </w:t>
      </w:r>
    </w:p>
    <w:p w:rsidR="00863B62" w:rsidRDefault="00863B62" w:rsidP="002D18DE">
      <w:pPr>
        <w:jc w:val="left"/>
      </w:pPr>
      <w:r w:rsidRPr="004774CE">
        <w:t>The acid leach tank failure on 7</w:t>
      </w:r>
      <w:r w:rsidR="002D18DE">
        <w:t> </w:t>
      </w:r>
      <w:r w:rsidRPr="004774CE">
        <w:t>December</w:t>
      </w:r>
      <w:r w:rsidR="002D18DE">
        <w:t> </w:t>
      </w:r>
      <w:r w:rsidRPr="004774CE">
        <w:t xml:space="preserve">2013 coincided with an </w:t>
      </w:r>
      <w:r w:rsidRPr="007977A9">
        <w:rPr>
          <w:i/>
        </w:rPr>
        <w:t>in situ</w:t>
      </w:r>
      <w:r w:rsidRPr="004774CE">
        <w:t xml:space="preserve"> toxicity test being conducted in </w:t>
      </w:r>
      <w:proofErr w:type="spellStart"/>
      <w:r w:rsidRPr="004774CE">
        <w:t>Magela</w:t>
      </w:r>
      <w:proofErr w:type="spellEnd"/>
      <w:r w:rsidRPr="004774CE">
        <w:t xml:space="preserve"> Creek (deployed on 5</w:t>
      </w:r>
      <w:r w:rsidR="002D18DE">
        <w:t> </w:t>
      </w:r>
      <w:r w:rsidRPr="004774CE">
        <w:t>December</w:t>
      </w:r>
      <w:r w:rsidR="002D18DE">
        <w:t> </w:t>
      </w:r>
      <w:r w:rsidRPr="004774CE">
        <w:t>2013 and retrieved on 9</w:t>
      </w:r>
      <w:r w:rsidR="003749C5">
        <w:t xml:space="preserve"> </w:t>
      </w:r>
      <w:r w:rsidRPr="004774CE">
        <w:t>December</w:t>
      </w:r>
      <w:r w:rsidR="003749C5">
        <w:t xml:space="preserve"> </w:t>
      </w:r>
      <w:r w:rsidRPr="004774CE">
        <w:t>2013). Subsequent tests were</w:t>
      </w:r>
      <w:r w:rsidR="00073464">
        <w:t xml:space="preserve"> conducted on a fortnightly basis</w:t>
      </w:r>
      <w:r w:rsidR="00073464" w:rsidRPr="00073464">
        <w:t xml:space="preserve"> </w:t>
      </w:r>
      <w:r w:rsidR="00073464" w:rsidRPr="004774CE">
        <w:t xml:space="preserve">in </w:t>
      </w:r>
      <w:proofErr w:type="spellStart"/>
      <w:r w:rsidR="00073464" w:rsidRPr="004774CE">
        <w:t>Magela</w:t>
      </w:r>
      <w:proofErr w:type="spellEnd"/>
      <w:r w:rsidR="00073464" w:rsidRPr="004774CE">
        <w:t xml:space="preserve"> Creek</w:t>
      </w:r>
      <w:r w:rsidRPr="004774CE">
        <w:t>, being deployed on a Thursday and retrieved the following Monday</w:t>
      </w:r>
      <w:r w:rsidR="00073464">
        <w:t xml:space="preserve"> </w:t>
      </w:r>
      <w:r>
        <w:t xml:space="preserve">with results presented in Section </w:t>
      </w:r>
      <w:r w:rsidR="0023627B">
        <w:t>4.1.3</w:t>
      </w:r>
      <w:r w:rsidRPr="004774CE">
        <w:t>.</w:t>
      </w:r>
      <w:r w:rsidR="008E4687">
        <w:t>2.</w:t>
      </w:r>
    </w:p>
    <w:p w:rsidR="00AA5D8A" w:rsidRPr="004A377F" w:rsidRDefault="00AA5D8A" w:rsidP="00AA5D8A">
      <w:pPr>
        <w:jc w:val="left"/>
      </w:pPr>
      <w:r w:rsidRPr="004A377F">
        <w:t xml:space="preserve">After each wet season, toxicity monitoring results for the tests are analysed, with differences in egg numbers (the ‘response’ variable) between the upstream (control) and downstream (exposed) sites tested for statistical change between the wet season just completed and previous wet seasons. This Before-After Control-Impact Paired (BACIP) design, with </w:t>
      </w:r>
      <w:proofErr w:type="spellStart"/>
      <w:r w:rsidRPr="004A377F">
        <w:t>ANalysis</w:t>
      </w:r>
      <w:proofErr w:type="spellEnd"/>
      <w:r w:rsidRPr="004A377F">
        <w:t xml:space="preserve"> of </w:t>
      </w:r>
      <w:proofErr w:type="spellStart"/>
      <w:r w:rsidRPr="004A377F">
        <w:t>VAriance</w:t>
      </w:r>
      <w:proofErr w:type="spellEnd"/>
      <w:r w:rsidRPr="004A377F">
        <w:t xml:space="preserve"> (ANOVA) testing, is described further in the Supervising Scien</w:t>
      </w:r>
      <w:r>
        <w:t>tist Annual Report for 2007–08 (S</w:t>
      </w:r>
      <w:r w:rsidRPr="004A377F">
        <w:t>ection 2.2.3).</w:t>
      </w:r>
    </w:p>
    <w:p w:rsidR="00863B62" w:rsidRPr="004774CE" w:rsidRDefault="00863B62" w:rsidP="00863B62">
      <w:pPr>
        <w:pStyle w:val="Heading2"/>
      </w:pPr>
      <w:bookmarkStart w:id="154" w:name="_Toc390433008"/>
      <w:bookmarkStart w:id="155" w:name="_Toc396311975"/>
      <w:proofErr w:type="gramStart"/>
      <w:r w:rsidRPr="004774CE">
        <w:t>3.3  Groundwater</w:t>
      </w:r>
      <w:bookmarkEnd w:id="154"/>
      <w:bookmarkEnd w:id="155"/>
      <w:proofErr w:type="gramEnd"/>
    </w:p>
    <w:p w:rsidR="00863B62" w:rsidRPr="004774CE" w:rsidRDefault="00863B62" w:rsidP="00863B62">
      <w:pPr>
        <w:pStyle w:val="Heading3"/>
      </w:pPr>
      <w:bookmarkStart w:id="156" w:name="_Toc390433009"/>
      <w:bookmarkStart w:id="157" w:name="_Toc396311976"/>
      <w:proofErr w:type="gramStart"/>
      <w:r w:rsidRPr="004774CE">
        <w:t>3.3.1  Soil</w:t>
      </w:r>
      <w:proofErr w:type="gramEnd"/>
      <w:r w:rsidRPr="004774CE">
        <w:t xml:space="preserve"> profiling</w:t>
      </w:r>
      <w:bookmarkEnd w:id="156"/>
      <w:bookmarkEnd w:id="157"/>
    </w:p>
    <w:p w:rsidR="00863B62" w:rsidRPr="001F3C51" w:rsidRDefault="00863B62" w:rsidP="00B94AAE">
      <w:pPr>
        <w:jc w:val="left"/>
      </w:pPr>
      <w:r w:rsidRPr="004774CE">
        <w:t>In</w:t>
      </w:r>
      <w:r w:rsidRPr="001F3C51">
        <w:t xml:space="preserve"> order to determine the potential for </w:t>
      </w:r>
      <w:r w:rsidR="001013D4">
        <w:t>offsite</w:t>
      </w:r>
      <w:r w:rsidRPr="001F3C51">
        <w:t xml:space="preserve"> </w:t>
      </w:r>
      <w:r w:rsidR="00132C17">
        <w:t>effects</w:t>
      </w:r>
      <w:r w:rsidRPr="001F3C51">
        <w:t xml:space="preserve"> from the leach tank spill</w:t>
      </w:r>
      <w:r w:rsidR="00132C17">
        <w:t xml:space="preserve"> via the groundwater pathway</w:t>
      </w:r>
      <w:r w:rsidR="004D49CC">
        <w:t>,</w:t>
      </w:r>
      <w:r w:rsidRPr="001F3C51">
        <w:t xml:space="preserve"> it is necessary to characterise the properties of the </w:t>
      </w:r>
      <w:proofErr w:type="spellStart"/>
      <w:r w:rsidRPr="001F3C51">
        <w:t>surficial</w:t>
      </w:r>
      <w:proofErr w:type="spellEnd"/>
      <w:r w:rsidRPr="001F3C51">
        <w:t xml:space="preserve"> material onto which the </w:t>
      </w:r>
      <w:proofErr w:type="spellStart"/>
      <w:r w:rsidRPr="001F3C51">
        <w:t>leachate</w:t>
      </w:r>
      <w:proofErr w:type="spellEnd"/>
      <w:r w:rsidRPr="001F3C51">
        <w:t xml:space="preserve"> spilled. This is to understand whether the material is able to act as a conduit, enabling the infiltration of </w:t>
      </w:r>
      <w:proofErr w:type="spellStart"/>
      <w:r w:rsidRPr="001F3C51">
        <w:t>leachate</w:t>
      </w:r>
      <w:proofErr w:type="spellEnd"/>
      <w:r w:rsidRPr="001F3C51">
        <w:t xml:space="preserve"> into the subsurface and also if there are any chemical or mineralogical processes </w:t>
      </w:r>
      <w:r w:rsidR="00132C17">
        <w:t>which</w:t>
      </w:r>
      <w:r w:rsidRPr="001F3C51">
        <w:t xml:space="preserve"> may bi</w:t>
      </w:r>
      <w:r w:rsidR="00132C17">
        <w:t>nd or disperse any contaminant.</w:t>
      </w:r>
    </w:p>
    <w:p w:rsidR="00863B62" w:rsidRPr="001F3C51" w:rsidRDefault="00863B62" w:rsidP="00B94AAE">
      <w:pPr>
        <w:jc w:val="left"/>
      </w:pPr>
      <w:r w:rsidRPr="001F3C51">
        <w:t xml:space="preserve">Properties of soils at the Ranger site have been investigated in previous studies. Chartres et al. (1991) provides a general description of Ranger mine soil types, and Hollingsworth (2006) </w:t>
      </w:r>
      <w:r w:rsidR="00D61096">
        <w:t>and Alarcon Leon et al. (2007</w:t>
      </w:r>
      <w:r w:rsidR="00236202">
        <w:t>a</w:t>
      </w:r>
      <w:r w:rsidR="00D61096">
        <w:t xml:space="preserve">) </w:t>
      </w:r>
      <w:r w:rsidRPr="001F3C51">
        <w:t xml:space="preserve">investigate the soils at the mine for potential contamination.  While these provided some necessary background information, they were not deemed suitable or sufficient to fully interpret the </w:t>
      </w:r>
      <w:proofErr w:type="spellStart"/>
      <w:r w:rsidRPr="001F3C51">
        <w:t>surficial</w:t>
      </w:r>
      <w:proofErr w:type="spellEnd"/>
      <w:r w:rsidRPr="001F3C51">
        <w:t xml:space="preserve"> material properties at the site of the spill. Existing soil</w:t>
      </w:r>
      <w:r w:rsidR="003749C5">
        <w:t xml:space="preserve"> survey information (Wells 1979,</w:t>
      </w:r>
      <w:r w:rsidRPr="001F3C51">
        <w:t xml:space="preserve"> White &amp; McLeod 1985) was considered too small and lacked detail for the present purposes. </w:t>
      </w:r>
    </w:p>
    <w:p w:rsidR="00863B62" w:rsidRPr="001F3C51" w:rsidRDefault="00863B62" w:rsidP="00B94AAE">
      <w:pPr>
        <w:jc w:val="left"/>
      </w:pPr>
      <w:r w:rsidRPr="001F3C51">
        <w:t>I</w:t>
      </w:r>
      <w:r w:rsidR="004C51C3">
        <w:t>n</w:t>
      </w:r>
      <w:r w:rsidRPr="001F3C51">
        <w:t xml:space="preserve"> order to provide sufficient detail, the soils and </w:t>
      </w:r>
      <w:proofErr w:type="spellStart"/>
      <w:r w:rsidRPr="001F3C51">
        <w:t>surficial</w:t>
      </w:r>
      <w:proofErr w:type="spellEnd"/>
      <w:r w:rsidRPr="001F3C51">
        <w:t xml:space="preserve"> materials at five holes in the Ranger mill area were sampled to a depth of 1 m. The five </w:t>
      </w:r>
      <w:proofErr w:type="gramStart"/>
      <w:r w:rsidRPr="001F3C51">
        <w:t>hole</w:t>
      </w:r>
      <w:proofErr w:type="gramEnd"/>
      <w:r w:rsidRPr="001F3C51">
        <w:t xml:space="preserve"> locations in relation to the leach tank spill are shown in </w:t>
      </w:r>
      <w:r w:rsidRPr="00764D7C">
        <w:t>Figure 3.13. They included 2 sites (</w:t>
      </w:r>
      <w:r w:rsidR="00B94AAE">
        <w:t>h</w:t>
      </w:r>
      <w:r w:rsidRPr="00764D7C">
        <w:t>oles 1 and 3) that were affected by the spill and 3 sites (</w:t>
      </w:r>
      <w:r w:rsidR="00B94AAE">
        <w:t>h</w:t>
      </w:r>
      <w:r w:rsidRPr="00764D7C">
        <w:t>oles 2, 4 and 5) that we</w:t>
      </w:r>
      <w:r w:rsidRPr="001F3C51">
        <w:t>re unaffected</w:t>
      </w:r>
      <w:r w:rsidR="00AB2CA6">
        <w:t xml:space="preserve"> by the spill </w:t>
      </w:r>
      <w:r w:rsidR="006143EE">
        <w:t>were</w:t>
      </w:r>
      <w:r w:rsidR="00AB2CA6">
        <w:t xml:space="preserve"> assessed as control sites</w:t>
      </w:r>
      <w:r w:rsidRPr="001F3C51">
        <w:t xml:space="preserve">. </w:t>
      </w:r>
    </w:p>
    <w:p w:rsidR="00863B62" w:rsidRPr="001F3C51" w:rsidRDefault="00863B62" w:rsidP="00B94AAE">
      <w:pPr>
        <w:jc w:val="left"/>
      </w:pPr>
      <w:r w:rsidRPr="001F3C51">
        <w:t xml:space="preserve">The holes were dug </w:t>
      </w:r>
      <w:r w:rsidR="00AB2CA6">
        <w:t xml:space="preserve">by ERA </w:t>
      </w:r>
      <w:r w:rsidRPr="001F3C51">
        <w:t xml:space="preserve">and sampled </w:t>
      </w:r>
      <w:r w:rsidR="00AB2CA6">
        <w:t xml:space="preserve">by SSD </w:t>
      </w:r>
      <w:r w:rsidRPr="001F3C51">
        <w:t xml:space="preserve">during March and April in 2014. The pits exposed the </w:t>
      </w:r>
      <w:proofErr w:type="spellStart"/>
      <w:r w:rsidRPr="001F3C51">
        <w:t>stratigraphy</w:t>
      </w:r>
      <w:proofErr w:type="spellEnd"/>
      <w:r w:rsidRPr="001F3C51">
        <w:t xml:space="preserve"> of the site and, where possible, each visible layer was sampled.</w:t>
      </w:r>
    </w:p>
    <w:p w:rsidR="00863B62" w:rsidRPr="001F3C51" w:rsidRDefault="00863B62" w:rsidP="00B94AAE">
      <w:pPr>
        <w:jc w:val="left"/>
      </w:pPr>
      <w:r w:rsidRPr="001F3C51">
        <w:t xml:space="preserve">Hole 2 was dug by a power auger mounted on a </w:t>
      </w:r>
      <w:r w:rsidR="00B94AAE">
        <w:t>b</w:t>
      </w:r>
      <w:r w:rsidRPr="001F3C51">
        <w:t>obcat.</w:t>
      </w:r>
      <w:r>
        <w:t xml:space="preserve"> The remain</w:t>
      </w:r>
      <w:r w:rsidR="00132C17">
        <w:t>ing</w:t>
      </w:r>
      <w:r>
        <w:t xml:space="preserve"> holes were excavated with a backhoe.</w:t>
      </w:r>
      <w:r w:rsidRPr="001F3C51">
        <w:t xml:space="preserve"> Hole 2 was completely mixed by the auger and so samples were collected at each 0.2 m layer to a depth of 1 m.</w:t>
      </w:r>
    </w:p>
    <w:p w:rsidR="00863B62" w:rsidRDefault="00863B62" w:rsidP="00B94AAE">
      <w:pPr>
        <w:jc w:val="left"/>
      </w:pPr>
      <w:r w:rsidRPr="001F3C51">
        <w:t xml:space="preserve">At each site, </w:t>
      </w:r>
      <w:proofErr w:type="spellStart"/>
      <w:r w:rsidRPr="001F3C51">
        <w:t>surficial</w:t>
      </w:r>
      <w:proofErr w:type="spellEnd"/>
      <w:r w:rsidRPr="001F3C51">
        <w:t xml:space="preserve"> material was classified according to the methods of McDonald &amp; Isbell (2009) as outlined in the 3</w:t>
      </w:r>
      <w:r w:rsidRPr="001F3C51">
        <w:rPr>
          <w:vertAlign w:val="superscript"/>
        </w:rPr>
        <w:t>rd</w:t>
      </w:r>
      <w:r w:rsidRPr="001F3C51">
        <w:t xml:space="preserve"> Edition of The National Committee on Soil and Terrain’s Australian Soil and Land Survey Field Handbook.</w:t>
      </w:r>
    </w:p>
    <w:p w:rsidR="00863B62" w:rsidRDefault="00863B62" w:rsidP="00863B62">
      <w:r>
        <w:rPr>
          <w:noProof/>
          <w:lang w:eastAsia="en-AU"/>
        </w:rPr>
        <w:drawing>
          <wp:inline distT="0" distB="0" distL="0" distR="0">
            <wp:extent cx="5274310" cy="4800600"/>
            <wp:effectExtent l="19050" t="0" r="2540" b="0"/>
            <wp:docPr id="240" name="Picture 94" descr="SoilSample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lSampleLocations.png"/>
                    <pic:cNvPicPr/>
                  </pic:nvPicPr>
                  <pic:blipFill>
                    <a:blip r:embed="rId42" cstate="screen"/>
                    <a:stretch>
                      <a:fillRect/>
                    </a:stretch>
                  </pic:blipFill>
                  <pic:spPr>
                    <a:xfrm>
                      <a:off x="0" y="0"/>
                      <a:ext cx="5274310" cy="4800600"/>
                    </a:xfrm>
                    <a:prstGeom prst="rect">
                      <a:avLst/>
                    </a:prstGeom>
                  </pic:spPr>
                </pic:pic>
              </a:graphicData>
            </a:graphic>
          </wp:inline>
        </w:drawing>
      </w:r>
    </w:p>
    <w:p w:rsidR="00863B62" w:rsidRDefault="00863B62" w:rsidP="00863B62">
      <w:pPr>
        <w:pStyle w:val="figurecaption"/>
      </w:pPr>
      <w:bookmarkStart w:id="158" w:name="_Toc390433259"/>
      <w:bookmarkStart w:id="159" w:name="_Toc395865706"/>
      <w:r w:rsidRPr="005A7686">
        <w:rPr>
          <w:b/>
        </w:rPr>
        <w:t xml:space="preserve">Figure </w:t>
      </w:r>
      <w:proofErr w:type="gramStart"/>
      <w:r>
        <w:rPr>
          <w:b/>
        </w:rPr>
        <w:t>3.13</w:t>
      </w:r>
      <w:r w:rsidRPr="005A7686">
        <w:t xml:space="preserve"> </w:t>
      </w:r>
      <w:r w:rsidR="00702CF3">
        <w:t xml:space="preserve"> </w:t>
      </w:r>
      <w:r w:rsidRPr="005A7686">
        <w:t>Location</w:t>
      </w:r>
      <w:proofErr w:type="gramEnd"/>
      <w:r w:rsidRPr="005A7686">
        <w:t xml:space="preserve"> of </w:t>
      </w:r>
      <w:bookmarkEnd w:id="158"/>
      <w:r w:rsidR="00132C17">
        <w:t>soil profiles</w:t>
      </w:r>
      <w:bookmarkEnd w:id="159"/>
    </w:p>
    <w:p w:rsidR="00863B62" w:rsidRDefault="00863B62" w:rsidP="00B94AAE">
      <w:pPr>
        <w:jc w:val="left"/>
      </w:pPr>
      <w:bookmarkStart w:id="160" w:name="_Toc390352929"/>
      <w:r w:rsidRPr="001F3C51">
        <w:t xml:space="preserve">Soil profiles for each of the five holes were described. In these descriptions, their compositions, including the percentage abundance of different grains such as sand, clay or gravel, were included. Approximate grain size distributions were estimated.  This information is essential to classify the material. It is especially useful to determine the porosity and permeability of the material in order to estimate the likelihood of </w:t>
      </w:r>
      <w:r w:rsidRPr="004774CE">
        <w:t xml:space="preserve">infiltration. </w:t>
      </w:r>
      <w:r>
        <w:t xml:space="preserve">The results of this soil profiling work are presented in </w:t>
      </w:r>
      <w:r w:rsidRPr="00764D7C">
        <w:t xml:space="preserve">Section </w:t>
      </w:r>
      <w:r w:rsidR="00764D7C" w:rsidRPr="00764D7C">
        <w:t>4.2.1</w:t>
      </w:r>
      <w:r w:rsidR="00470787">
        <w:t>.1</w:t>
      </w:r>
      <w:r w:rsidR="00764D7C" w:rsidRPr="00764D7C">
        <w:t>.</w:t>
      </w:r>
    </w:p>
    <w:p w:rsidR="00D74D39" w:rsidRDefault="00D3339E" w:rsidP="00B94AAE">
      <w:pPr>
        <w:pStyle w:val="Normallist2"/>
        <w:ind w:left="0" w:firstLine="0"/>
        <w:jc w:val="left"/>
      </w:pPr>
      <w:r w:rsidRPr="00D3339E">
        <w:t>The potential for contaminant transport vertically thr</w:t>
      </w:r>
      <w:r w:rsidR="003749C5">
        <w:t xml:space="preserve">ough the 1 m soil profile was </w:t>
      </w:r>
      <w:r w:rsidRPr="00D3339E">
        <w:t xml:space="preserve">investigated. Sub-samples from each of the profile layers were analysed </w:t>
      </w:r>
      <w:r w:rsidR="00C07F45">
        <w:t xml:space="preserve">for </w:t>
      </w:r>
      <w:r w:rsidRPr="00D3339E">
        <w:t xml:space="preserve">bound chemical constituents using a sequential extraction process. A low recovery extraction was carried out to simulate the effect of rainfall (1:20 water leach, AS4439.2) and </w:t>
      </w:r>
      <w:r w:rsidR="00C07F45">
        <w:t xml:space="preserve">a </w:t>
      </w:r>
      <w:r w:rsidRPr="00D3339E">
        <w:t>higher recovery acid extraction (mixed nitric acid/</w:t>
      </w:r>
      <w:proofErr w:type="spellStart"/>
      <w:r w:rsidRPr="00D3339E">
        <w:t>perchloric</w:t>
      </w:r>
      <w:proofErr w:type="spellEnd"/>
      <w:r w:rsidRPr="00D3339E">
        <w:t xml:space="preserve"> acid) w</w:t>
      </w:r>
      <w:r w:rsidR="00C07F45">
        <w:t xml:space="preserve">as </w:t>
      </w:r>
      <w:r w:rsidRPr="00D3339E">
        <w:t xml:space="preserve">carried out to examine the reactivity of the soils and also to determine the extent of possible slurry infiltration. The </w:t>
      </w:r>
      <w:r w:rsidR="00263861">
        <w:t>water leach</w:t>
      </w:r>
      <w:r w:rsidRPr="00D3339E">
        <w:t xml:space="preserve"> was carried out on dried, whole samples and the acid extraction w</w:t>
      </w:r>
      <w:r w:rsidR="00C07F45">
        <w:t xml:space="preserve">as </w:t>
      </w:r>
      <w:r w:rsidRPr="00D3339E">
        <w:t>carried out on dried and ground (&lt; 2 mm) samples.</w:t>
      </w:r>
      <w:r w:rsidR="004C51C3">
        <w:t xml:space="preserve"> </w:t>
      </w:r>
      <w:r w:rsidR="00EC6A6B">
        <w:t>The results are presented in</w:t>
      </w:r>
      <w:r w:rsidR="00C07F45">
        <w:t xml:space="preserve"> Section 4.2.1.2.</w:t>
      </w:r>
      <w:bookmarkStart w:id="161" w:name="_Toc390433010"/>
      <w:bookmarkEnd w:id="160"/>
    </w:p>
    <w:p w:rsidR="00863B62" w:rsidRPr="004774CE" w:rsidRDefault="00863B62" w:rsidP="00863B62">
      <w:pPr>
        <w:pStyle w:val="Heading3"/>
      </w:pPr>
      <w:bookmarkStart w:id="162" w:name="_Toc396311977"/>
      <w:proofErr w:type="gramStart"/>
      <w:r w:rsidRPr="004774CE">
        <w:t xml:space="preserve">3.3.2 </w:t>
      </w:r>
      <w:r w:rsidR="00836286">
        <w:t xml:space="preserve"> </w:t>
      </w:r>
      <w:r w:rsidRPr="004774CE">
        <w:t>Groundwater</w:t>
      </w:r>
      <w:proofErr w:type="gramEnd"/>
      <w:r>
        <w:t xml:space="preserve"> impact</w:t>
      </w:r>
      <w:r w:rsidRPr="004774CE">
        <w:t xml:space="preserve"> assessment by </w:t>
      </w:r>
      <w:proofErr w:type="spellStart"/>
      <w:r w:rsidRPr="004774CE">
        <w:t>Geoscience</w:t>
      </w:r>
      <w:proofErr w:type="spellEnd"/>
      <w:r w:rsidRPr="004774CE">
        <w:t xml:space="preserve"> Australia</w:t>
      </w:r>
      <w:bookmarkEnd w:id="161"/>
      <w:bookmarkEnd w:id="162"/>
    </w:p>
    <w:p w:rsidR="00863B62" w:rsidRPr="001F3C51" w:rsidRDefault="00863B62" w:rsidP="00B94AAE">
      <w:pPr>
        <w:jc w:val="left"/>
      </w:pPr>
      <w:proofErr w:type="spellStart"/>
      <w:r w:rsidRPr="004774CE">
        <w:t>Geoscience</w:t>
      </w:r>
      <w:proofErr w:type="spellEnd"/>
      <w:r w:rsidRPr="004774CE">
        <w:t xml:space="preserve"> Australia (GA) was </w:t>
      </w:r>
      <w:r w:rsidR="00132C17">
        <w:t xml:space="preserve">commissioned </w:t>
      </w:r>
      <w:r w:rsidRPr="004774CE">
        <w:t>to provide advice on the potential for spill-related</w:t>
      </w:r>
      <w:r w:rsidRPr="001F3C51">
        <w:t xml:space="preserve"> contaminants </w:t>
      </w:r>
      <w:r>
        <w:t>to enter</w:t>
      </w:r>
      <w:r w:rsidRPr="001F3C51">
        <w:t xml:space="preserve"> the </w:t>
      </w:r>
      <w:r w:rsidR="001013D4">
        <w:t>offsite</w:t>
      </w:r>
      <w:r w:rsidRPr="001F3C51">
        <w:t xml:space="preserve"> environment via the groundwater pathway. GA has based this assessment on a review of data from groundwater monitoring, </w:t>
      </w:r>
      <w:proofErr w:type="spellStart"/>
      <w:r w:rsidRPr="001F3C51">
        <w:t>hydrogeochemistry</w:t>
      </w:r>
      <w:proofErr w:type="spellEnd"/>
      <w:r w:rsidRPr="001F3C51">
        <w:t xml:space="preserve">, groundwater and </w:t>
      </w:r>
      <w:proofErr w:type="spellStart"/>
      <w:r w:rsidRPr="001F3C51">
        <w:t>hydrogeochemical</w:t>
      </w:r>
      <w:proofErr w:type="spellEnd"/>
      <w:r w:rsidRPr="001F3C51">
        <w:t xml:space="preserve"> modelling and geological data provided by SSD and ERA. </w:t>
      </w:r>
    </w:p>
    <w:p w:rsidR="00863B62" w:rsidRPr="001F3C51" w:rsidRDefault="00863B62" w:rsidP="00B94AAE">
      <w:pPr>
        <w:jc w:val="left"/>
      </w:pPr>
      <w:r w:rsidRPr="001F3C51">
        <w:t>A</w:t>
      </w:r>
      <w:r w:rsidR="00132C17">
        <w:t>n extensive</w:t>
      </w:r>
      <w:r w:rsidRPr="001F3C51">
        <w:t xml:space="preserve"> literature and data review was conducted to understand the </w:t>
      </w:r>
      <w:proofErr w:type="spellStart"/>
      <w:r w:rsidRPr="001F3C51">
        <w:t>hydrogeological</w:t>
      </w:r>
      <w:proofErr w:type="spellEnd"/>
      <w:r w:rsidRPr="001F3C51">
        <w:t xml:space="preserve"> context of the Ranger </w:t>
      </w:r>
      <w:proofErr w:type="spellStart"/>
      <w:r>
        <w:t>m</w:t>
      </w:r>
      <w:r w:rsidRPr="001F3C51">
        <w:t>ine</w:t>
      </w:r>
      <w:r>
        <w:t>s</w:t>
      </w:r>
      <w:r w:rsidRPr="001F3C51">
        <w:t>ite</w:t>
      </w:r>
      <w:proofErr w:type="spellEnd"/>
      <w:r w:rsidR="00AB2CA6">
        <w:t xml:space="preserve"> (Appendix A)</w:t>
      </w:r>
      <w:r w:rsidRPr="001F3C51">
        <w:t>. In order to conduct detailed analyses of groundwater levels and flow, GA requested groundwater</w:t>
      </w:r>
      <w:r w:rsidR="00375096">
        <w:t xml:space="preserve"> </w:t>
      </w:r>
      <w:r w:rsidRPr="001F3C51">
        <w:t>level data from bores identified to be within 1 km of the sp</w:t>
      </w:r>
      <w:r w:rsidR="001028E4">
        <w:t xml:space="preserve">ill extent. These groundwater </w:t>
      </w:r>
      <w:r w:rsidRPr="001F3C51">
        <w:t>level records covered a date range of January 1981 to January 2014. They analysed long-term season</w:t>
      </w:r>
      <w:r>
        <w:t>al</w:t>
      </w:r>
      <w:r w:rsidR="001028E4">
        <w:t xml:space="preserve"> average groundwater </w:t>
      </w:r>
      <w:r w:rsidRPr="001F3C51">
        <w:t>levels for the wet and dry seasons and annual seasonal average groundwater</w:t>
      </w:r>
      <w:r w:rsidR="00375096">
        <w:t xml:space="preserve"> </w:t>
      </w:r>
      <w:r w:rsidRPr="001F3C51">
        <w:t xml:space="preserve">levels. </w:t>
      </w:r>
      <w:r w:rsidR="004E1FD7">
        <w:t>S</w:t>
      </w:r>
      <w:r w:rsidR="00762ECD">
        <w:t>ufficient</w:t>
      </w:r>
      <w:r w:rsidRPr="001F3C51">
        <w:t xml:space="preserve"> data to provide an annual seasonal average groundwater</w:t>
      </w:r>
      <w:r w:rsidR="00375096">
        <w:t xml:space="preserve"> </w:t>
      </w:r>
      <w:r w:rsidRPr="001F3C51">
        <w:t>level assessment</w:t>
      </w:r>
      <w:r w:rsidR="004E1FD7">
        <w:t xml:space="preserve"> were only available</w:t>
      </w:r>
      <w:r w:rsidRPr="001F3C51">
        <w:t xml:space="preserve"> for the </w:t>
      </w:r>
      <w:r w:rsidR="00AB2CA6">
        <w:t>12 month</w:t>
      </w:r>
      <w:r w:rsidR="00702CF3">
        <w:t xml:space="preserve"> period</w:t>
      </w:r>
      <w:r w:rsidR="00AB2CA6" w:rsidRPr="001F3C51">
        <w:t xml:space="preserve"> </w:t>
      </w:r>
      <w:r w:rsidRPr="001F3C51">
        <w:t xml:space="preserve">of </w:t>
      </w:r>
      <w:r w:rsidR="00AB2CA6">
        <w:t xml:space="preserve">the </w:t>
      </w:r>
      <w:r w:rsidRPr="001F3C51">
        <w:t>wet season of 2008</w:t>
      </w:r>
      <w:r w:rsidR="009708FB">
        <w:t>–</w:t>
      </w:r>
      <w:r w:rsidRPr="001F3C51">
        <w:t>09 and the dry season in 2008. Evaluating averaged datasets has limitations, but also has the benefit of identifying longer-term trends in the groundwater</w:t>
      </w:r>
      <w:r w:rsidR="00375096">
        <w:t xml:space="preserve"> </w:t>
      </w:r>
      <w:r w:rsidRPr="001F3C51">
        <w:t>levels</w:t>
      </w:r>
      <w:r w:rsidR="00375096">
        <w:t>,</w:t>
      </w:r>
      <w:r w:rsidRPr="001F3C51">
        <w:t xml:space="preserve"> and subsequent flow paths and gradients beneath and around the plant site. Surface water flow data in Corridor Creek was also evaluated with respect to rainfall, in order to investigate any potential relationship between surface water and groundwater. </w:t>
      </w:r>
    </w:p>
    <w:p w:rsidR="00863B62" w:rsidRPr="001F3C51" w:rsidRDefault="00863B62" w:rsidP="00B94AAE">
      <w:pPr>
        <w:jc w:val="left"/>
      </w:pPr>
      <w:r w:rsidRPr="001F3C51">
        <w:t xml:space="preserve">GA undertook an analysis of </w:t>
      </w:r>
      <w:proofErr w:type="spellStart"/>
      <w:r w:rsidRPr="001F3C51">
        <w:t>hydrogeochemistry</w:t>
      </w:r>
      <w:proofErr w:type="spellEnd"/>
      <w:r w:rsidR="00AB2B73">
        <w:t xml:space="preserve"> data</w:t>
      </w:r>
      <w:r w:rsidRPr="001F3C51">
        <w:t xml:space="preserve"> </w:t>
      </w:r>
      <w:r w:rsidR="00AB2B73">
        <w:t xml:space="preserve">of bores </w:t>
      </w:r>
      <w:r w:rsidRPr="001F3C51">
        <w:t xml:space="preserve">in the plant area, in order to understand pre-spill </w:t>
      </w:r>
      <w:proofErr w:type="spellStart"/>
      <w:r w:rsidRPr="001F3C51">
        <w:t>hydrogeochemical</w:t>
      </w:r>
      <w:proofErr w:type="spellEnd"/>
      <w:r w:rsidRPr="001F3C51">
        <w:t xml:space="preserve"> conditions of the aquifers and</w:t>
      </w:r>
      <w:r w:rsidR="001028E4">
        <w:t>,</w:t>
      </w:r>
      <w:r w:rsidRPr="001F3C51">
        <w:t xml:space="preserve"> </w:t>
      </w:r>
      <w:r w:rsidR="00D65EDB" w:rsidRPr="001F3C51">
        <w:t>if possible</w:t>
      </w:r>
      <w:r w:rsidR="001028E4">
        <w:t>,</w:t>
      </w:r>
      <w:r w:rsidRPr="001F3C51">
        <w:t xml:space="preserve"> determine whether any changes had occurred post spill. Understanding of </w:t>
      </w:r>
      <w:proofErr w:type="spellStart"/>
      <w:r w:rsidRPr="001F3C51">
        <w:t>hydrogeochemistry</w:t>
      </w:r>
      <w:proofErr w:type="spellEnd"/>
      <w:r w:rsidRPr="001F3C51">
        <w:t xml:space="preserve"> enables predictions to be made about soil-water and contaminant transport reactions that may occur, should any </w:t>
      </w:r>
      <w:proofErr w:type="spellStart"/>
      <w:r w:rsidRPr="001F3C51">
        <w:t>leachate</w:t>
      </w:r>
      <w:proofErr w:type="spellEnd"/>
      <w:r w:rsidRPr="001F3C51">
        <w:t xml:space="preserve"> have entered the aquifer system as a result of the spill. The data for these analyses were provided by ERA. GA requested all </w:t>
      </w:r>
      <w:proofErr w:type="spellStart"/>
      <w:r w:rsidRPr="001F3C51">
        <w:t>hydrogeochemical</w:t>
      </w:r>
      <w:proofErr w:type="spellEnd"/>
      <w:r w:rsidRPr="001F3C51">
        <w:t xml:space="preserve"> analyses from bores within a 1 km radius of the spill extent. Samples were taken between March 1982 and January 2014. </w:t>
      </w:r>
      <w:proofErr w:type="spellStart"/>
      <w:r w:rsidRPr="001F3C51">
        <w:t>Sulfate</w:t>
      </w:r>
      <w:proofErr w:type="spellEnd"/>
      <w:r w:rsidRPr="001F3C51">
        <w:t xml:space="preserve"> has been identified as the most conservative ion associated with leached ore </w:t>
      </w:r>
      <w:r w:rsidR="006C565A" w:rsidRPr="001F3C51">
        <w:fldChar w:fldCharType="begin"/>
      </w:r>
      <w:r w:rsidR="00770857">
        <w:instrText xml:space="preserve"> ADDIN EN.CITE &lt;EndNote&gt;&lt;Cite&gt;&lt;Author&gt;Klessa&lt;/Author&gt;&lt;Year&gt;2001&lt;/Year&gt;&lt;RecNum&gt;16&lt;/RecNum&gt;&lt;DisplayText&gt;(Klessa 2001)&lt;/DisplayText&gt;&lt;record&gt;&lt;rec-number&gt;16&lt;/rec-number&gt;&lt;foreign-keys&gt;&lt;key app="EN" db-id="xf5rrfrfiewaexevwaa5teet0d0xvpa0dtrd"&gt;16&lt;/key&gt;&lt;/foreign-keys&gt;&lt;ref-type name="Report"&gt;27&lt;/ref-type&gt;&lt;contributors&gt;&lt;authors&gt;&lt;author&gt;Klessa, D A&lt;/author&gt;&lt;/authors&gt;&lt;tertiary-authors&gt;&lt;author&gt;Department of the Environment, Water, Heritage and the Arts&lt;/author&gt;&lt;/tertiary-authors&gt;&lt;subsidiary-authors&gt;&lt;author&gt;Supervision Scientist Division, Department of the Environment, Water, Heritage and the Arts&lt;/author&gt;&lt;/subsidiary-authors&gt;&lt;/contributors&gt;&lt;titles&gt;&lt;title&gt;A review of groundwater chemistry monitoring data at Ranger. Supervising Scientist Internal Report 363&lt;/title&gt;&lt;/titles&gt;&lt;pages&gt;31&lt;/pages&gt;&lt;number&gt;Internal Report 363&lt;/number&gt;&lt;dates&gt;&lt;year&gt;2001&lt;/year&gt;&lt;/dates&gt;&lt;pub-location&gt;Darwin&lt;/pub-location&gt;&lt;publisher&gt;Supervising Scientist Division, Department of the Environment, Water, Heritage and the Arts&lt;/publisher&gt;&lt;isbn&gt;IR363&lt;/isbn&gt;&lt;urls&gt;&lt;/urls&gt;&lt;/record&gt;&lt;/Cite&gt;&lt;/EndNote&gt;</w:instrText>
      </w:r>
      <w:r w:rsidR="006C565A" w:rsidRPr="001F3C51">
        <w:fldChar w:fldCharType="separate"/>
      </w:r>
      <w:r w:rsidR="00770857">
        <w:rPr>
          <w:noProof/>
        </w:rPr>
        <w:t>(</w:t>
      </w:r>
      <w:hyperlink w:anchor="_ENREF_6" w:tooltip="Klessa, 2001 #16" w:history="1">
        <w:r w:rsidR="00770857">
          <w:rPr>
            <w:noProof/>
          </w:rPr>
          <w:t>Klessa 2001</w:t>
        </w:r>
      </w:hyperlink>
      <w:r w:rsidR="00770857">
        <w:rPr>
          <w:noProof/>
        </w:rPr>
        <w:t>)</w:t>
      </w:r>
      <w:r w:rsidR="006C565A" w:rsidRPr="001F3C51">
        <w:fldChar w:fldCharType="end"/>
      </w:r>
      <w:r w:rsidRPr="001F3C51">
        <w:t xml:space="preserve">. In addition, </w:t>
      </w:r>
      <w:r w:rsidR="006C565A" w:rsidRPr="001F3C51">
        <w:fldChar w:fldCharType="begin"/>
      </w:r>
      <w:r w:rsidR="00770857">
        <w:instrText xml:space="preserve"> ADDIN EN.CITE &lt;EndNote&gt;&lt;Cite AuthorYear="1"&gt;&lt;Author&gt;Alarcon Leon&lt;/Author&gt;&lt;Year&gt;2007&lt;/Year&gt;&lt;RecNum&gt;23&lt;/RecNum&gt;&lt;DisplayText&gt;Alarcon Leon, Gellert et al. (2007)&lt;/DisplayText&gt;&lt;record&gt;&lt;rec-number&gt;23&lt;/rec-number&gt;&lt;foreign-keys&gt;&lt;key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6C565A" w:rsidRPr="001F3C51">
        <w:fldChar w:fldCharType="separate"/>
      </w:r>
      <w:hyperlink w:anchor="_ENREF_1" w:tooltip="Alarcon Leon, 2007 #23" w:history="1">
        <w:r w:rsidR="00770857">
          <w:rPr>
            <w:noProof/>
          </w:rPr>
          <w:t>Alarcon Leon et al. (2007</w:t>
        </w:r>
      </w:hyperlink>
      <w:r w:rsidR="00862500">
        <w:t>a</w:t>
      </w:r>
      <w:r w:rsidR="00770857">
        <w:rPr>
          <w:noProof/>
        </w:rPr>
        <w:t>)</w:t>
      </w:r>
      <w:r w:rsidR="006C565A" w:rsidRPr="001F3C51">
        <w:fldChar w:fldCharType="end"/>
      </w:r>
      <w:r w:rsidRPr="001F3C51">
        <w:t xml:space="preserve"> identified </w:t>
      </w:r>
      <w:proofErr w:type="spellStart"/>
      <w:r w:rsidRPr="001F3C51">
        <w:t>sulfate</w:t>
      </w:r>
      <w:proofErr w:type="spellEnd"/>
      <w:r w:rsidRPr="001F3C51">
        <w:t xml:space="preserve"> as a key tracer of pre-spill contamination from the plant area. In the current assessment, </w:t>
      </w:r>
      <w:proofErr w:type="spellStart"/>
      <w:r w:rsidRPr="001F3C51">
        <w:t>sulfate</w:t>
      </w:r>
      <w:proofErr w:type="spellEnd"/>
      <w:r w:rsidRPr="001F3C51">
        <w:t xml:space="preserve"> was used as an indicator to map the pre-spill contamination extent in groundwater under the plant area. </w:t>
      </w:r>
      <w:proofErr w:type="spellStart"/>
      <w:r w:rsidRPr="001F3C51">
        <w:t>Sulfate</w:t>
      </w:r>
      <w:proofErr w:type="spellEnd"/>
      <w:r w:rsidRPr="001F3C51">
        <w:t xml:space="preserve"> in groundwater was interpolated from averaged data collected between 2006 and 2013. </w:t>
      </w:r>
      <w:r w:rsidR="00D65EDB">
        <w:t>A</w:t>
      </w:r>
      <w:r w:rsidR="00D65EDB" w:rsidRPr="001F3C51">
        <w:t>verage</w:t>
      </w:r>
      <w:r w:rsidR="00D65EDB">
        <w:t>d</w:t>
      </w:r>
      <w:r w:rsidR="00D65EDB" w:rsidRPr="001F3C51">
        <w:t xml:space="preserve"> </w:t>
      </w:r>
      <w:r w:rsidR="00D65EDB">
        <w:t>b</w:t>
      </w:r>
      <w:r w:rsidRPr="001F3C51">
        <w:t xml:space="preserve">icarbonate and pH data for the same period were processed in the same manner. </w:t>
      </w:r>
      <w:r>
        <w:t>Insufficient</w:t>
      </w:r>
      <w:r w:rsidRPr="001F3C51">
        <w:t xml:space="preserve"> data were available to enable post-spill </w:t>
      </w:r>
      <w:proofErr w:type="spellStart"/>
      <w:r w:rsidRPr="001F3C51">
        <w:t>hydrogeochemical</w:t>
      </w:r>
      <w:proofErr w:type="spellEnd"/>
      <w:r w:rsidRPr="001F3C51">
        <w:t xml:space="preserve"> mapping to be undertaken. </w:t>
      </w:r>
      <w:r w:rsidR="000448C1">
        <w:t>Consequently, individual</w:t>
      </w:r>
      <w:r w:rsidRPr="001F3C51">
        <w:t xml:space="preserve"> bores were assessed to characterise the </w:t>
      </w:r>
      <w:proofErr w:type="spellStart"/>
      <w:r w:rsidRPr="001F3C51">
        <w:t>hydrogeochemistry</w:t>
      </w:r>
      <w:proofErr w:type="spellEnd"/>
      <w:r w:rsidRPr="001F3C51">
        <w:t xml:space="preserve"> of groundwater in the vicinity of Leach Tank 1 prior to the spill. </w:t>
      </w:r>
    </w:p>
    <w:p w:rsidR="00863B62" w:rsidRDefault="00863B62" w:rsidP="00236202">
      <w:pPr>
        <w:jc w:val="left"/>
      </w:pPr>
      <w:r w:rsidRPr="001F3C51">
        <w:t xml:space="preserve">Only two post-spill </w:t>
      </w:r>
      <w:proofErr w:type="spellStart"/>
      <w:r w:rsidRPr="001F3C51">
        <w:t>hydrogeochemical</w:t>
      </w:r>
      <w:proofErr w:type="spellEnd"/>
      <w:r w:rsidRPr="001F3C51">
        <w:t xml:space="preserve"> samples </w:t>
      </w:r>
      <w:r>
        <w:t>were</w:t>
      </w:r>
      <w:r w:rsidRPr="001F3C51">
        <w:t xml:space="preserve"> taken by ERA in the Corridor Creek catchment</w:t>
      </w:r>
      <w:r>
        <w:t xml:space="preserve"> immediately following the spill</w:t>
      </w:r>
      <w:r w:rsidRPr="001F3C51">
        <w:t>, at bores 35 and 36</w:t>
      </w:r>
      <w:r w:rsidR="0097480A">
        <w:t xml:space="preserve"> (as shown in Figure </w:t>
      </w:r>
      <w:r w:rsidR="00D921EE">
        <w:t>23</w:t>
      </w:r>
      <w:r w:rsidR="0097480A">
        <w:t xml:space="preserve"> in Appendix A)</w:t>
      </w:r>
      <w:r w:rsidRPr="001F3C51">
        <w:t>. They are in the plant area but from existing contaminant maps are probably outside the pre-spill plume extents. These bores were sampled by ERA six days after the 7 De</w:t>
      </w:r>
      <w:r>
        <w:t>cember 2013 Leach Tank 1 spill. Following recommendations by GA, on 14 February 2014</w:t>
      </w:r>
      <w:r w:rsidR="001028E4">
        <w:t>,</w:t>
      </w:r>
      <w:r>
        <w:t xml:space="preserve"> SSD requested ERA commence a groundwater monitoring program in the spill area. ERA obtained the first samples related to this request on 2 April 2014. Samples were then collected weekly for 5 weeks prior to reducing to monthly. Sample data was provided to SSD and GA for analysis.</w:t>
      </w:r>
      <w:r w:rsidR="00312E13">
        <w:t xml:space="preserve"> The 6 week timeframe for the commencement of monitoring reduces the ability of the program to definitively determine pre-spill groundwater characteristics as, while it is unlikely, it is possible that </w:t>
      </w:r>
      <w:r w:rsidR="009E2A89">
        <w:t>by April 2014 contamination from the spill could have</w:t>
      </w:r>
      <w:r w:rsidR="000448C1">
        <w:t xml:space="preserve"> already</w:t>
      </w:r>
      <w:r w:rsidR="009E2A89">
        <w:t xml:space="preserve"> impacted on the bores in question. As such, while it is likely that data from these bores do represent </w:t>
      </w:r>
      <w:r w:rsidR="009E2A89" w:rsidRPr="00605576">
        <w:t xml:space="preserve">background groundwater conditions for the plant area, this cannot be stated with </w:t>
      </w:r>
      <w:r w:rsidR="0023627B" w:rsidRPr="00605576">
        <w:t xml:space="preserve">absolute </w:t>
      </w:r>
      <w:r w:rsidR="009E2A89" w:rsidRPr="00605576">
        <w:t>certainty.</w:t>
      </w:r>
      <w:r w:rsidR="00E23EFF" w:rsidRPr="00605576">
        <w:t xml:space="preserve"> This delay and resultant introduction of uncertainty into the assessment of background conditions highlighted the importance of timeliness in ERA’s response to requests for investigative actions.</w:t>
      </w:r>
    </w:p>
    <w:p w:rsidR="00863B62" w:rsidRPr="004774CE" w:rsidRDefault="00863B62" w:rsidP="00863B62">
      <w:r w:rsidRPr="001F3C51">
        <w:t xml:space="preserve">By collating and interpreting all derived information, a </w:t>
      </w:r>
      <w:proofErr w:type="spellStart"/>
      <w:r w:rsidRPr="001F3C51">
        <w:t>hydrogeochemical</w:t>
      </w:r>
      <w:proofErr w:type="spellEnd"/>
      <w:r w:rsidRPr="001F3C51">
        <w:t xml:space="preserve"> impact analysis was also conducted, based on an estimation of how much </w:t>
      </w:r>
      <w:proofErr w:type="spellStart"/>
      <w:r w:rsidRPr="001F3C51">
        <w:t>leachate</w:t>
      </w:r>
      <w:proofErr w:type="spellEnd"/>
      <w:r w:rsidRPr="001F3C51">
        <w:t xml:space="preserve"> may have infiltrated post-spill. </w:t>
      </w:r>
      <w:r w:rsidR="00C01549">
        <w:t xml:space="preserve">Results are summarised in Section 4.2.2. </w:t>
      </w:r>
      <w:r>
        <w:t>F</w:t>
      </w:r>
      <w:r w:rsidRPr="001F3C51">
        <w:t>ull detail</w:t>
      </w:r>
      <w:r>
        <w:t>s</w:t>
      </w:r>
      <w:r w:rsidRPr="001F3C51">
        <w:t xml:space="preserve"> of the methodology</w:t>
      </w:r>
      <w:r w:rsidR="001028E4">
        <w:t xml:space="preserve"> and results</w:t>
      </w:r>
      <w:r w:rsidRPr="001F3C51">
        <w:t xml:space="preserve"> can be </w:t>
      </w:r>
      <w:r w:rsidRPr="004774CE">
        <w:t>found in Appendix A.</w:t>
      </w:r>
    </w:p>
    <w:p w:rsidR="00863B62" w:rsidRDefault="00863B62" w:rsidP="00863B62">
      <w:pPr>
        <w:pStyle w:val="Heading2"/>
      </w:pPr>
      <w:bookmarkStart w:id="163" w:name="_Toc390433011"/>
      <w:bookmarkStart w:id="164" w:name="_Toc396311978"/>
      <w:proofErr w:type="gramStart"/>
      <w:r w:rsidRPr="004774CE">
        <w:t>3.4  Radiation</w:t>
      </w:r>
      <w:proofErr w:type="gramEnd"/>
      <w:r w:rsidRPr="004774CE">
        <w:t xml:space="preserve"> </w:t>
      </w:r>
      <w:r>
        <w:t>e</w:t>
      </w:r>
      <w:r w:rsidRPr="004774CE">
        <w:t>xposure</w:t>
      </w:r>
      <w:bookmarkEnd w:id="163"/>
      <w:bookmarkEnd w:id="164"/>
    </w:p>
    <w:p w:rsidR="00D83BA5" w:rsidRPr="004774CE" w:rsidRDefault="00D83BA5" w:rsidP="00D83BA5">
      <w:pPr>
        <w:pStyle w:val="Heading3"/>
      </w:pPr>
      <w:bookmarkStart w:id="165" w:name="_Toc396311979"/>
      <w:proofErr w:type="gramStart"/>
      <w:r w:rsidRPr="004774CE">
        <w:t>3.</w:t>
      </w:r>
      <w:r>
        <w:t>4</w:t>
      </w:r>
      <w:r w:rsidRPr="004774CE">
        <w:t xml:space="preserve">.1  </w:t>
      </w:r>
      <w:r>
        <w:t>Gamma</w:t>
      </w:r>
      <w:proofErr w:type="gramEnd"/>
      <w:r>
        <w:t xml:space="preserve"> dose rate measurements on site</w:t>
      </w:r>
      <w:bookmarkEnd w:id="165"/>
    </w:p>
    <w:p w:rsidR="00863B62" w:rsidRPr="007977A9" w:rsidRDefault="00863B62" w:rsidP="00863B62">
      <w:pPr>
        <w:rPr>
          <w:i/>
        </w:rPr>
      </w:pPr>
      <w:r w:rsidRPr="007977A9">
        <w:rPr>
          <w:i/>
        </w:rPr>
        <w:t xml:space="preserve">Sunday 8 December 2013 </w:t>
      </w:r>
    </w:p>
    <w:p w:rsidR="00863B62" w:rsidRPr="001F3C51" w:rsidRDefault="00863B62" w:rsidP="00236202">
      <w:pPr>
        <w:jc w:val="left"/>
      </w:pPr>
      <w:r w:rsidRPr="001F3C51">
        <w:t>During the Supervising Scientist</w:t>
      </w:r>
      <w:r>
        <w:t>’s</w:t>
      </w:r>
      <w:r w:rsidRPr="001F3C51">
        <w:t xml:space="preserve"> </w:t>
      </w:r>
      <w:r>
        <w:t>i</w:t>
      </w:r>
      <w:r w:rsidRPr="001F3C51">
        <w:t xml:space="preserve">nspection (Section </w:t>
      </w:r>
      <w:r w:rsidRPr="00FB6429">
        <w:t>3.1.2)</w:t>
      </w:r>
      <w:r w:rsidRPr="001F3C51">
        <w:t xml:space="preserve"> measurements of external gamma dose rate were taken along the perimeter and within Zone 1 of the spill area.</w:t>
      </w:r>
    </w:p>
    <w:p w:rsidR="00863B62" w:rsidRPr="001F3C51" w:rsidRDefault="00863B62" w:rsidP="00236202">
      <w:pPr>
        <w:jc w:val="left"/>
      </w:pPr>
      <w:r w:rsidRPr="001F3C51">
        <w:t xml:space="preserve">An </w:t>
      </w:r>
      <w:proofErr w:type="spellStart"/>
      <w:r w:rsidRPr="001F3C51">
        <w:rPr>
          <w:i/>
        </w:rPr>
        <w:t>Automess</w:t>
      </w:r>
      <w:proofErr w:type="spellEnd"/>
      <w:r w:rsidRPr="001F3C51">
        <w:t xml:space="preserve"> dose rate meter (model: 6150 AD 5/H), which provides gamma dose rate readings in digital and analogue form simultaneously, was connected to a gamma probe (Geiger </w:t>
      </w:r>
      <w:proofErr w:type="spellStart"/>
      <w:r w:rsidRPr="001F3C51">
        <w:t>Müller</w:t>
      </w:r>
      <w:proofErr w:type="spellEnd"/>
      <w:r w:rsidRPr="001F3C51">
        <w:t xml:space="preserve"> tube, model: 6150 AD-18/H). The 6150 AD-18/H GM tube has a gamma dose rate measurement range of 0.1 µ</w:t>
      </w:r>
      <w:proofErr w:type="spellStart"/>
      <w:r w:rsidRPr="001F3C51">
        <w:t>Sv</w:t>
      </w:r>
      <w:proofErr w:type="spellEnd"/>
      <w:r w:rsidR="004F3C72">
        <w:t xml:space="preserve"> </w:t>
      </w:r>
      <w:r w:rsidRPr="001F3C51">
        <w:t>hr</w:t>
      </w:r>
      <w:r w:rsidR="004F3C72" w:rsidRPr="004F3C72">
        <w:rPr>
          <w:snapToGrid w:val="0"/>
          <w:color w:val="000000"/>
          <w:position w:val="5"/>
          <w:sz w:val="15"/>
          <w:szCs w:val="0"/>
          <w:u w:color="000000"/>
        </w:rPr>
        <w:t>-1</w:t>
      </w:r>
      <w:r w:rsidRPr="001F3C51">
        <w:t xml:space="preserve"> to 10 </w:t>
      </w:r>
      <w:proofErr w:type="spellStart"/>
      <w:r w:rsidRPr="001F3C51">
        <w:t>m</w:t>
      </w:r>
      <w:r w:rsidR="004F3C72" w:rsidRPr="001F3C51">
        <w:t>Sv</w:t>
      </w:r>
      <w:proofErr w:type="spellEnd"/>
      <w:r w:rsidR="004F3C72">
        <w:t xml:space="preserve"> </w:t>
      </w:r>
      <w:r w:rsidR="004F3C72" w:rsidRPr="001F3C51">
        <w:t>hr</w:t>
      </w:r>
      <w:r w:rsidR="004F3C72" w:rsidRPr="004F3C72">
        <w:rPr>
          <w:snapToGrid w:val="0"/>
          <w:color w:val="000000"/>
          <w:position w:val="5"/>
          <w:sz w:val="15"/>
          <w:szCs w:val="0"/>
          <w:u w:color="000000"/>
        </w:rPr>
        <w:t>-1</w:t>
      </w:r>
      <w:r w:rsidR="004F3C72" w:rsidRPr="001F3C51">
        <w:t xml:space="preserve"> </w:t>
      </w:r>
      <w:r w:rsidRPr="001F3C51">
        <w:t>(</w:t>
      </w:r>
      <w:proofErr w:type="spellStart"/>
      <w:r w:rsidRPr="001F3C51">
        <w:t>Automess</w:t>
      </w:r>
      <w:proofErr w:type="spellEnd"/>
      <w:r w:rsidRPr="001F3C51">
        <w:t xml:space="preserve"> 2013). The dose rate meter and GM tube were calibrated by the Queensland University of Technology Radiological Laboratory, 19 January 2014. The calibration confirmed that the instrument was wor</w:t>
      </w:r>
      <w:r w:rsidR="009708FB">
        <w:t>king within its specifications.</w:t>
      </w:r>
    </w:p>
    <w:p w:rsidR="00863B62" w:rsidRDefault="00863B62" w:rsidP="00236202">
      <w:pPr>
        <w:jc w:val="left"/>
      </w:pPr>
      <w:r w:rsidRPr="001F3C51">
        <w:t>Measurements were taken approximately 1 m above the ground surface, allowing the GM tube to adjust to the gamma radiation field at the measurement locations for about 30 s</w:t>
      </w:r>
      <w:r w:rsidR="003D6E26">
        <w:t>econds</w:t>
      </w:r>
      <w:r w:rsidRPr="001F3C51">
        <w:t xml:space="preserve"> before a reading was taken</w:t>
      </w:r>
      <w:r w:rsidRPr="00FB6429">
        <w:t>. Figure 3.14</w:t>
      </w:r>
      <w:r w:rsidRPr="001F3C51">
        <w:t xml:space="preserve"> shows the extent of Zone 1, the measurement locations and magnitude of the</w:t>
      </w:r>
      <w:r w:rsidR="006858FF">
        <w:t xml:space="preserve"> measured</w:t>
      </w:r>
      <w:r w:rsidRPr="001F3C51">
        <w:t xml:space="preserve"> gamma dose rates.</w:t>
      </w:r>
    </w:p>
    <w:p w:rsidR="00863B62" w:rsidRDefault="00863B62" w:rsidP="00236202">
      <w:pPr>
        <w:jc w:val="center"/>
      </w:pPr>
      <w:r>
        <w:rPr>
          <w:noProof/>
          <w:lang w:eastAsia="en-AU"/>
        </w:rPr>
        <w:drawing>
          <wp:inline distT="0" distB="0" distL="0" distR="0">
            <wp:extent cx="5267325" cy="3724275"/>
            <wp:effectExtent l="19050" t="0" r="9525" b="0"/>
            <wp:docPr id="241" name="Picture 1" descr="20131208 doserates 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31208 doserates RUM"/>
                    <pic:cNvPicPr>
                      <a:picLocks noChangeAspect="1" noChangeArrowheads="1"/>
                    </pic:cNvPicPr>
                  </pic:nvPicPr>
                  <pic:blipFill>
                    <a:blip r:embed="rId43" cstate="screen"/>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863B62" w:rsidRDefault="00863B62" w:rsidP="00863B62">
      <w:pPr>
        <w:pStyle w:val="figurecaption"/>
      </w:pPr>
      <w:bookmarkStart w:id="166" w:name="_Toc390433260"/>
      <w:bookmarkStart w:id="167" w:name="_Toc395865707"/>
      <w:r w:rsidRPr="006D0E6D">
        <w:rPr>
          <w:b/>
        </w:rPr>
        <w:t xml:space="preserve">Figure </w:t>
      </w:r>
      <w:proofErr w:type="gramStart"/>
      <w:r w:rsidRPr="006D0E6D">
        <w:rPr>
          <w:b/>
        </w:rPr>
        <w:t>3.1</w:t>
      </w:r>
      <w:r>
        <w:rPr>
          <w:b/>
        </w:rPr>
        <w:t>4</w:t>
      </w:r>
      <w:r w:rsidRPr="00FA544A">
        <w:t xml:space="preserve"> </w:t>
      </w:r>
      <w:r w:rsidR="00862500">
        <w:t xml:space="preserve"> </w:t>
      </w:r>
      <w:r>
        <w:t>Results</w:t>
      </w:r>
      <w:proofErr w:type="gramEnd"/>
      <w:r>
        <w:t xml:space="preserve"> of the gamma dose rate measurements taken around the perimeter of the spill impacted area and within Zone 1</w:t>
      </w:r>
      <w:r w:rsidR="00702CF3">
        <w:t xml:space="preserve"> on</w:t>
      </w:r>
      <w:r>
        <w:t xml:space="preserve"> 8 December 2013</w:t>
      </w:r>
      <w:bookmarkEnd w:id="166"/>
      <w:bookmarkEnd w:id="167"/>
      <w:r w:rsidR="00C93B64">
        <w:t>.</w:t>
      </w:r>
    </w:p>
    <w:p w:rsidR="00863B62" w:rsidRPr="007977A9" w:rsidRDefault="00863B62" w:rsidP="00863B62">
      <w:pPr>
        <w:rPr>
          <w:i/>
        </w:rPr>
      </w:pPr>
      <w:r w:rsidRPr="007977A9">
        <w:rPr>
          <w:i/>
        </w:rPr>
        <w:t>Thursday 12 December 2013</w:t>
      </w:r>
    </w:p>
    <w:p w:rsidR="00863B62" w:rsidRPr="001F3C51" w:rsidRDefault="00863B62" w:rsidP="00236202">
      <w:pPr>
        <w:jc w:val="left"/>
      </w:pPr>
      <w:r w:rsidRPr="001F3C51">
        <w:t>During t</w:t>
      </w:r>
      <w:r w:rsidR="00444FCE">
        <w:t>he Routine Periodic Inspection</w:t>
      </w:r>
      <w:r w:rsidRPr="001F3C51">
        <w:t xml:space="preserve">, one day after the wash down of Zone </w:t>
      </w:r>
      <w:r w:rsidRPr="00FB6429">
        <w:t>1 (Section 3.</w:t>
      </w:r>
      <w:r w:rsidR="00FB6429" w:rsidRPr="00FB6429">
        <w:t>1</w:t>
      </w:r>
      <w:r w:rsidRPr="00FB6429">
        <w:t xml:space="preserve">.3), </w:t>
      </w:r>
      <w:r w:rsidR="00FE30E5">
        <w:t>nine</w:t>
      </w:r>
      <w:r w:rsidR="00FE30E5" w:rsidRPr="001F3C51">
        <w:t xml:space="preserve"> </w:t>
      </w:r>
      <w:r w:rsidRPr="001F3C51">
        <w:t>measurements of the external gamma dose rate were taken adjacent to areas where gamma dose rates were initially measured on 8 December 2013</w:t>
      </w:r>
      <w:r w:rsidRPr="00FB6429">
        <w:t>. Figure 3.15</w:t>
      </w:r>
      <w:r w:rsidRPr="001F3C51">
        <w:t xml:space="preserve"> shows the measurement locations and magnitude of the </w:t>
      </w:r>
      <w:r w:rsidR="006858FF">
        <w:t xml:space="preserve">measured </w:t>
      </w:r>
      <w:r w:rsidRPr="001F3C51">
        <w:t>gamma dose rates.</w:t>
      </w:r>
    </w:p>
    <w:p w:rsidR="00863B62" w:rsidRPr="00705E92" w:rsidRDefault="00863B62" w:rsidP="00236202">
      <w:pPr>
        <w:jc w:val="center"/>
      </w:pPr>
      <w:r>
        <w:rPr>
          <w:noProof/>
          <w:lang w:eastAsia="en-AU"/>
        </w:rPr>
        <w:drawing>
          <wp:inline distT="0" distB="0" distL="0" distR="0">
            <wp:extent cx="5267325" cy="3724275"/>
            <wp:effectExtent l="19050" t="0" r="9525" b="0"/>
            <wp:docPr id="242" name="Picture 2" descr="20131212doserates 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31212doserates RUM"/>
                    <pic:cNvPicPr>
                      <a:picLocks noChangeAspect="1" noChangeArrowheads="1"/>
                    </pic:cNvPicPr>
                  </pic:nvPicPr>
                  <pic:blipFill>
                    <a:blip r:embed="rId44" cstate="screen"/>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rsidR="00863B62" w:rsidRDefault="00863B62" w:rsidP="00863B62">
      <w:pPr>
        <w:pStyle w:val="figurecaption"/>
      </w:pPr>
      <w:bookmarkStart w:id="168" w:name="_Toc390433261"/>
      <w:bookmarkStart w:id="169" w:name="_Toc395865708"/>
      <w:r w:rsidRPr="006D0E6D">
        <w:rPr>
          <w:b/>
        </w:rPr>
        <w:t xml:space="preserve">Figure </w:t>
      </w:r>
      <w:proofErr w:type="gramStart"/>
      <w:r w:rsidRPr="006D0E6D">
        <w:rPr>
          <w:b/>
        </w:rPr>
        <w:t>3.1</w:t>
      </w:r>
      <w:r>
        <w:rPr>
          <w:b/>
        </w:rPr>
        <w:t>5</w:t>
      </w:r>
      <w:r>
        <w:t xml:space="preserve"> </w:t>
      </w:r>
      <w:r w:rsidR="00862500">
        <w:t xml:space="preserve"> </w:t>
      </w:r>
      <w:r>
        <w:t>Results</w:t>
      </w:r>
      <w:proofErr w:type="gramEnd"/>
      <w:r>
        <w:t xml:space="preserve"> of the gamma dose rate measurements taken around the perimeter of the spill impacted area and within Zone 1</w:t>
      </w:r>
      <w:r w:rsidR="00702CF3">
        <w:t xml:space="preserve"> on</w:t>
      </w:r>
      <w:r>
        <w:t xml:space="preserve"> 12 December 2013</w:t>
      </w:r>
      <w:bookmarkEnd w:id="168"/>
      <w:bookmarkEnd w:id="169"/>
      <w:r w:rsidR="00C93B64">
        <w:t>.</w:t>
      </w:r>
    </w:p>
    <w:p w:rsidR="00D578CC" w:rsidRDefault="00D83BA5" w:rsidP="00D83BA5">
      <w:pPr>
        <w:pStyle w:val="Heading3"/>
      </w:pPr>
      <w:bookmarkStart w:id="170" w:name="_Toc396311980"/>
      <w:proofErr w:type="gramStart"/>
      <w:r w:rsidRPr="004774CE">
        <w:t>3.</w:t>
      </w:r>
      <w:r>
        <w:t>4</w:t>
      </w:r>
      <w:r w:rsidRPr="004774CE">
        <w:t>.</w:t>
      </w:r>
      <w:r>
        <w:t>2</w:t>
      </w:r>
      <w:r w:rsidRPr="004774CE">
        <w:t xml:space="preserve">  </w:t>
      </w:r>
      <w:r w:rsidR="00D578CC">
        <w:t>Radionuclide</w:t>
      </w:r>
      <w:proofErr w:type="gramEnd"/>
      <w:r w:rsidR="00D578CC">
        <w:t xml:space="preserve"> analyses in the spilled slurry</w:t>
      </w:r>
      <w:bookmarkEnd w:id="170"/>
    </w:p>
    <w:p w:rsidR="00840DD6" w:rsidRPr="007A2893" w:rsidRDefault="00840DD6" w:rsidP="00236202">
      <w:pPr>
        <w:jc w:val="left"/>
      </w:pPr>
      <w:r w:rsidRPr="007A2893">
        <w:t xml:space="preserve">Samples of the slurry have been collected by ERA after the spill and were sent to </w:t>
      </w:r>
      <w:r w:rsidRPr="009748B4">
        <w:t>SSD</w:t>
      </w:r>
      <w:r w:rsidRPr="007A2893">
        <w:t xml:space="preserve"> for </w:t>
      </w:r>
      <w:proofErr w:type="spellStart"/>
      <w:r w:rsidRPr="007A2893">
        <w:t>radioanalysis</w:t>
      </w:r>
      <w:proofErr w:type="spellEnd"/>
      <w:r w:rsidRPr="00262ED9">
        <w:t xml:space="preserve">. Table </w:t>
      </w:r>
      <w:r>
        <w:t>2</w:t>
      </w:r>
      <w:r w:rsidRPr="00262ED9">
        <w:t>.</w:t>
      </w:r>
      <w:r>
        <w:t>4</w:t>
      </w:r>
      <w:r w:rsidRPr="007A2893">
        <w:t xml:space="preserve"> shows the sample </w:t>
      </w:r>
      <w:r w:rsidRPr="00262ED9">
        <w:t xml:space="preserve">details. Figure </w:t>
      </w:r>
      <w:r>
        <w:t>3</w:t>
      </w:r>
      <w:r w:rsidRPr="00262ED9">
        <w:t>.</w:t>
      </w:r>
      <w:r>
        <w:t>16</w:t>
      </w:r>
      <w:r w:rsidRPr="00262ED9">
        <w:t xml:space="preserve"> shows</w:t>
      </w:r>
      <w:r w:rsidRPr="007A2893">
        <w:t xml:space="preserve"> the locations from wh</w:t>
      </w:r>
      <w:r>
        <w:t>ich</w:t>
      </w:r>
      <w:r w:rsidRPr="007A2893">
        <w:t xml:space="preserve"> the slurry samples were collected.</w:t>
      </w:r>
    </w:p>
    <w:p w:rsidR="00073F98" w:rsidRDefault="00840DD6">
      <w:pPr>
        <w:pStyle w:val="tablecaption"/>
      </w:pPr>
      <w:bookmarkStart w:id="171" w:name="_Toc395865424"/>
      <w:r w:rsidRPr="00756566">
        <w:rPr>
          <w:b/>
        </w:rPr>
        <w:t>Table</w:t>
      </w:r>
      <w:r w:rsidR="00687AB1">
        <w:rPr>
          <w:b/>
        </w:rPr>
        <w:t xml:space="preserve"> </w:t>
      </w:r>
      <w:proofErr w:type="gramStart"/>
      <w:r>
        <w:rPr>
          <w:b/>
        </w:rPr>
        <w:t>2</w:t>
      </w:r>
      <w:r w:rsidRPr="00384F32">
        <w:rPr>
          <w:b/>
        </w:rPr>
        <w:t>.</w:t>
      </w:r>
      <w:r>
        <w:rPr>
          <w:b/>
        </w:rPr>
        <w:t>4</w:t>
      </w:r>
      <w:r w:rsidRPr="00A03E05">
        <w:t xml:space="preserve"> </w:t>
      </w:r>
      <w:r w:rsidR="00702CF3">
        <w:t xml:space="preserve"> </w:t>
      </w:r>
      <w:r w:rsidRPr="00A03E05">
        <w:t>Slurry</w:t>
      </w:r>
      <w:proofErr w:type="gramEnd"/>
      <w:r w:rsidRPr="00A03E05">
        <w:t xml:space="preserve"> samples received for analysis</w:t>
      </w:r>
      <w:bookmarkEnd w:id="171"/>
    </w:p>
    <w:tbl>
      <w:tblPr>
        <w:tblStyle w:val="TableGrid"/>
        <w:tblW w:w="0" w:type="auto"/>
        <w:jc w:val="center"/>
        <w:tblInd w:w="108" w:type="dxa"/>
        <w:tblBorders>
          <w:left w:val="none" w:sz="0" w:space="0" w:color="auto"/>
          <w:right w:val="none" w:sz="0" w:space="0" w:color="auto"/>
        </w:tblBorders>
        <w:tblLook w:val="04A0"/>
      </w:tblPr>
      <w:tblGrid>
        <w:gridCol w:w="1100"/>
        <w:gridCol w:w="1594"/>
        <w:gridCol w:w="1145"/>
        <w:gridCol w:w="1093"/>
        <w:gridCol w:w="1400"/>
        <w:gridCol w:w="756"/>
        <w:gridCol w:w="709"/>
      </w:tblGrid>
      <w:tr w:rsidR="00840DD6" w:rsidRPr="003749C5" w:rsidTr="00236202">
        <w:trPr>
          <w:jc w:val="center"/>
        </w:trPr>
        <w:tc>
          <w:tcPr>
            <w:tcW w:w="1100" w:type="dxa"/>
            <w:vMerge w:val="restart"/>
            <w:tcBorders>
              <w:right w:val="nil"/>
            </w:tcBorders>
          </w:tcPr>
          <w:p w:rsidR="00840DD6" w:rsidRPr="003749C5" w:rsidRDefault="00840DD6" w:rsidP="003749C5">
            <w:pPr>
              <w:pStyle w:val="table1"/>
              <w:rPr>
                <w:b/>
                <w:szCs w:val="16"/>
              </w:rPr>
            </w:pPr>
            <w:r w:rsidRPr="003749C5">
              <w:rPr>
                <w:b/>
                <w:szCs w:val="16"/>
              </w:rPr>
              <w:t>Sample ID</w:t>
            </w:r>
          </w:p>
        </w:tc>
        <w:tc>
          <w:tcPr>
            <w:tcW w:w="1594" w:type="dxa"/>
            <w:vMerge w:val="restart"/>
            <w:tcBorders>
              <w:left w:val="nil"/>
              <w:right w:val="nil"/>
            </w:tcBorders>
          </w:tcPr>
          <w:p w:rsidR="00840DD6" w:rsidRPr="003749C5" w:rsidRDefault="00840DD6" w:rsidP="003749C5">
            <w:pPr>
              <w:pStyle w:val="table1"/>
              <w:rPr>
                <w:b/>
                <w:szCs w:val="16"/>
              </w:rPr>
            </w:pPr>
            <w:r w:rsidRPr="003749C5">
              <w:rPr>
                <w:b/>
                <w:szCs w:val="16"/>
              </w:rPr>
              <w:t>ERA ID</w:t>
            </w:r>
          </w:p>
        </w:tc>
        <w:tc>
          <w:tcPr>
            <w:tcW w:w="1145" w:type="dxa"/>
            <w:vMerge w:val="restart"/>
            <w:tcBorders>
              <w:left w:val="nil"/>
              <w:right w:val="nil"/>
            </w:tcBorders>
          </w:tcPr>
          <w:p w:rsidR="00840DD6" w:rsidRPr="003749C5" w:rsidRDefault="00840DD6" w:rsidP="003749C5">
            <w:pPr>
              <w:pStyle w:val="table1"/>
              <w:rPr>
                <w:b/>
                <w:szCs w:val="16"/>
              </w:rPr>
            </w:pPr>
            <w:r w:rsidRPr="003749C5">
              <w:rPr>
                <w:b/>
                <w:szCs w:val="16"/>
              </w:rPr>
              <w:t>Received/ collected</w:t>
            </w:r>
          </w:p>
        </w:tc>
        <w:tc>
          <w:tcPr>
            <w:tcW w:w="2493" w:type="dxa"/>
            <w:gridSpan w:val="2"/>
            <w:tcBorders>
              <w:left w:val="nil"/>
              <w:bottom w:val="nil"/>
              <w:right w:val="nil"/>
            </w:tcBorders>
          </w:tcPr>
          <w:p w:rsidR="00840DD6" w:rsidRPr="003749C5" w:rsidRDefault="00840DD6" w:rsidP="003749C5">
            <w:pPr>
              <w:pStyle w:val="table1"/>
              <w:rPr>
                <w:b/>
                <w:szCs w:val="16"/>
              </w:rPr>
            </w:pPr>
            <w:r w:rsidRPr="003749C5">
              <w:rPr>
                <w:b/>
                <w:szCs w:val="16"/>
              </w:rPr>
              <w:t>Sampling location</w:t>
            </w:r>
          </w:p>
        </w:tc>
        <w:tc>
          <w:tcPr>
            <w:tcW w:w="1465" w:type="dxa"/>
            <w:gridSpan w:val="2"/>
            <w:tcBorders>
              <w:left w:val="nil"/>
              <w:bottom w:val="nil"/>
            </w:tcBorders>
          </w:tcPr>
          <w:p w:rsidR="00840DD6" w:rsidRPr="003749C5" w:rsidRDefault="00840DD6" w:rsidP="003749C5">
            <w:pPr>
              <w:pStyle w:val="table1"/>
              <w:rPr>
                <w:b/>
                <w:szCs w:val="16"/>
              </w:rPr>
            </w:pPr>
            <w:r w:rsidRPr="003749C5">
              <w:rPr>
                <w:b/>
                <w:szCs w:val="16"/>
              </w:rPr>
              <w:t>Mass (g)</w:t>
            </w:r>
          </w:p>
        </w:tc>
      </w:tr>
      <w:tr w:rsidR="00840DD6" w:rsidRPr="003749C5" w:rsidTr="00236202">
        <w:trPr>
          <w:jc w:val="center"/>
        </w:trPr>
        <w:tc>
          <w:tcPr>
            <w:tcW w:w="1100" w:type="dxa"/>
            <w:vMerge/>
            <w:tcBorders>
              <w:bottom w:val="single" w:sz="4" w:space="0" w:color="auto"/>
              <w:right w:val="nil"/>
            </w:tcBorders>
          </w:tcPr>
          <w:p w:rsidR="00840DD6" w:rsidRPr="003749C5" w:rsidRDefault="00840DD6" w:rsidP="003749C5">
            <w:pPr>
              <w:pStyle w:val="table1"/>
              <w:rPr>
                <w:b/>
                <w:szCs w:val="16"/>
              </w:rPr>
            </w:pPr>
          </w:p>
        </w:tc>
        <w:tc>
          <w:tcPr>
            <w:tcW w:w="1594" w:type="dxa"/>
            <w:vMerge/>
            <w:tcBorders>
              <w:left w:val="nil"/>
              <w:bottom w:val="single" w:sz="4" w:space="0" w:color="auto"/>
              <w:right w:val="nil"/>
            </w:tcBorders>
          </w:tcPr>
          <w:p w:rsidR="00840DD6" w:rsidRPr="003749C5" w:rsidRDefault="00840DD6" w:rsidP="003749C5">
            <w:pPr>
              <w:pStyle w:val="table1"/>
              <w:rPr>
                <w:b/>
                <w:szCs w:val="16"/>
              </w:rPr>
            </w:pPr>
          </w:p>
        </w:tc>
        <w:tc>
          <w:tcPr>
            <w:tcW w:w="1145" w:type="dxa"/>
            <w:vMerge/>
            <w:tcBorders>
              <w:left w:val="nil"/>
              <w:bottom w:val="single" w:sz="4" w:space="0" w:color="auto"/>
              <w:right w:val="nil"/>
            </w:tcBorders>
          </w:tcPr>
          <w:p w:rsidR="00840DD6" w:rsidRPr="003749C5" w:rsidRDefault="00840DD6" w:rsidP="003749C5">
            <w:pPr>
              <w:pStyle w:val="table1"/>
              <w:rPr>
                <w:b/>
                <w:szCs w:val="16"/>
              </w:rPr>
            </w:pPr>
          </w:p>
        </w:tc>
        <w:tc>
          <w:tcPr>
            <w:tcW w:w="1093" w:type="dxa"/>
            <w:tcBorders>
              <w:top w:val="nil"/>
              <w:left w:val="nil"/>
              <w:bottom w:val="single" w:sz="4" w:space="0" w:color="auto"/>
              <w:right w:val="nil"/>
            </w:tcBorders>
          </w:tcPr>
          <w:p w:rsidR="00840DD6" w:rsidRPr="003749C5" w:rsidRDefault="00840DD6" w:rsidP="003749C5">
            <w:pPr>
              <w:pStyle w:val="table1"/>
              <w:rPr>
                <w:b/>
                <w:szCs w:val="16"/>
              </w:rPr>
            </w:pPr>
            <w:r w:rsidRPr="003749C5">
              <w:rPr>
                <w:b/>
                <w:szCs w:val="16"/>
              </w:rPr>
              <w:t>lat, long</w:t>
            </w:r>
          </w:p>
        </w:tc>
        <w:tc>
          <w:tcPr>
            <w:tcW w:w="1400" w:type="dxa"/>
            <w:tcBorders>
              <w:top w:val="nil"/>
              <w:left w:val="nil"/>
              <w:bottom w:val="single" w:sz="4" w:space="0" w:color="auto"/>
              <w:right w:val="nil"/>
            </w:tcBorders>
          </w:tcPr>
          <w:p w:rsidR="00840DD6" w:rsidRPr="003749C5" w:rsidRDefault="00840DD6" w:rsidP="003749C5">
            <w:pPr>
              <w:pStyle w:val="table1"/>
              <w:rPr>
                <w:b/>
                <w:szCs w:val="16"/>
              </w:rPr>
            </w:pPr>
            <w:r w:rsidRPr="003749C5">
              <w:rPr>
                <w:b/>
                <w:szCs w:val="16"/>
              </w:rPr>
              <w:t>easting, northing</w:t>
            </w:r>
          </w:p>
        </w:tc>
        <w:tc>
          <w:tcPr>
            <w:tcW w:w="756" w:type="dxa"/>
            <w:tcBorders>
              <w:top w:val="nil"/>
              <w:left w:val="nil"/>
              <w:bottom w:val="single" w:sz="4" w:space="0" w:color="auto"/>
              <w:right w:val="nil"/>
            </w:tcBorders>
          </w:tcPr>
          <w:p w:rsidR="00840DD6" w:rsidRPr="003749C5" w:rsidRDefault="00840DD6" w:rsidP="003749C5">
            <w:pPr>
              <w:pStyle w:val="table1"/>
              <w:rPr>
                <w:b/>
                <w:szCs w:val="16"/>
              </w:rPr>
            </w:pPr>
            <w:r w:rsidRPr="003749C5">
              <w:rPr>
                <w:b/>
                <w:szCs w:val="16"/>
              </w:rPr>
              <w:t>m</w:t>
            </w:r>
            <w:r w:rsidRPr="003749C5">
              <w:rPr>
                <w:b/>
                <w:snapToGrid w:val="0"/>
                <w:color w:val="000000"/>
                <w:position w:val="-4"/>
                <w:szCs w:val="16"/>
                <w:u w:color="000000"/>
              </w:rPr>
              <w:t>wet</w:t>
            </w:r>
          </w:p>
        </w:tc>
        <w:tc>
          <w:tcPr>
            <w:tcW w:w="709" w:type="dxa"/>
            <w:tcBorders>
              <w:top w:val="nil"/>
              <w:left w:val="nil"/>
              <w:bottom w:val="single" w:sz="4" w:space="0" w:color="auto"/>
            </w:tcBorders>
          </w:tcPr>
          <w:p w:rsidR="00840DD6" w:rsidRPr="003749C5" w:rsidRDefault="00840DD6" w:rsidP="003749C5">
            <w:pPr>
              <w:pStyle w:val="table1"/>
              <w:rPr>
                <w:b/>
                <w:szCs w:val="16"/>
              </w:rPr>
            </w:pPr>
            <w:r w:rsidRPr="003749C5">
              <w:rPr>
                <w:b/>
                <w:szCs w:val="16"/>
              </w:rPr>
              <w:t>m</w:t>
            </w:r>
            <w:r w:rsidRPr="003749C5">
              <w:rPr>
                <w:b/>
                <w:snapToGrid w:val="0"/>
                <w:color w:val="000000"/>
                <w:position w:val="-4"/>
                <w:szCs w:val="16"/>
                <w:u w:color="000000"/>
              </w:rPr>
              <w:t>dry</w:t>
            </w:r>
          </w:p>
        </w:tc>
      </w:tr>
      <w:tr w:rsidR="00840DD6" w:rsidRPr="00DB7CD9" w:rsidTr="00236202">
        <w:trPr>
          <w:jc w:val="center"/>
        </w:trPr>
        <w:tc>
          <w:tcPr>
            <w:tcW w:w="1100" w:type="dxa"/>
            <w:tcBorders>
              <w:bottom w:val="nil"/>
              <w:right w:val="nil"/>
            </w:tcBorders>
          </w:tcPr>
          <w:p w:rsidR="00840DD6" w:rsidRPr="00DB7CD9" w:rsidRDefault="00840DD6" w:rsidP="003749C5">
            <w:pPr>
              <w:pStyle w:val="table1"/>
            </w:pPr>
            <w:r w:rsidRPr="00DB7CD9">
              <w:t>RM13080</w:t>
            </w:r>
          </w:p>
        </w:tc>
        <w:tc>
          <w:tcPr>
            <w:tcW w:w="1594" w:type="dxa"/>
            <w:tcBorders>
              <w:left w:val="nil"/>
              <w:bottom w:val="nil"/>
              <w:right w:val="nil"/>
            </w:tcBorders>
          </w:tcPr>
          <w:p w:rsidR="00840DD6" w:rsidRPr="00DB7CD9" w:rsidRDefault="00840DD6" w:rsidP="003749C5">
            <w:pPr>
              <w:pStyle w:val="table1"/>
            </w:pPr>
            <w:r w:rsidRPr="00DB7CD9">
              <w:t>Transfer tower outside bund</w:t>
            </w:r>
          </w:p>
        </w:tc>
        <w:tc>
          <w:tcPr>
            <w:tcW w:w="1145" w:type="dxa"/>
            <w:tcBorders>
              <w:left w:val="nil"/>
              <w:bottom w:val="nil"/>
              <w:right w:val="nil"/>
            </w:tcBorders>
          </w:tcPr>
          <w:p w:rsidR="00840DD6" w:rsidRPr="00DB7CD9" w:rsidRDefault="00840DD6" w:rsidP="003749C5">
            <w:pPr>
              <w:pStyle w:val="table1"/>
            </w:pPr>
            <w:r>
              <w:t>13/12/2013 7/12/2013</w:t>
            </w:r>
          </w:p>
        </w:tc>
        <w:tc>
          <w:tcPr>
            <w:tcW w:w="1093" w:type="dxa"/>
            <w:tcBorders>
              <w:left w:val="nil"/>
              <w:bottom w:val="nil"/>
              <w:right w:val="nil"/>
            </w:tcBorders>
          </w:tcPr>
          <w:p w:rsidR="00840DD6" w:rsidRPr="00DB7CD9" w:rsidRDefault="00840DD6" w:rsidP="003749C5">
            <w:pPr>
              <w:pStyle w:val="table1"/>
            </w:pPr>
            <w:r w:rsidRPr="00DB7CD9">
              <w:t>-12.6831, 132.9226</w:t>
            </w:r>
          </w:p>
        </w:tc>
        <w:tc>
          <w:tcPr>
            <w:tcW w:w="1400" w:type="dxa"/>
            <w:tcBorders>
              <w:left w:val="nil"/>
              <w:bottom w:val="nil"/>
              <w:right w:val="nil"/>
            </w:tcBorders>
          </w:tcPr>
          <w:p w:rsidR="00840DD6" w:rsidRPr="00DB7CD9" w:rsidRDefault="00840DD6" w:rsidP="003749C5">
            <w:pPr>
              <w:pStyle w:val="table1"/>
            </w:pPr>
            <w:r w:rsidRPr="00DB7CD9">
              <w:t>274398, 8597015</w:t>
            </w:r>
          </w:p>
        </w:tc>
        <w:tc>
          <w:tcPr>
            <w:tcW w:w="756" w:type="dxa"/>
            <w:tcBorders>
              <w:left w:val="nil"/>
              <w:bottom w:val="nil"/>
              <w:right w:val="nil"/>
            </w:tcBorders>
          </w:tcPr>
          <w:p w:rsidR="00840DD6" w:rsidRPr="00DB7CD9" w:rsidRDefault="00840DD6" w:rsidP="003749C5">
            <w:pPr>
              <w:pStyle w:val="table1"/>
            </w:pPr>
            <w:r>
              <w:t>69.15</w:t>
            </w:r>
          </w:p>
        </w:tc>
        <w:tc>
          <w:tcPr>
            <w:tcW w:w="709" w:type="dxa"/>
            <w:tcBorders>
              <w:left w:val="nil"/>
              <w:bottom w:val="nil"/>
            </w:tcBorders>
          </w:tcPr>
          <w:p w:rsidR="00840DD6" w:rsidRPr="00DB7CD9" w:rsidRDefault="00840DD6" w:rsidP="003749C5">
            <w:pPr>
              <w:pStyle w:val="table1"/>
            </w:pPr>
            <w:r>
              <w:t>30.14</w:t>
            </w:r>
          </w:p>
        </w:tc>
      </w:tr>
      <w:tr w:rsidR="00840DD6" w:rsidRPr="00DB7CD9" w:rsidTr="00236202">
        <w:trPr>
          <w:jc w:val="center"/>
        </w:trPr>
        <w:tc>
          <w:tcPr>
            <w:tcW w:w="1100" w:type="dxa"/>
            <w:tcBorders>
              <w:top w:val="nil"/>
              <w:bottom w:val="nil"/>
              <w:right w:val="nil"/>
            </w:tcBorders>
          </w:tcPr>
          <w:p w:rsidR="00840DD6" w:rsidRPr="00DB7CD9" w:rsidRDefault="00840DD6" w:rsidP="003749C5">
            <w:pPr>
              <w:pStyle w:val="table1"/>
            </w:pPr>
            <w:r w:rsidRPr="00DB7CD9">
              <w:t>RM13081</w:t>
            </w:r>
          </w:p>
        </w:tc>
        <w:tc>
          <w:tcPr>
            <w:tcW w:w="1594" w:type="dxa"/>
            <w:tcBorders>
              <w:top w:val="nil"/>
              <w:left w:val="nil"/>
              <w:bottom w:val="nil"/>
              <w:right w:val="nil"/>
            </w:tcBorders>
          </w:tcPr>
          <w:p w:rsidR="00840DD6" w:rsidRPr="00DB7CD9" w:rsidRDefault="00840DD6" w:rsidP="003749C5">
            <w:pPr>
              <w:pStyle w:val="table1"/>
            </w:pPr>
            <w:r w:rsidRPr="00DB7CD9">
              <w:t>Transfer tower inside bund</w:t>
            </w:r>
          </w:p>
        </w:tc>
        <w:tc>
          <w:tcPr>
            <w:tcW w:w="1145" w:type="dxa"/>
            <w:tcBorders>
              <w:top w:val="nil"/>
              <w:left w:val="nil"/>
              <w:bottom w:val="nil"/>
              <w:right w:val="nil"/>
            </w:tcBorders>
          </w:tcPr>
          <w:p w:rsidR="00840DD6" w:rsidRPr="00DB7CD9" w:rsidRDefault="00840DD6" w:rsidP="003749C5">
            <w:pPr>
              <w:pStyle w:val="table1"/>
            </w:pPr>
            <w:r>
              <w:t>13/12/2013 7/12/2013</w:t>
            </w:r>
          </w:p>
        </w:tc>
        <w:tc>
          <w:tcPr>
            <w:tcW w:w="1093" w:type="dxa"/>
            <w:tcBorders>
              <w:top w:val="nil"/>
              <w:left w:val="nil"/>
              <w:bottom w:val="nil"/>
              <w:right w:val="nil"/>
            </w:tcBorders>
          </w:tcPr>
          <w:p w:rsidR="00840DD6" w:rsidRPr="00DB7CD9" w:rsidRDefault="00840DD6" w:rsidP="003749C5">
            <w:pPr>
              <w:pStyle w:val="table1"/>
            </w:pPr>
            <w:r w:rsidRPr="00DB7CD9">
              <w:t>-12.6833, 132.9225</w:t>
            </w:r>
          </w:p>
        </w:tc>
        <w:tc>
          <w:tcPr>
            <w:tcW w:w="1400" w:type="dxa"/>
            <w:tcBorders>
              <w:top w:val="nil"/>
              <w:left w:val="nil"/>
              <w:bottom w:val="nil"/>
              <w:right w:val="nil"/>
            </w:tcBorders>
          </w:tcPr>
          <w:p w:rsidR="00840DD6" w:rsidRPr="00DB7CD9" w:rsidRDefault="00840DD6" w:rsidP="003749C5">
            <w:pPr>
              <w:pStyle w:val="table1"/>
            </w:pPr>
            <w:r w:rsidRPr="00DB7CD9">
              <w:t>274385, 8596992</w:t>
            </w:r>
          </w:p>
        </w:tc>
        <w:tc>
          <w:tcPr>
            <w:tcW w:w="756" w:type="dxa"/>
            <w:tcBorders>
              <w:top w:val="nil"/>
              <w:left w:val="nil"/>
              <w:bottom w:val="nil"/>
              <w:right w:val="nil"/>
            </w:tcBorders>
          </w:tcPr>
          <w:p w:rsidR="00840DD6" w:rsidRPr="00DB7CD9" w:rsidRDefault="00840DD6" w:rsidP="003749C5">
            <w:pPr>
              <w:pStyle w:val="table1"/>
            </w:pPr>
            <w:r>
              <w:t>84.16</w:t>
            </w:r>
          </w:p>
        </w:tc>
        <w:tc>
          <w:tcPr>
            <w:tcW w:w="709" w:type="dxa"/>
            <w:tcBorders>
              <w:top w:val="nil"/>
              <w:left w:val="nil"/>
              <w:bottom w:val="nil"/>
            </w:tcBorders>
          </w:tcPr>
          <w:p w:rsidR="00840DD6" w:rsidRPr="00DB7CD9" w:rsidRDefault="00840DD6" w:rsidP="003749C5">
            <w:pPr>
              <w:pStyle w:val="table1"/>
            </w:pPr>
            <w:r>
              <w:t>35.33</w:t>
            </w:r>
          </w:p>
        </w:tc>
      </w:tr>
      <w:tr w:rsidR="00840DD6" w:rsidRPr="00DB7CD9" w:rsidTr="00236202">
        <w:trPr>
          <w:jc w:val="center"/>
        </w:trPr>
        <w:tc>
          <w:tcPr>
            <w:tcW w:w="1100" w:type="dxa"/>
            <w:tcBorders>
              <w:top w:val="nil"/>
              <w:right w:val="nil"/>
            </w:tcBorders>
          </w:tcPr>
          <w:p w:rsidR="00840DD6" w:rsidRPr="00DB7CD9" w:rsidRDefault="00840DD6" w:rsidP="003749C5">
            <w:pPr>
              <w:pStyle w:val="table1"/>
            </w:pPr>
            <w:r w:rsidRPr="00DB7CD9">
              <w:t>RM13082</w:t>
            </w:r>
          </w:p>
        </w:tc>
        <w:tc>
          <w:tcPr>
            <w:tcW w:w="1594" w:type="dxa"/>
            <w:tcBorders>
              <w:top w:val="nil"/>
              <w:left w:val="nil"/>
              <w:right w:val="nil"/>
            </w:tcBorders>
          </w:tcPr>
          <w:p w:rsidR="00840DD6" w:rsidRPr="00DB7CD9" w:rsidRDefault="00840DD6" w:rsidP="003749C5">
            <w:pPr>
              <w:pStyle w:val="table1"/>
            </w:pPr>
            <w:r w:rsidRPr="00DB7CD9">
              <w:t>Grinding building corner</w:t>
            </w:r>
          </w:p>
        </w:tc>
        <w:tc>
          <w:tcPr>
            <w:tcW w:w="1145" w:type="dxa"/>
            <w:tcBorders>
              <w:top w:val="nil"/>
              <w:left w:val="nil"/>
              <w:right w:val="nil"/>
            </w:tcBorders>
          </w:tcPr>
          <w:p w:rsidR="00840DD6" w:rsidRPr="00DB7CD9" w:rsidRDefault="00840DD6" w:rsidP="003749C5">
            <w:pPr>
              <w:pStyle w:val="table1"/>
            </w:pPr>
            <w:r>
              <w:t>13/12/2013 7/12/2013</w:t>
            </w:r>
          </w:p>
        </w:tc>
        <w:tc>
          <w:tcPr>
            <w:tcW w:w="1093" w:type="dxa"/>
            <w:tcBorders>
              <w:top w:val="nil"/>
              <w:left w:val="nil"/>
              <w:right w:val="nil"/>
            </w:tcBorders>
          </w:tcPr>
          <w:p w:rsidR="00840DD6" w:rsidRPr="00DB7CD9" w:rsidRDefault="00840DD6" w:rsidP="003749C5">
            <w:pPr>
              <w:pStyle w:val="table1"/>
            </w:pPr>
            <w:r w:rsidRPr="00DB7CD9">
              <w:t xml:space="preserve">-12.6834, </w:t>
            </w:r>
            <w:r>
              <w:t xml:space="preserve"> </w:t>
            </w:r>
            <w:r w:rsidRPr="00DB7CD9">
              <w:t>132.923</w:t>
            </w:r>
          </w:p>
        </w:tc>
        <w:tc>
          <w:tcPr>
            <w:tcW w:w="1400" w:type="dxa"/>
            <w:tcBorders>
              <w:top w:val="nil"/>
              <w:left w:val="nil"/>
              <w:right w:val="nil"/>
            </w:tcBorders>
          </w:tcPr>
          <w:p w:rsidR="00840DD6" w:rsidRPr="00DB7CD9" w:rsidRDefault="00840DD6" w:rsidP="003749C5">
            <w:pPr>
              <w:pStyle w:val="table1"/>
            </w:pPr>
            <w:r w:rsidRPr="00DB7CD9">
              <w:t>274473, 8596977</w:t>
            </w:r>
          </w:p>
        </w:tc>
        <w:tc>
          <w:tcPr>
            <w:tcW w:w="756" w:type="dxa"/>
            <w:tcBorders>
              <w:top w:val="nil"/>
              <w:left w:val="nil"/>
              <w:right w:val="nil"/>
            </w:tcBorders>
          </w:tcPr>
          <w:p w:rsidR="00840DD6" w:rsidRPr="00DB7CD9" w:rsidRDefault="00840DD6" w:rsidP="003749C5">
            <w:pPr>
              <w:pStyle w:val="table1"/>
            </w:pPr>
            <w:r>
              <w:t>65.99</w:t>
            </w:r>
          </w:p>
        </w:tc>
        <w:tc>
          <w:tcPr>
            <w:tcW w:w="709" w:type="dxa"/>
            <w:tcBorders>
              <w:top w:val="nil"/>
              <w:left w:val="nil"/>
            </w:tcBorders>
          </w:tcPr>
          <w:p w:rsidR="00840DD6" w:rsidRPr="00DB7CD9" w:rsidRDefault="00840DD6" w:rsidP="003749C5">
            <w:pPr>
              <w:pStyle w:val="table1"/>
            </w:pPr>
            <w:r>
              <w:t>27.69</w:t>
            </w:r>
          </w:p>
        </w:tc>
      </w:tr>
    </w:tbl>
    <w:p w:rsidR="00840DD6" w:rsidRDefault="00840DD6" w:rsidP="00840DD6">
      <w:pPr>
        <w:jc w:val="center"/>
        <w:rPr>
          <w:noProof/>
          <w:lang w:eastAsia="en-AU"/>
        </w:rPr>
      </w:pPr>
    </w:p>
    <w:p w:rsidR="00840DD6" w:rsidRDefault="001174A1" w:rsidP="00236202">
      <w:pPr>
        <w:jc w:val="center"/>
      </w:pPr>
      <w:r>
        <w:rPr>
          <w:noProof/>
          <w:lang w:eastAsia="en-AU"/>
        </w:rPr>
        <w:drawing>
          <wp:inline distT="0" distB="0" distL="0" distR="0">
            <wp:extent cx="5274310" cy="4765675"/>
            <wp:effectExtent l="19050" t="0" r="2540" b="0"/>
            <wp:docPr id="8" name="Picture 36" descr="ERASam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Samples.png"/>
                    <pic:cNvPicPr/>
                  </pic:nvPicPr>
                  <pic:blipFill>
                    <a:blip r:embed="rId45" cstate="screen"/>
                    <a:stretch>
                      <a:fillRect/>
                    </a:stretch>
                  </pic:blipFill>
                  <pic:spPr>
                    <a:xfrm>
                      <a:off x="0" y="0"/>
                      <a:ext cx="5274310" cy="4765675"/>
                    </a:xfrm>
                    <a:prstGeom prst="rect">
                      <a:avLst/>
                    </a:prstGeom>
                  </pic:spPr>
                </pic:pic>
              </a:graphicData>
            </a:graphic>
          </wp:inline>
        </w:drawing>
      </w:r>
    </w:p>
    <w:p w:rsidR="00840DD6" w:rsidRPr="00A03E05" w:rsidRDefault="00840DD6" w:rsidP="00840DD6">
      <w:pPr>
        <w:pStyle w:val="figurecaption"/>
      </w:pPr>
      <w:bookmarkStart w:id="172" w:name="_Toc395865709"/>
      <w:r w:rsidRPr="00384F32">
        <w:rPr>
          <w:b/>
        </w:rPr>
        <w:t xml:space="preserve">Figure </w:t>
      </w:r>
      <w:proofErr w:type="gramStart"/>
      <w:r>
        <w:rPr>
          <w:b/>
        </w:rPr>
        <w:t>3</w:t>
      </w:r>
      <w:r w:rsidRPr="00384F32">
        <w:rPr>
          <w:b/>
        </w:rPr>
        <w:t>.</w:t>
      </w:r>
      <w:r>
        <w:rPr>
          <w:b/>
        </w:rPr>
        <w:t>16</w:t>
      </w:r>
      <w:r>
        <w:t xml:space="preserve"> </w:t>
      </w:r>
      <w:r w:rsidR="00702CF3">
        <w:t xml:space="preserve"> </w:t>
      </w:r>
      <w:r>
        <w:t>Location</w:t>
      </w:r>
      <w:proofErr w:type="gramEnd"/>
      <w:r>
        <w:t xml:space="preserve"> of the samples collected by ERA in the morning of 7 December 2013</w:t>
      </w:r>
      <w:bookmarkEnd w:id="172"/>
      <w:r w:rsidR="00C93B64">
        <w:t>.</w:t>
      </w:r>
    </w:p>
    <w:p w:rsidR="00D578CC" w:rsidRPr="00D44FC8" w:rsidRDefault="00D578CC" w:rsidP="00236202">
      <w:pPr>
        <w:jc w:val="left"/>
      </w:pPr>
      <w:r>
        <w:t xml:space="preserve">Samples of the spilled material were received as wet slurry in the SSD </w:t>
      </w:r>
      <w:proofErr w:type="spellStart"/>
      <w:r>
        <w:t>radioanalytical</w:t>
      </w:r>
      <w:proofErr w:type="spellEnd"/>
      <w:r>
        <w:t xml:space="preserve"> lab</w:t>
      </w:r>
      <w:r w:rsidR="00AA7074">
        <w:t>oratory</w:t>
      </w:r>
      <w:r>
        <w:t xml:space="preserve"> on </w:t>
      </w:r>
      <w:r w:rsidRPr="009E6F5F">
        <w:t>13</w:t>
      </w:r>
      <w:r w:rsidR="00236202">
        <w:t> </w:t>
      </w:r>
      <w:r w:rsidRPr="009E6F5F">
        <w:t>December</w:t>
      </w:r>
      <w:r w:rsidR="00236202">
        <w:t> </w:t>
      </w:r>
      <w:r w:rsidRPr="009E6F5F">
        <w:t>2013</w:t>
      </w:r>
      <w:r>
        <w:t xml:space="preserve">. Immediately after the samples had been received, processing of the samples was started. </w:t>
      </w:r>
    </w:p>
    <w:p w:rsidR="00D578CC" w:rsidRDefault="00D578CC" w:rsidP="00236202">
      <w:pPr>
        <w:jc w:val="left"/>
      </w:pPr>
      <w:r w:rsidRPr="00D44FC8">
        <w:t>Processing of the samples involved the following steps:</w:t>
      </w:r>
    </w:p>
    <w:p w:rsidR="00D578CC" w:rsidRDefault="00D578CC" w:rsidP="00A93592">
      <w:pPr>
        <w:pStyle w:val="ListBullet"/>
      </w:pPr>
      <w:r>
        <w:t xml:space="preserve">Registering the samples in the </w:t>
      </w:r>
      <w:r w:rsidRPr="007A2893">
        <w:t xml:space="preserve">Environmental Radioactivity </w:t>
      </w:r>
      <w:r>
        <w:t>Universal Database.</w:t>
      </w:r>
    </w:p>
    <w:p w:rsidR="00D578CC" w:rsidRPr="00D44FC8" w:rsidRDefault="00D578CC" w:rsidP="00A93592">
      <w:pPr>
        <w:pStyle w:val="ListBullet"/>
      </w:pPr>
      <w:r>
        <w:t>Transfer of the slurry samples into glass centrifuge tubes and c</w:t>
      </w:r>
      <w:r w:rsidRPr="00D44FC8">
        <w:t>entrifug</w:t>
      </w:r>
      <w:r>
        <w:t>ation</w:t>
      </w:r>
      <w:r w:rsidRPr="00D44FC8">
        <w:t xml:space="preserve"> at 4</w:t>
      </w:r>
      <w:r w:rsidR="00236202">
        <w:t> </w:t>
      </w:r>
      <w:r w:rsidRPr="00D44FC8">
        <w:t xml:space="preserve">400 rpm </w:t>
      </w:r>
      <w:r>
        <w:t>(revolutions per minute).</w:t>
      </w:r>
    </w:p>
    <w:p w:rsidR="00D578CC" w:rsidRPr="00D44FC8" w:rsidRDefault="00D578CC" w:rsidP="00A93592">
      <w:pPr>
        <w:pStyle w:val="ListBullet"/>
      </w:pPr>
      <w:r w:rsidRPr="00D44FC8">
        <w:t xml:space="preserve">Decanting the supernatant and filtration through 0.45 </w:t>
      </w:r>
      <w:r w:rsidRPr="00D44FC8">
        <w:rPr>
          <w:rFonts w:ascii="Calibri" w:hAnsi="Calibri"/>
        </w:rPr>
        <w:t>µ</w:t>
      </w:r>
      <w:r w:rsidRPr="00D44FC8">
        <w:t xml:space="preserve">m </w:t>
      </w:r>
      <w:proofErr w:type="spellStart"/>
      <w:r w:rsidR="00E46E0C">
        <w:t>p</w:t>
      </w:r>
      <w:r w:rsidRPr="00D44FC8">
        <w:t>olyethersulfone</w:t>
      </w:r>
      <w:proofErr w:type="spellEnd"/>
      <w:r w:rsidRPr="00D44FC8">
        <w:t xml:space="preserve"> (PES) disposable filter membrane</w:t>
      </w:r>
      <w:r>
        <w:t>s</w:t>
      </w:r>
      <w:r w:rsidRPr="00D44FC8">
        <w:t xml:space="preserve"> </w:t>
      </w:r>
      <w:r>
        <w:t>followed by</w:t>
      </w:r>
      <w:r w:rsidRPr="00D44FC8">
        <w:t xml:space="preserve"> acidification of the filtered sample to 0.5% </w:t>
      </w:r>
      <w:r w:rsidR="00E46E0C">
        <w:t>h</w:t>
      </w:r>
      <w:r w:rsidRPr="00D44FC8">
        <w:t>ydrochloric acid (</w:t>
      </w:r>
      <w:proofErr w:type="spellStart"/>
      <w:r w:rsidRPr="00D44FC8">
        <w:t>HCl</w:t>
      </w:r>
      <w:proofErr w:type="spellEnd"/>
      <w:r w:rsidRPr="00D44FC8">
        <w:t>)</w:t>
      </w:r>
      <w:r>
        <w:t>.</w:t>
      </w:r>
    </w:p>
    <w:p w:rsidR="00D578CC" w:rsidRPr="00D44FC8" w:rsidRDefault="00D578CC" w:rsidP="00A93592">
      <w:pPr>
        <w:pStyle w:val="ListBullet"/>
      </w:pPr>
      <w:r w:rsidRPr="00D44FC8">
        <w:t xml:space="preserve">Drying the de-wetted slurry at 60°C in Q geometry containers </w:t>
      </w:r>
      <w:r>
        <w:t>for gamma spectrometry (</w:t>
      </w:r>
      <w:proofErr w:type="spellStart"/>
      <w:r>
        <w:t>Pfitzner</w:t>
      </w:r>
      <w:proofErr w:type="spellEnd"/>
      <w:r>
        <w:t xml:space="preserve"> 2010).</w:t>
      </w:r>
    </w:p>
    <w:p w:rsidR="00D578CC" w:rsidRPr="00D44FC8" w:rsidRDefault="00D578CC" w:rsidP="00A93592">
      <w:pPr>
        <w:pStyle w:val="ListBullet"/>
      </w:pPr>
      <w:r w:rsidRPr="00D44FC8">
        <w:t>Sealing the dried slurry in the Q geometry containers for gamma spectrometry analysis</w:t>
      </w:r>
      <w:r>
        <w:t>.</w:t>
      </w:r>
    </w:p>
    <w:p w:rsidR="00D578CC" w:rsidRPr="00D44FC8" w:rsidRDefault="00D578CC" w:rsidP="00A93592">
      <w:pPr>
        <w:pStyle w:val="ListBullet"/>
      </w:pPr>
      <w:r w:rsidRPr="00D44FC8">
        <w:t xml:space="preserve">Performing wet chemistry </w:t>
      </w:r>
      <w:r>
        <w:t>on</w:t>
      </w:r>
      <w:r w:rsidRPr="00D44FC8">
        <w:t xml:space="preserve"> the supernatant for </w:t>
      </w:r>
      <w:r w:rsidRPr="00D44FC8">
        <w:rPr>
          <w:snapToGrid w:val="0"/>
          <w:color w:val="000000"/>
          <w:position w:val="6"/>
          <w:sz w:val="16"/>
          <w:szCs w:val="0"/>
          <w:u w:color="000000"/>
        </w:rPr>
        <w:t>226</w:t>
      </w:r>
      <w:r w:rsidRPr="00D44FC8">
        <w:t xml:space="preserve">Ra determination via the </w:t>
      </w:r>
      <w:proofErr w:type="spellStart"/>
      <w:r w:rsidRPr="00D44FC8">
        <w:t>BaSO</w:t>
      </w:r>
      <w:proofErr w:type="spellEnd"/>
      <w:r w:rsidRPr="00D44FC8">
        <w:rPr>
          <w:snapToGrid w:val="0"/>
          <w:color w:val="000000"/>
          <w:position w:val="-6"/>
          <w:sz w:val="16"/>
          <w:szCs w:val="0"/>
          <w:u w:color="000000"/>
        </w:rPr>
        <w:t>4</w:t>
      </w:r>
      <w:r w:rsidRPr="00D44FC8">
        <w:t xml:space="preserve"> method (Medley et al</w:t>
      </w:r>
      <w:r w:rsidR="005B7FFB">
        <w:t>.</w:t>
      </w:r>
      <w:r w:rsidRPr="00D44FC8">
        <w:t xml:space="preserve"> 2005)</w:t>
      </w:r>
      <w:r>
        <w:t>.</w:t>
      </w:r>
    </w:p>
    <w:p w:rsidR="00D578CC" w:rsidRPr="00D44FC8" w:rsidRDefault="00D578CC" w:rsidP="00A93592">
      <w:pPr>
        <w:pStyle w:val="ListBullet"/>
      </w:pPr>
      <w:r w:rsidRPr="00D44FC8">
        <w:t xml:space="preserve">Dispatch of supernatant sub-samples </w:t>
      </w:r>
      <w:r w:rsidR="00C44C1F">
        <w:t xml:space="preserve">to a NATA accredited laboratory </w:t>
      </w:r>
      <w:r w:rsidRPr="00D44FC8">
        <w:t xml:space="preserve">for Inductively Coupled Plasma Mass Spectrometric </w:t>
      </w:r>
      <w:r>
        <w:t>(ICP</w:t>
      </w:r>
      <w:r w:rsidR="00C44C1F">
        <w:t>-</w:t>
      </w:r>
      <w:r>
        <w:t xml:space="preserve">MS) </w:t>
      </w:r>
      <w:r w:rsidRPr="00D44FC8">
        <w:t>determination of key metals.</w:t>
      </w:r>
      <w:r w:rsidR="002454F4">
        <w:t xml:space="preserve"> Results are shown in Tables 4.1 and 4.8. </w:t>
      </w:r>
    </w:p>
    <w:p w:rsidR="00D578CC" w:rsidRDefault="00D578CC" w:rsidP="00236202">
      <w:pPr>
        <w:jc w:val="left"/>
      </w:pPr>
      <w:r>
        <w:t>The dried and sealed slurry samples (2 sub-samples from each original vial) were analysed on the SSD high purity germanium (</w:t>
      </w:r>
      <w:proofErr w:type="spellStart"/>
      <w:r>
        <w:t>HPGe</w:t>
      </w:r>
      <w:proofErr w:type="spellEnd"/>
      <w:r>
        <w:t>) detectors (Murray et al</w:t>
      </w:r>
      <w:r w:rsidR="00A93592">
        <w:t>.</w:t>
      </w:r>
      <w:r>
        <w:t xml:space="preserve"> 1987; </w:t>
      </w:r>
      <w:proofErr w:type="spellStart"/>
      <w:r>
        <w:t>Pfitzner</w:t>
      </w:r>
      <w:proofErr w:type="spellEnd"/>
      <w:r>
        <w:t xml:space="preserve"> 2010) on 16</w:t>
      </w:r>
      <w:r w:rsidR="00236202">
        <w:t> </w:t>
      </w:r>
      <w:r>
        <w:t>December</w:t>
      </w:r>
      <w:r w:rsidR="00236202">
        <w:t> </w:t>
      </w:r>
      <w:r>
        <w:t xml:space="preserve">2013, to get an initial estimate of the ore grade. It is important to note that immediate measurement, not allowing for appropriate </w:t>
      </w:r>
      <w:proofErr w:type="spellStart"/>
      <w:r>
        <w:t>ingrowth</w:t>
      </w:r>
      <w:proofErr w:type="spellEnd"/>
      <w:r>
        <w:t xml:space="preserve"> times for radon decay products, will underestimate the activity concentration of </w:t>
      </w:r>
      <w:r w:rsidRPr="004272CC">
        <w:rPr>
          <w:snapToGrid w:val="0"/>
          <w:color w:val="000000"/>
          <w:position w:val="6"/>
          <w:sz w:val="16"/>
          <w:szCs w:val="0"/>
          <w:u w:color="000000"/>
        </w:rPr>
        <w:t>226</w:t>
      </w:r>
      <w:r>
        <w:t xml:space="preserve">Ra. This is because the activity of </w:t>
      </w:r>
      <w:r w:rsidRPr="004272CC">
        <w:rPr>
          <w:snapToGrid w:val="0"/>
          <w:color w:val="000000"/>
          <w:position w:val="6"/>
          <w:sz w:val="16"/>
          <w:szCs w:val="0"/>
          <w:u w:color="000000"/>
        </w:rPr>
        <w:t>226</w:t>
      </w:r>
      <w:r>
        <w:t xml:space="preserve">Ra in a dried and pressed soil sample is conventionally estimated from the activity of radon decay products, after an </w:t>
      </w:r>
      <w:proofErr w:type="spellStart"/>
      <w:r>
        <w:t>ingrowth</w:t>
      </w:r>
      <w:proofErr w:type="spellEnd"/>
      <w:r>
        <w:t xml:space="preserve"> time of three weeks, to allow radon decay products to reach secular equilibrium with their progenitor, </w:t>
      </w:r>
      <w:r w:rsidRPr="00BC0FCF">
        <w:rPr>
          <w:snapToGrid w:val="0"/>
          <w:color w:val="000000"/>
          <w:position w:val="6"/>
          <w:sz w:val="16"/>
          <w:szCs w:val="0"/>
          <w:u w:color="000000"/>
        </w:rPr>
        <w:t>226</w:t>
      </w:r>
      <w:r>
        <w:t>Ra (Murray et al</w:t>
      </w:r>
      <w:r w:rsidR="00862500">
        <w:t>.</w:t>
      </w:r>
      <w:r>
        <w:t xml:space="preserve"> 1987). In contrast, the </w:t>
      </w:r>
      <w:r w:rsidRPr="004272CC">
        <w:rPr>
          <w:snapToGrid w:val="0"/>
          <w:color w:val="000000"/>
          <w:position w:val="6"/>
          <w:sz w:val="16"/>
          <w:szCs w:val="0"/>
          <w:u w:color="000000"/>
        </w:rPr>
        <w:t>238</w:t>
      </w:r>
      <w:r>
        <w:t xml:space="preserve">U activity will be overestimated, because its measurement is based on a measurement of the </w:t>
      </w:r>
      <w:r w:rsidRPr="004272CC">
        <w:rPr>
          <w:snapToGrid w:val="0"/>
          <w:color w:val="000000"/>
          <w:position w:val="6"/>
          <w:sz w:val="16"/>
          <w:szCs w:val="0"/>
          <w:u w:color="000000"/>
        </w:rPr>
        <w:t>235</w:t>
      </w:r>
      <w:r>
        <w:t xml:space="preserve">U activity at 186 </w:t>
      </w:r>
      <w:proofErr w:type="spellStart"/>
      <w:r>
        <w:t>keV</w:t>
      </w:r>
      <w:proofErr w:type="spellEnd"/>
      <w:r>
        <w:t xml:space="preserve">, which is corrected for the contribution of gamma rays from </w:t>
      </w:r>
      <w:r w:rsidRPr="00613400">
        <w:rPr>
          <w:snapToGrid w:val="0"/>
          <w:color w:val="000000"/>
          <w:position w:val="6"/>
          <w:sz w:val="16"/>
          <w:szCs w:val="0"/>
          <w:u w:color="000000"/>
        </w:rPr>
        <w:t>226</w:t>
      </w:r>
      <w:r>
        <w:t xml:space="preserve">Ra at the same </w:t>
      </w:r>
      <w:r w:rsidR="00A93592">
        <w:t>energy (</w:t>
      </w:r>
      <w:proofErr w:type="spellStart"/>
      <w:r w:rsidR="00A93592">
        <w:t>Esparon</w:t>
      </w:r>
      <w:proofErr w:type="spellEnd"/>
      <w:r w:rsidR="00A93592">
        <w:t xml:space="preserve"> &amp; </w:t>
      </w:r>
      <w:proofErr w:type="spellStart"/>
      <w:r w:rsidR="00A93592">
        <w:t>Pfitzner</w:t>
      </w:r>
      <w:proofErr w:type="spellEnd"/>
      <w:r w:rsidR="00A93592">
        <w:t xml:space="preserve"> 2009,</w:t>
      </w:r>
      <w:r>
        <w:t xml:space="preserve"> </w:t>
      </w:r>
      <w:proofErr w:type="spellStart"/>
      <w:r>
        <w:t>Pfitzner</w:t>
      </w:r>
      <w:proofErr w:type="spellEnd"/>
      <w:r>
        <w:t xml:space="preserve"> 2010). This will result in an under-correction of the </w:t>
      </w:r>
      <w:r w:rsidRPr="00613400">
        <w:rPr>
          <w:snapToGrid w:val="0"/>
          <w:color w:val="000000"/>
          <w:position w:val="6"/>
          <w:sz w:val="16"/>
          <w:szCs w:val="0"/>
          <w:u w:color="000000"/>
        </w:rPr>
        <w:t>23</w:t>
      </w:r>
      <w:r>
        <w:rPr>
          <w:snapToGrid w:val="0"/>
          <w:color w:val="000000"/>
          <w:position w:val="6"/>
          <w:sz w:val="16"/>
          <w:szCs w:val="0"/>
          <w:u w:color="000000"/>
        </w:rPr>
        <w:t>5</w:t>
      </w:r>
      <w:r>
        <w:t xml:space="preserve">U activity concentration in the samples and consequently higher estimated </w:t>
      </w:r>
      <w:r w:rsidRPr="00BF71D3">
        <w:rPr>
          <w:snapToGrid w:val="0"/>
          <w:color w:val="000000"/>
          <w:position w:val="6"/>
          <w:sz w:val="16"/>
          <w:szCs w:val="0"/>
          <w:u w:color="000000"/>
        </w:rPr>
        <w:t>238</w:t>
      </w:r>
      <w:r>
        <w:t xml:space="preserve">U activity concentrations. Final measurements, allowing for sufficient </w:t>
      </w:r>
      <w:proofErr w:type="spellStart"/>
      <w:r>
        <w:t>ingrowth</w:t>
      </w:r>
      <w:proofErr w:type="spellEnd"/>
      <w:r>
        <w:t xml:space="preserve"> time for radon decay products, were conducted </w:t>
      </w:r>
      <w:r w:rsidR="00DD47BB" w:rsidRPr="00BD3F19">
        <w:t>7</w:t>
      </w:r>
      <w:r w:rsidR="00236202">
        <w:t> </w:t>
      </w:r>
      <w:r w:rsidR="00DD47BB" w:rsidRPr="00BD3F19">
        <w:t>February</w:t>
      </w:r>
      <w:r w:rsidR="00236202">
        <w:t> </w:t>
      </w:r>
      <w:r w:rsidR="00DD47BB" w:rsidRPr="00BD3F19">
        <w:t>2014</w:t>
      </w:r>
      <w:r w:rsidR="00DD47BB">
        <w:t>.</w:t>
      </w:r>
    </w:p>
    <w:p w:rsidR="00D578CC" w:rsidRDefault="00D578CC" w:rsidP="00236202">
      <w:pPr>
        <w:jc w:val="left"/>
      </w:pPr>
      <w:r>
        <w:t xml:space="preserve">In addition, </w:t>
      </w:r>
      <w:proofErr w:type="spellStart"/>
      <w:r>
        <w:t>radionuclides</w:t>
      </w:r>
      <w:proofErr w:type="spellEnd"/>
      <w:r>
        <w:t xml:space="preserve"> will dissolve through the addition of the dilute </w:t>
      </w:r>
      <w:proofErr w:type="spellStart"/>
      <w:r>
        <w:t>sul</w:t>
      </w:r>
      <w:r w:rsidR="00AA7074">
        <w:t>f</w:t>
      </w:r>
      <w:r>
        <w:t>uric</w:t>
      </w:r>
      <w:proofErr w:type="spellEnd"/>
      <w:r>
        <w:t xml:space="preserve"> acid, and this dissolved fraction was not accounted for in the initial results of the dried material. The supernatant has been decanted after centrifugation and before the samples were dried and sealed. The decanted solution has been filtered and analysed separately, using alpha spectrometry methods for </w:t>
      </w:r>
      <w:r w:rsidRPr="003639FE">
        <w:rPr>
          <w:snapToGrid w:val="0"/>
          <w:color w:val="000000"/>
          <w:position w:val="6"/>
          <w:sz w:val="16"/>
          <w:szCs w:val="0"/>
          <w:u w:color="000000"/>
        </w:rPr>
        <w:t>226</w:t>
      </w:r>
      <w:r>
        <w:t>Ra (Medley et al</w:t>
      </w:r>
      <w:r w:rsidR="00A93592">
        <w:t>.</w:t>
      </w:r>
      <w:r>
        <w:t xml:space="preserve"> 2005) and ICP</w:t>
      </w:r>
      <w:r w:rsidR="009639DD">
        <w:t>-</w:t>
      </w:r>
      <w:r>
        <w:t xml:space="preserve">MS for </w:t>
      </w:r>
      <w:r w:rsidR="00AA7074">
        <w:t>U</w:t>
      </w:r>
      <w:r>
        <w:t>.</w:t>
      </w:r>
    </w:p>
    <w:p w:rsidR="00D83BA5" w:rsidRPr="004774CE" w:rsidRDefault="00D83BA5" w:rsidP="00236202">
      <w:pPr>
        <w:pStyle w:val="Heading3"/>
      </w:pPr>
    </w:p>
    <w:p w:rsidR="00863B62" w:rsidRPr="001F3C51" w:rsidRDefault="00863B62" w:rsidP="00863B62"/>
    <w:p w:rsidR="00863B62" w:rsidRPr="001F3C51" w:rsidRDefault="00863B62" w:rsidP="00863B62"/>
    <w:p w:rsidR="00231B41" w:rsidRPr="00F70A46" w:rsidRDefault="00231B41" w:rsidP="00231B41">
      <w:pPr>
        <w:pStyle w:val="referencelist1"/>
        <w:ind w:left="0" w:firstLine="0"/>
        <w:jc w:val="center"/>
      </w:pPr>
    </w:p>
    <w:p w:rsidR="000D0385" w:rsidRDefault="000D0385" w:rsidP="000D0385">
      <w:pPr>
        <w:pStyle w:val="Heading1"/>
        <w:sectPr w:rsidR="000D0385">
          <w:pgSz w:w="11906" w:h="16838" w:code="9"/>
          <w:pgMar w:top="1440" w:right="1800" w:bottom="1440" w:left="1800" w:header="1080" w:footer="835" w:gutter="0"/>
          <w:cols w:space="360"/>
          <w:noEndnote/>
        </w:sectPr>
      </w:pPr>
    </w:p>
    <w:p w:rsidR="00B368AD" w:rsidRDefault="00EB07F3" w:rsidP="00B368AD">
      <w:pPr>
        <w:pStyle w:val="Heading1"/>
        <w:spacing w:after="400"/>
      </w:pPr>
      <w:bookmarkStart w:id="173" w:name="_Toc396311981"/>
      <w:proofErr w:type="gramStart"/>
      <w:r>
        <w:t>4</w:t>
      </w:r>
      <w:r w:rsidR="00B368AD">
        <w:t xml:space="preserve">  Data</w:t>
      </w:r>
      <w:proofErr w:type="gramEnd"/>
      <w:r w:rsidR="00B368AD">
        <w:t xml:space="preserve"> analysis and discussion</w:t>
      </w:r>
      <w:bookmarkEnd w:id="173"/>
    </w:p>
    <w:p w:rsidR="009C042C" w:rsidRPr="007E657E" w:rsidRDefault="009C042C" w:rsidP="009C042C">
      <w:pPr>
        <w:pStyle w:val="Heading2"/>
      </w:pPr>
      <w:bookmarkStart w:id="174" w:name="_Toc396311982"/>
      <w:proofErr w:type="gramStart"/>
      <w:r w:rsidRPr="007E657E">
        <w:t>4.1  Surface</w:t>
      </w:r>
      <w:proofErr w:type="gramEnd"/>
      <w:r w:rsidRPr="007E657E">
        <w:t xml:space="preserve"> Water</w:t>
      </w:r>
      <w:bookmarkEnd w:id="174"/>
    </w:p>
    <w:p w:rsidR="004E381C" w:rsidRDefault="009C042C" w:rsidP="009C042C">
      <w:pPr>
        <w:pStyle w:val="Heading3"/>
      </w:pPr>
      <w:bookmarkStart w:id="175" w:name="_Toc396311983"/>
      <w:proofErr w:type="gramStart"/>
      <w:r w:rsidRPr="007E657E">
        <w:t xml:space="preserve">4.1.1  </w:t>
      </w:r>
      <w:r w:rsidR="004E381C">
        <w:t>Surface</w:t>
      </w:r>
      <w:proofErr w:type="gramEnd"/>
      <w:r w:rsidR="004E381C">
        <w:t xml:space="preserve"> water </w:t>
      </w:r>
      <w:r w:rsidR="0051660E">
        <w:t>quality assurance/quality control</w:t>
      </w:r>
      <w:bookmarkEnd w:id="175"/>
    </w:p>
    <w:p w:rsidR="0051660E" w:rsidRDefault="004C5759" w:rsidP="0051660E">
      <w:pPr>
        <w:jc w:val="left"/>
      </w:pPr>
      <w:r>
        <w:t>The SSD implemented</w:t>
      </w:r>
      <w:r w:rsidR="0051660E">
        <w:t xml:space="preserve"> a thorough quality assurance/quality control (QA/QC) program to ensure accuracy and reliability of </w:t>
      </w:r>
      <w:r>
        <w:t xml:space="preserve">all </w:t>
      </w:r>
      <w:r w:rsidR="0051660E">
        <w:t xml:space="preserve">water quality monitoring results, </w:t>
      </w:r>
      <w:r>
        <w:t xml:space="preserve">including both </w:t>
      </w:r>
      <w:r w:rsidR="0051660E">
        <w:t>general parameter data and chemical analysis of collected wate</w:t>
      </w:r>
      <w:r>
        <w:t>r samples. This program included</w:t>
      </w:r>
      <w:r w:rsidR="0051660E">
        <w:t xml:space="preserve"> analysis of blank </w:t>
      </w:r>
      <w:r>
        <w:t>and duplicate samples, which were</w:t>
      </w:r>
      <w:r w:rsidR="0051660E">
        <w:t xml:space="preserve"> carefully evaluated to assess the overall performance of water sampling techniques and analysis methods. Blank </w:t>
      </w:r>
      <w:r>
        <w:t>samples were used to detect</w:t>
      </w:r>
      <w:r w:rsidR="0051660E">
        <w:t xml:space="preserve"> </w:t>
      </w:r>
      <w:r>
        <w:t xml:space="preserve">potential sample </w:t>
      </w:r>
      <w:r w:rsidR="0051660E">
        <w:t>contamination</w:t>
      </w:r>
      <w:r>
        <w:t xml:space="preserve"> occurring </w:t>
      </w:r>
      <w:r w:rsidR="0051660E">
        <w:t xml:space="preserve">during field </w:t>
      </w:r>
      <w:r>
        <w:t>sample collection and</w:t>
      </w:r>
      <w:r w:rsidR="0051660E">
        <w:t xml:space="preserve"> laboratory </w:t>
      </w:r>
      <w:r>
        <w:t xml:space="preserve">sample </w:t>
      </w:r>
      <w:r w:rsidR="0051660E">
        <w:t xml:space="preserve">processing. </w:t>
      </w:r>
      <w:r>
        <w:t>D</w:t>
      </w:r>
      <w:r w:rsidR="0051660E">
        <w:t xml:space="preserve">uplicate samples </w:t>
      </w:r>
      <w:r>
        <w:t xml:space="preserve">were used to assess the overall </w:t>
      </w:r>
      <w:r w:rsidR="0051660E">
        <w:t>precision</w:t>
      </w:r>
      <w:r>
        <w:t xml:space="preserve"> and repeatability</w:t>
      </w:r>
      <w:r w:rsidR="0051660E">
        <w:t xml:space="preserve"> </w:t>
      </w:r>
      <w:r>
        <w:t xml:space="preserve">of </w:t>
      </w:r>
      <w:r w:rsidR="0051660E">
        <w:t xml:space="preserve">field </w:t>
      </w:r>
      <w:r>
        <w:t xml:space="preserve">sample collection </w:t>
      </w:r>
      <w:r w:rsidR="0051660E">
        <w:t>and laboratory analysis methods.</w:t>
      </w:r>
    </w:p>
    <w:p w:rsidR="0084014C" w:rsidRDefault="0084014C" w:rsidP="0051660E">
      <w:pPr>
        <w:jc w:val="left"/>
      </w:pPr>
      <w:r>
        <w:t>Blank samples</w:t>
      </w:r>
      <w:r w:rsidR="00717499">
        <w:t xml:space="preserve"> wer</w:t>
      </w:r>
      <w:r>
        <w:t>e considered to be acceptable i</w:t>
      </w:r>
      <w:r w:rsidR="00717499">
        <w:t xml:space="preserve">f the </w:t>
      </w:r>
      <w:proofErr w:type="spellStart"/>
      <w:r w:rsidR="00717499">
        <w:t>analyte</w:t>
      </w:r>
      <w:proofErr w:type="spellEnd"/>
      <w:r w:rsidR="00717499">
        <w:t xml:space="preserve"> concentrations were</w:t>
      </w:r>
      <w:r>
        <w:t xml:space="preserve"> less than 5 times the analytical detection limit. All blanks were acceptable for all </w:t>
      </w:r>
      <w:proofErr w:type="spellStart"/>
      <w:r>
        <w:t>analytes</w:t>
      </w:r>
      <w:proofErr w:type="spellEnd"/>
      <w:r>
        <w:t xml:space="preserve"> except for </w:t>
      </w:r>
      <w:r w:rsidR="008A5C92">
        <w:t xml:space="preserve">dissolved </w:t>
      </w:r>
      <w:r>
        <w:t>copper and zinc</w:t>
      </w:r>
      <w:r w:rsidR="00873522">
        <w:t xml:space="preserve"> in the filtered samples</w:t>
      </w:r>
      <w:r>
        <w:t xml:space="preserve">, which are known to be present in the field filtration units. The maximum </w:t>
      </w:r>
      <w:r w:rsidR="0051023D">
        <w:t xml:space="preserve">blank </w:t>
      </w:r>
      <w:r w:rsidR="00717499">
        <w:t xml:space="preserve">copper </w:t>
      </w:r>
      <w:r>
        <w:t>concentration was 0.37 µg</w:t>
      </w:r>
      <w:r w:rsidR="004F3C72">
        <w:t xml:space="preserve"> </w:t>
      </w:r>
      <w:r>
        <w:t>L</w:t>
      </w:r>
      <w:r w:rsidR="004F3C72" w:rsidRPr="004F3C72">
        <w:rPr>
          <w:snapToGrid w:val="0"/>
          <w:color w:val="000000"/>
          <w:position w:val="5"/>
          <w:sz w:val="15"/>
          <w:szCs w:val="0"/>
          <w:u w:color="000000"/>
        </w:rPr>
        <w:t>-1</w:t>
      </w:r>
      <w:r w:rsidR="00717499">
        <w:t xml:space="preserve"> (37 times the detection limit)</w:t>
      </w:r>
      <w:r>
        <w:t xml:space="preserve"> and the </w:t>
      </w:r>
      <w:r w:rsidR="00717499">
        <w:t xml:space="preserve">maximum blank zinc concentration was 1 </w:t>
      </w:r>
      <w:r w:rsidR="004F3C72">
        <w:t>µg L</w:t>
      </w:r>
      <w:r w:rsidR="004F3C72" w:rsidRPr="004F3C72">
        <w:rPr>
          <w:snapToGrid w:val="0"/>
          <w:color w:val="000000"/>
          <w:position w:val="5"/>
          <w:sz w:val="15"/>
          <w:szCs w:val="0"/>
          <w:u w:color="000000"/>
        </w:rPr>
        <w:t>-1</w:t>
      </w:r>
      <w:r w:rsidR="004F3C72">
        <w:t xml:space="preserve"> </w:t>
      </w:r>
      <w:r w:rsidR="00717499">
        <w:t>(10 time</w:t>
      </w:r>
      <w:r w:rsidR="004D0496">
        <w:t>s</w:t>
      </w:r>
      <w:r w:rsidR="00717499">
        <w:t xml:space="preserve"> the de</w:t>
      </w:r>
      <w:r w:rsidR="004D0496">
        <w:t>te</w:t>
      </w:r>
      <w:r w:rsidR="00717499">
        <w:t xml:space="preserve">ction limit). These were negligible compared to the concentrations in the water samples. </w:t>
      </w:r>
    </w:p>
    <w:p w:rsidR="0051023D" w:rsidRDefault="0051023D" w:rsidP="0051660E">
      <w:pPr>
        <w:jc w:val="left"/>
      </w:pPr>
      <w:r>
        <w:t>Duplicate samples were considered to be accepta</w:t>
      </w:r>
      <w:r w:rsidR="004D0496">
        <w:t>b</w:t>
      </w:r>
      <w:r>
        <w:t xml:space="preserve">le if the relative percent difference between them was less than 20%. </w:t>
      </w:r>
      <w:r w:rsidR="008A5C92">
        <w:t xml:space="preserve">All duplicate samples </w:t>
      </w:r>
      <w:r w:rsidR="005C4533">
        <w:t xml:space="preserve">were acceptable for all </w:t>
      </w:r>
      <w:proofErr w:type="spellStart"/>
      <w:r w:rsidR="005C4533">
        <w:t>analytes</w:t>
      </w:r>
      <w:proofErr w:type="spellEnd"/>
      <w:r w:rsidR="005C4533">
        <w:t>.</w:t>
      </w:r>
    </w:p>
    <w:p w:rsidR="009C042C" w:rsidRPr="007E657E" w:rsidRDefault="004E381C" w:rsidP="009C042C">
      <w:pPr>
        <w:pStyle w:val="Heading3"/>
      </w:pPr>
      <w:bookmarkStart w:id="176" w:name="_Toc396311984"/>
      <w:proofErr w:type="gramStart"/>
      <w:r>
        <w:t xml:space="preserve">4.1.2  </w:t>
      </w:r>
      <w:r w:rsidR="009C042C" w:rsidRPr="007E657E">
        <w:t>Onsite</w:t>
      </w:r>
      <w:proofErr w:type="gramEnd"/>
      <w:r w:rsidR="009C042C" w:rsidRPr="007E657E">
        <w:t xml:space="preserve"> </w:t>
      </w:r>
      <w:r w:rsidR="00C9034D">
        <w:t>s</w:t>
      </w:r>
      <w:r w:rsidR="009C042C" w:rsidRPr="007E657E">
        <w:t xml:space="preserve">urface </w:t>
      </w:r>
      <w:r w:rsidR="00C9034D">
        <w:t>w</w:t>
      </w:r>
      <w:r w:rsidR="009C042C" w:rsidRPr="007E657E">
        <w:t>ater</w:t>
      </w:r>
      <w:bookmarkEnd w:id="176"/>
    </w:p>
    <w:p w:rsidR="00E47A85" w:rsidRDefault="00827C4B" w:rsidP="00A70E14">
      <w:pPr>
        <w:pStyle w:val="Heading4"/>
      </w:pPr>
      <w:proofErr w:type="gramStart"/>
      <w:r w:rsidRPr="007E657E">
        <w:t>4.1.</w:t>
      </w:r>
      <w:r w:rsidR="004E381C">
        <w:t>2</w:t>
      </w:r>
      <w:r w:rsidRPr="007E657E">
        <w:t>.1</w:t>
      </w:r>
      <w:r w:rsidR="00A70E14" w:rsidRPr="007E657E">
        <w:t xml:space="preserve"> </w:t>
      </w:r>
      <w:r w:rsidR="00236202">
        <w:t xml:space="preserve"> </w:t>
      </w:r>
      <w:r w:rsidRPr="007E657E">
        <w:t>R</w:t>
      </w:r>
      <w:r w:rsidR="00D91B75">
        <w:t>etention</w:t>
      </w:r>
      <w:proofErr w:type="gramEnd"/>
      <w:r w:rsidR="00D91B75">
        <w:t xml:space="preserve"> </w:t>
      </w:r>
      <w:r w:rsidRPr="007E657E">
        <w:t>P</w:t>
      </w:r>
      <w:r w:rsidR="00D91B75">
        <w:t xml:space="preserve">ond </w:t>
      </w:r>
      <w:r w:rsidR="00A70E14" w:rsidRPr="007E657E">
        <w:t>2</w:t>
      </w:r>
      <w:r w:rsidR="00D91B75">
        <w:t xml:space="preserve"> (RP2)</w:t>
      </w:r>
    </w:p>
    <w:p w:rsidR="00D91B75" w:rsidRPr="00D91B75" w:rsidRDefault="00D91B75" w:rsidP="00236202">
      <w:pPr>
        <w:jc w:val="left"/>
      </w:pPr>
      <w:r>
        <w:t xml:space="preserve">It </w:t>
      </w:r>
      <w:r w:rsidR="001028E4">
        <w:t>was</w:t>
      </w:r>
      <w:r>
        <w:t xml:space="preserve"> determined that an unknown volume of leach slurry entered RP2 as a result of the failure of Leach Tank 1 on 7</w:t>
      </w:r>
      <w:r w:rsidR="00236202">
        <w:t> </w:t>
      </w:r>
      <w:r>
        <w:t>December</w:t>
      </w:r>
      <w:r w:rsidR="00236202">
        <w:t> </w:t>
      </w:r>
      <w:r>
        <w:t>2013. The following chemical analysis examines the impact of the slurry on the water quality of RP2. It should be noted in considering the results below that at the time of the incident RP2 contained approximately 500 million litres of water, while the total volume of the spill which escaped the bund was estimated at 600</w:t>
      </w:r>
      <w:r w:rsidR="00F640E6">
        <w:t> </w:t>
      </w:r>
      <w:r w:rsidR="005D2E80">
        <w:t>000</w:t>
      </w:r>
      <w:r w:rsidR="00236202">
        <w:t>–</w:t>
      </w:r>
      <w:r>
        <w:t>700</w:t>
      </w:r>
      <w:r w:rsidR="00F640E6">
        <w:t> </w:t>
      </w:r>
      <w:r w:rsidR="005D2E80">
        <w:t>000</w:t>
      </w:r>
      <w:r>
        <w:t xml:space="preserve"> litres, only a </w:t>
      </w:r>
      <w:r w:rsidR="008161E7">
        <w:t xml:space="preserve">portion of </w:t>
      </w:r>
      <w:r w:rsidR="004D0496">
        <w:t>which</w:t>
      </w:r>
      <w:r w:rsidR="00C44C1F">
        <w:t xml:space="preserve"> </w:t>
      </w:r>
      <w:r w:rsidR="00FB6429">
        <w:t>entered</w:t>
      </w:r>
      <w:r w:rsidR="008161E7">
        <w:t xml:space="preserve"> RP2.</w:t>
      </w:r>
    </w:p>
    <w:p w:rsidR="00E47A85" w:rsidRPr="00D90319" w:rsidRDefault="00E47A85" w:rsidP="00A70E14">
      <w:pPr>
        <w:pStyle w:val="Heading5"/>
      </w:pPr>
      <w:r w:rsidRPr="00D90319">
        <w:t xml:space="preserve">Electrical conductivity </w:t>
      </w:r>
    </w:p>
    <w:p w:rsidR="00E47A85" w:rsidRPr="00A70E14" w:rsidRDefault="00723332" w:rsidP="00236202">
      <w:pPr>
        <w:jc w:val="left"/>
        <w:rPr>
          <w:szCs w:val="24"/>
        </w:rPr>
      </w:pPr>
      <w:r>
        <w:rPr>
          <w:szCs w:val="24"/>
        </w:rPr>
        <w:t xml:space="preserve">Continuous </w:t>
      </w:r>
      <w:r w:rsidR="0022471A">
        <w:rPr>
          <w:szCs w:val="24"/>
        </w:rPr>
        <w:t>electrical conductivity</w:t>
      </w:r>
      <w:r w:rsidR="0022471A" w:rsidRPr="00A70E14">
        <w:rPr>
          <w:szCs w:val="24"/>
        </w:rPr>
        <w:t xml:space="preserve"> </w:t>
      </w:r>
      <w:r w:rsidR="00A01DEE">
        <w:rPr>
          <w:szCs w:val="24"/>
        </w:rPr>
        <w:t xml:space="preserve">(EC) </w:t>
      </w:r>
      <w:r w:rsidR="00E47A85" w:rsidRPr="00A70E14">
        <w:rPr>
          <w:szCs w:val="24"/>
        </w:rPr>
        <w:t xml:space="preserve">measured by ERA in RP2 during the </w:t>
      </w:r>
      <w:r w:rsidRPr="00A70E14">
        <w:rPr>
          <w:szCs w:val="24"/>
        </w:rPr>
        <w:t>20</w:t>
      </w:r>
      <w:r>
        <w:rPr>
          <w:szCs w:val="24"/>
        </w:rPr>
        <w:t>10</w:t>
      </w:r>
      <w:r w:rsidR="00F640E6">
        <w:rPr>
          <w:szCs w:val="24"/>
        </w:rPr>
        <w:t>–</w:t>
      </w:r>
      <w:r w:rsidRPr="00A70E14">
        <w:rPr>
          <w:szCs w:val="24"/>
        </w:rPr>
        <w:t>1</w:t>
      </w:r>
      <w:r>
        <w:rPr>
          <w:szCs w:val="24"/>
        </w:rPr>
        <w:t>4</w:t>
      </w:r>
      <w:r w:rsidRPr="00A70E14">
        <w:rPr>
          <w:szCs w:val="24"/>
        </w:rPr>
        <w:t xml:space="preserve"> </w:t>
      </w:r>
      <w:r>
        <w:rPr>
          <w:szCs w:val="24"/>
        </w:rPr>
        <w:t>wet seasons</w:t>
      </w:r>
      <w:r w:rsidR="00E47A85" w:rsidRPr="00A70E14">
        <w:rPr>
          <w:szCs w:val="24"/>
        </w:rPr>
        <w:t xml:space="preserve"> </w:t>
      </w:r>
      <w:r w:rsidR="005A3FFE">
        <w:rPr>
          <w:szCs w:val="24"/>
        </w:rPr>
        <w:t>ranged from a</w:t>
      </w:r>
      <w:r w:rsidR="00E47A85" w:rsidRPr="00A70E14">
        <w:rPr>
          <w:szCs w:val="24"/>
        </w:rPr>
        <w:t xml:space="preserve"> minimum value of 1</w:t>
      </w:r>
      <w:r w:rsidR="00F640E6">
        <w:rPr>
          <w:szCs w:val="24"/>
        </w:rPr>
        <w:t> </w:t>
      </w:r>
      <w:r>
        <w:rPr>
          <w:szCs w:val="24"/>
        </w:rPr>
        <w:t>096</w:t>
      </w:r>
      <w:r w:rsidRPr="00A70E14">
        <w:rPr>
          <w:szCs w:val="24"/>
        </w:rPr>
        <w:t xml:space="preserve"> </w:t>
      </w:r>
      <w:r w:rsidR="00E47A85" w:rsidRPr="00A70E14">
        <w:rPr>
          <w:szCs w:val="24"/>
        </w:rPr>
        <w:t>µS</w:t>
      </w:r>
      <w:r w:rsidR="004F3C72">
        <w:rPr>
          <w:szCs w:val="24"/>
        </w:rPr>
        <w:t xml:space="preserve"> </w:t>
      </w:r>
      <w:r w:rsidR="00E47A85" w:rsidRPr="00A70E14">
        <w:rPr>
          <w:szCs w:val="24"/>
        </w:rPr>
        <w:t>cm</w:t>
      </w:r>
      <w:r w:rsidR="004F3C72" w:rsidRPr="004F3C72">
        <w:rPr>
          <w:snapToGrid w:val="0"/>
          <w:color w:val="000000"/>
          <w:position w:val="5"/>
          <w:sz w:val="15"/>
          <w:szCs w:val="0"/>
          <w:u w:color="000000"/>
        </w:rPr>
        <w:t>-1</w:t>
      </w:r>
      <w:r w:rsidR="00E47A85" w:rsidRPr="00A70E14">
        <w:rPr>
          <w:szCs w:val="24"/>
        </w:rPr>
        <w:t xml:space="preserve"> recorded on </w:t>
      </w:r>
      <w:r>
        <w:rPr>
          <w:szCs w:val="24"/>
        </w:rPr>
        <w:t>31 March 2013</w:t>
      </w:r>
      <w:r w:rsidR="00E47A85" w:rsidRPr="00FC6579">
        <w:rPr>
          <w:szCs w:val="24"/>
        </w:rPr>
        <w:t xml:space="preserve"> </w:t>
      </w:r>
      <w:r w:rsidR="005A3FFE" w:rsidRPr="00FC6579">
        <w:rPr>
          <w:szCs w:val="24"/>
        </w:rPr>
        <w:t>to a</w:t>
      </w:r>
      <w:r w:rsidR="00E47A85" w:rsidRPr="00FC6579">
        <w:rPr>
          <w:szCs w:val="24"/>
        </w:rPr>
        <w:t xml:space="preserve"> maximum value of 2</w:t>
      </w:r>
      <w:r w:rsidR="00F640E6" w:rsidRPr="00FC6579">
        <w:rPr>
          <w:szCs w:val="24"/>
        </w:rPr>
        <w:t xml:space="preserve"> </w:t>
      </w:r>
      <w:r w:rsidR="009A4063">
        <w:rPr>
          <w:szCs w:val="24"/>
        </w:rPr>
        <w:t>867</w:t>
      </w:r>
      <w:r w:rsidR="009A4063" w:rsidRPr="00FC6579">
        <w:rPr>
          <w:szCs w:val="24"/>
        </w:rPr>
        <w:t xml:space="preserve"> </w:t>
      </w:r>
      <w:r w:rsidR="009639DD" w:rsidRPr="00A70E14">
        <w:rPr>
          <w:szCs w:val="24"/>
        </w:rPr>
        <w:t>µS</w:t>
      </w:r>
      <w:r w:rsidR="009639DD">
        <w:rPr>
          <w:szCs w:val="24"/>
        </w:rPr>
        <w:t xml:space="preserve"> </w:t>
      </w:r>
      <w:r w:rsidR="009639DD" w:rsidRPr="00A70E14">
        <w:rPr>
          <w:szCs w:val="24"/>
        </w:rPr>
        <w:t>cm</w:t>
      </w:r>
      <w:r w:rsidR="009639DD" w:rsidRPr="009639DD">
        <w:rPr>
          <w:snapToGrid w:val="0"/>
          <w:color w:val="000000"/>
          <w:position w:val="5"/>
          <w:sz w:val="15"/>
          <w:szCs w:val="0"/>
          <w:u w:color="000000"/>
        </w:rPr>
        <w:t>-1</w:t>
      </w:r>
      <w:r w:rsidR="00E47A85" w:rsidRPr="00FC6579">
        <w:rPr>
          <w:szCs w:val="24"/>
        </w:rPr>
        <w:t xml:space="preserve"> recorded on 22</w:t>
      </w:r>
      <w:r w:rsidR="00236202">
        <w:rPr>
          <w:szCs w:val="24"/>
        </w:rPr>
        <w:t> </w:t>
      </w:r>
      <w:r w:rsidR="009A4063">
        <w:rPr>
          <w:szCs w:val="24"/>
        </w:rPr>
        <w:t>Novem</w:t>
      </w:r>
      <w:r w:rsidR="009A4063" w:rsidRPr="00FC6579">
        <w:rPr>
          <w:szCs w:val="24"/>
        </w:rPr>
        <w:t>ber</w:t>
      </w:r>
      <w:r w:rsidR="009A4063">
        <w:rPr>
          <w:szCs w:val="24"/>
        </w:rPr>
        <w:t> </w:t>
      </w:r>
      <w:r w:rsidR="00E47A85" w:rsidRPr="00FC6579">
        <w:rPr>
          <w:szCs w:val="24"/>
        </w:rPr>
        <w:t>2012 (</w:t>
      </w:r>
      <w:r w:rsidR="00205701" w:rsidRPr="00FC6579">
        <w:rPr>
          <w:szCs w:val="24"/>
        </w:rPr>
        <w:t>F</w:t>
      </w:r>
      <w:r w:rsidR="00E47A85" w:rsidRPr="00FC6579">
        <w:rPr>
          <w:szCs w:val="24"/>
        </w:rPr>
        <w:t>igure 4.</w:t>
      </w:r>
      <w:r w:rsidR="00205701" w:rsidRPr="00FC6579">
        <w:rPr>
          <w:szCs w:val="24"/>
        </w:rPr>
        <w:t>1</w:t>
      </w:r>
      <w:r w:rsidR="00E47A85" w:rsidRPr="00FC6579">
        <w:rPr>
          <w:szCs w:val="24"/>
        </w:rPr>
        <w:t xml:space="preserve">A). </w:t>
      </w:r>
      <w:r w:rsidR="007E657E" w:rsidRPr="00FC6579">
        <w:rPr>
          <w:szCs w:val="24"/>
        </w:rPr>
        <w:t xml:space="preserve">The </w:t>
      </w:r>
      <w:r w:rsidR="009A4063">
        <w:rPr>
          <w:szCs w:val="24"/>
        </w:rPr>
        <w:t>EC typically increases during the</w:t>
      </w:r>
      <w:r w:rsidR="00E47A85" w:rsidRPr="00FC6579">
        <w:rPr>
          <w:szCs w:val="24"/>
        </w:rPr>
        <w:t xml:space="preserve"> dry </w:t>
      </w:r>
      <w:r w:rsidR="006143EE" w:rsidRPr="00FC6579">
        <w:rPr>
          <w:szCs w:val="24"/>
        </w:rPr>
        <w:t>season</w:t>
      </w:r>
      <w:r w:rsidR="006143EE">
        <w:rPr>
          <w:szCs w:val="24"/>
        </w:rPr>
        <w:t>,</w:t>
      </w:r>
      <w:r w:rsidR="006143EE" w:rsidRPr="00FC6579">
        <w:rPr>
          <w:szCs w:val="24"/>
        </w:rPr>
        <w:t xml:space="preserve"> caused</w:t>
      </w:r>
      <w:r w:rsidR="00E47A85" w:rsidRPr="00FC6579">
        <w:rPr>
          <w:szCs w:val="24"/>
        </w:rPr>
        <w:t xml:space="preserve"> by a period of dry mo</w:t>
      </w:r>
      <w:r w:rsidR="007E657E" w:rsidRPr="00FC6579">
        <w:rPr>
          <w:szCs w:val="24"/>
        </w:rPr>
        <w:t>n</w:t>
      </w:r>
      <w:r w:rsidR="00E47A85" w:rsidRPr="00FC6579">
        <w:rPr>
          <w:szCs w:val="24"/>
        </w:rPr>
        <w:t>ths during w</w:t>
      </w:r>
      <w:r w:rsidR="007E657E" w:rsidRPr="00FC6579">
        <w:rPr>
          <w:szCs w:val="24"/>
        </w:rPr>
        <w:t>h</w:t>
      </w:r>
      <w:r w:rsidR="00E47A85" w:rsidRPr="00FC6579">
        <w:rPr>
          <w:szCs w:val="24"/>
        </w:rPr>
        <w:t>i</w:t>
      </w:r>
      <w:r w:rsidR="007E657E" w:rsidRPr="00FC6579">
        <w:rPr>
          <w:szCs w:val="24"/>
        </w:rPr>
        <w:t>c</w:t>
      </w:r>
      <w:r w:rsidR="00E47A85" w:rsidRPr="00FC6579">
        <w:rPr>
          <w:szCs w:val="24"/>
        </w:rPr>
        <w:t xml:space="preserve">h the solutes in the water </w:t>
      </w:r>
      <w:proofErr w:type="spellStart"/>
      <w:r w:rsidR="00E47A85" w:rsidRPr="00FC6579">
        <w:rPr>
          <w:szCs w:val="24"/>
        </w:rPr>
        <w:t>evapo</w:t>
      </w:r>
      <w:r w:rsidR="004D0B8F" w:rsidRPr="00FC6579">
        <w:rPr>
          <w:szCs w:val="24"/>
        </w:rPr>
        <w:t>concen</w:t>
      </w:r>
      <w:r w:rsidR="00E47A85" w:rsidRPr="00FC6579">
        <w:rPr>
          <w:szCs w:val="24"/>
        </w:rPr>
        <w:t>trate</w:t>
      </w:r>
      <w:proofErr w:type="spellEnd"/>
      <w:r w:rsidR="00E47A85" w:rsidRPr="00FC6579">
        <w:rPr>
          <w:szCs w:val="24"/>
        </w:rPr>
        <w:t xml:space="preserve">. </w:t>
      </w:r>
      <w:r w:rsidR="00051783">
        <w:rPr>
          <w:szCs w:val="24"/>
        </w:rPr>
        <w:t xml:space="preserve">During the wet season the EC generally decreases in response to </w:t>
      </w:r>
      <w:r w:rsidR="00E47A85" w:rsidRPr="00FC6579">
        <w:rPr>
          <w:szCs w:val="24"/>
        </w:rPr>
        <w:t xml:space="preserve">dilution </w:t>
      </w:r>
      <w:r w:rsidR="004D0496">
        <w:rPr>
          <w:szCs w:val="24"/>
        </w:rPr>
        <w:t>from</w:t>
      </w:r>
      <w:r w:rsidR="00E47A85" w:rsidRPr="00FC6579">
        <w:rPr>
          <w:szCs w:val="24"/>
        </w:rPr>
        <w:t xml:space="preserve"> ra</w:t>
      </w:r>
      <w:r w:rsidR="007E657E" w:rsidRPr="00FC6579">
        <w:rPr>
          <w:szCs w:val="24"/>
        </w:rPr>
        <w:t xml:space="preserve">in water </w:t>
      </w:r>
      <w:r w:rsidR="00F640E6" w:rsidRPr="00FC6579">
        <w:rPr>
          <w:szCs w:val="24"/>
        </w:rPr>
        <w:t>run-off</w:t>
      </w:r>
      <w:r w:rsidR="007E657E" w:rsidRPr="00FC6579">
        <w:rPr>
          <w:szCs w:val="24"/>
        </w:rPr>
        <w:t>.</w:t>
      </w:r>
    </w:p>
    <w:p w:rsidR="00E47A85" w:rsidRPr="00205701" w:rsidRDefault="00E47A85" w:rsidP="00236202">
      <w:pPr>
        <w:jc w:val="left"/>
        <w:rPr>
          <w:szCs w:val="24"/>
        </w:rPr>
      </w:pPr>
      <w:r w:rsidRPr="00A70E14">
        <w:rPr>
          <w:szCs w:val="24"/>
        </w:rPr>
        <w:t xml:space="preserve">The acid leach tank failure is indicated </w:t>
      </w:r>
      <w:r w:rsidRPr="00205701">
        <w:rPr>
          <w:szCs w:val="24"/>
        </w:rPr>
        <w:t>in Fig</w:t>
      </w:r>
      <w:r w:rsidR="00A072CD" w:rsidRPr="00205701">
        <w:rPr>
          <w:szCs w:val="24"/>
        </w:rPr>
        <w:t>ure 4.1</w:t>
      </w:r>
      <w:r w:rsidRPr="00205701">
        <w:rPr>
          <w:szCs w:val="24"/>
        </w:rPr>
        <w:t xml:space="preserve">A by a red line. The </w:t>
      </w:r>
      <w:r w:rsidR="00051783">
        <w:rPr>
          <w:szCs w:val="24"/>
        </w:rPr>
        <w:t xml:space="preserve">continuous </w:t>
      </w:r>
      <w:r w:rsidRPr="00205701">
        <w:rPr>
          <w:szCs w:val="24"/>
        </w:rPr>
        <w:t>EC after the incident remained within the range previously</w:t>
      </w:r>
      <w:r w:rsidR="004D0496" w:rsidRPr="004D0496">
        <w:rPr>
          <w:szCs w:val="24"/>
        </w:rPr>
        <w:t xml:space="preserve"> </w:t>
      </w:r>
      <w:r w:rsidR="004D0496" w:rsidRPr="00205701">
        <w:rPr>
          <w:szCs w:val="24"/>
        </w:rPr>
        <w:t>recorded</w:t>
      </w:r>
      <w:r w:rsidRPr="00205701">
        <w:rPr>
          <w:szCs w:val="24"/>
        </w:rPr>
        <w:t>. The effect</w:t>
      </w:r>
      <w:r w:rsidRPr="00A70E14">
        <w:rPr>
          <w:szCs w:val="24"/>
        </w:rPr>
        <w:t xml:space="preserve"> of the incident on the EC of RP2 was </w:t>
      </w:r>
      <w:r w:rsidR="006E3914">
        <w:rPr>
          <w:szCs w:val="24"/>
        </w:rPr>
        <w:t>indiscernible from</w:t>
      </w:r>
      <w:r w:rsidRPr="00A70E14">
        <w:rPr>
          <w:szCs w:val="24"/>
        </w:rPr>
        <w:t xml:space="preserve"> the </w:t>
      </w:r>
      <w:proofErr w:type="spellStart"/>
      <w:r w:rsidRPr="00A70E14">
        <w:rPr>
          <w:szCs w:val="24"/>
        </w:rPr>
        <w:t>evapoconcentration</w:t>
      </w:r>
      <w:proofErr w:type="spellEnd"/>
      <w:r w:rsidRPr="00A70E14">
        <w:rPr>
          <w:szCs w:val="24"/>
        </w:rPr>
        <w:t xml:space="preserve"> and dilution </w:t>
      </w:r>
      <w:r w:rsidRPr="00205701">
        <w:rPr>
          <w:szCs w:val="24"/>
        </w:rPr>
        <w:t xml:space="preserve">cycles observed over </w:t>
      </w:r>
      <w:r w:rsidR="007E657E" w:rsidRPr="00205701">
        <w:rPr>
          <w:szCs w:val="24"/>
        </w:rPr>
        <w:t>previous</w:t>
      </w:r>
      <w:r w:rsidR="00A01DEE">
        <w:rPr>
          <w:szCs w:val="24"/>
        </w:rPr>
        <w:t xml:space="preserve"> wet</w:t>
      </w:r>
      <w:r w:rsidR="007E657E" w:rsidRPr="00205701">
        <w:rPr>
          <w:szCs w:val="24"/>
        </w:rPr>
        <w:t xml:space="preserve"> </w:t>
      </w:r>
      <w:r w:rsidRPr="00205701">
        <w:rPr>
          <w:szCs w:val="24"/>
        </w:rPr>
        <w:t>seasons.</w:t>
      </w:r>
    </w:p>
    <w:p w:rsidR="00E47A85" w:rsidRPr="00205701" w:rsidRDefault="00A072CD" w:rsidP="00236202">
      <w:pPr>
        <w:jc w:val="left"/>
        <w:rPr>
          <w:szCs w:val="24"/>
        </w:rPr>
      </w:pPr>
      <w:r w:rsidRPr="00205701">
        <w:rPr>
          <w:szCs w:val="24"/>
        </w:rPr>
        <w:t>Figure 4.1</w:t>
      </w:r>
      <w:r w:rsidR="00E47A85" w:rsidRPr="00205701">
        <w:rPr>
          <w:szCs w:val="24"/>
        </w:rPr>
        <w:t xml:space="preserve">B shows ERA’s RP2 </w:t>
      </w:r>
      <w:r w:rsidR="000B2883">
        <w:rPr>
          <w:szCs w:val="24"/>
        </w:rPr>
        <w:t>continuous</w:t>
      </w:r>
      <w:r w:rsidR="00051783">
        <w:rPr>
          <w:szCs w:val="24"/>
        </w:rPr>
        <w:t xml:space="preserve"> </w:t>
      </w:r>
      <w:r w:rsidR="00E47A85" w:rsidRPr="00205701">
        <w:rPr>
          <w:szCs w:val="24"/>
        </w:rPr>
        <w:t xml:space="preserve">EC data during the period </w:t>
      </w:r>
      <w:r w:rsidR="000B2883">
        <w:rPr>
          <w:szCs w:val="24"/>
        </w:rPr>
        <w:t>9</w:t>
      </w:r>
      <w:r w:rsidR="000B2883" w:rsidRPr="00205701">
        <w:rPr>
          <w:szCs w:val="24"/>
        </w:rPr>
        <w:t xml:space="preserve"> </w:t>
      </w:r>
      <w:r w:rsidR="00E47A85" w:rsidRPr="00205701">
        <w:rPr>
          <w:szCs w:val="24"/>
        </w:rPr>
        <w:t xml:space="preserve">November 2013 to </w:t>
      </w:r>
      <w:r w:rsidR="000B2883">
        <w:rPr>
          <w:szCs w:val="24"/>
        </w:rPr>
        <w:t>10 April</w:t>
      </w:r>
      <w:r w:rsidR="00E47A85" w:rsidRPr="00205701">
        <w:rPr>
          <w:szCs w:val="24"/>
        </w:rPr>
        <w:t> 20</w:t>
      </w:r>
      <w:r w:rsidR="00E47A85" w:rsidRPr="00551B98">
        <w:rPr>
          <w:szCs w:val="24"/>
        </w:rPr>
        <w:t xml:space="preserve">14. During this period the EC fluctuated </w:t>
      </w:r>
      <w:r w:rsidR="00551B98" w:rsidRPr="00551B98">
        <w:rPr>
          <w:szCs w:val="24"/>
        </w:rPr>
        <w:t xml:space="preserve">primarily </w:t>
      </w:r>
      <w:r w:rsidR="00E47A85" w:rsidRPr="00551B98">
        <w:rPr>
          <w:szCs w:val="24"/>
        </w:rPr>
        <w:t>due to dilution</w:t>
      </w:r>
      <w:r w:rsidR="00345090">
        <w:rPr>
          <w:szCs w:val="24"/>
        </w:rPr>
        <w:t>,</w:t>
      </w:r>
      <w:r w:rsidR="00E47A85" w:rsidRPr="00551B98">
        <w:rPr>
          <w:szCs w:val="24"/>
        </w:rPr>
        <w:t xml:space="preserve"> </w:t>
      </w:r>
      <w:r w:rsidR="00551B98" w:rsidRPr="00551B98">
        <w:rPr>
          <w:szCs w:val="24"/>
        </w:rPr>
        <w:t>following significant rainfall events</w:t>
      </w:r>
      <w:r w:rsidR="00345090">
        <w:rPr>
          <w:szCs w:val="24"/>
        </w:rPr>
        <w:t xml:space="preserve"> and </w:t>
      </w:r>
      <w:proofErr w:type="spellStart"/>
      <w:r w:rsidR="00345090">
        <w:rPr>
          <w:szCs w:val="24"/>
        </w:rPr>
        <w:t>evapoconcentration</w:t>
      </w:r>
      <w:proofErr w:type="spellEnd"/>
      <w:r w:rsidR="00345090">
        <w:rPr>
          <w:szCs w:val="24"/>
        </w:rPr>
        <w:t xml:space="preserve"> during periods of low/no rainfall</w:t>
      </w:r>
      <w:r w:rsidR="00551B98" w:rsidRPr="00551B98">
        <w:rPr>
          <w:szCs w:val="24"/>
        </w:rPr>
        <w:t>. However, there was no increase in EC detectable from the incident when compared</w:t>
      </w:r>
      <w:r w:rsidR="00E47A85" w:rsidRPr="00551B98">
        <w:rPr>
          <w:szCs w:val="24"/>
        </w:rPr>
        <w:t xml:space="preserve"> </w:t>
      </w:r>
      <w:r w:rsidR="00551B98" w:rsidRPr="00551B98">
        <w:rPr>
          <w:szCs w:val="24"/>
        </w:rPr>
        <w:t xml:space="preserve">to the </w:t>
      </w:r>
      <w:r w:rsidR="00E47A85" w:rsidRPr="00551B98">
        <w:rPr>
          <w:szCs w:val="24"/>
        </w:rPr>
        <w:t>initial level measured on the 11</w:t>
      </w:r>
      <w:r w:rsidR="00236202">
        <w:rPr>
          <w:szCs w:val="24"/>
        </w:rPr>
        <w:t> </w:t>
      </w:r>
      <w:r w:rsidR="00E47A85" w:rsidRPr="00551B98">
        <w:rPr>
          <w:szCs w:val="24"/>
        </w:rPr>
        <w:t>November</w:t>
      </w:r>
      <w:r w:rsidR="00236202">
        <w:rPr>
          <w:szCs w:val="24"/>
        </w:rPr>
        <w:t> </w:t>
      </w:r>
      <w:r w:rsidR="00E47A85" w:rsidRPr="00551B98">
        <w:rPr>
          <w:szCs w:val="24"/>
        </w:rPr>
        <w:t>2013.</w:t>
      </w:r>
      <w:r w:rsidR="00E47A85" w:rsidRPr="00205701">
        <w:rPr>
          <w:szCs w:val="24"/>
        </w:rPr>
        <w:t xml:space="preserve"> </w:t>
      </w:r>
    </w:p>
    <w:p w:rsidR="00E47A85" w:rsidRPr="00A70E14" w:rsidRDefault="00A072CD" w:rsidP="00236202">
      <w:pPr>
        <w:jc w:val="left"/>
        <w:rPr>
          <w:szCs w:val="24"/>
        </w:rPr>
      </w:pPr>
      <w:r w:rsidRPr="00205701">
        <w:rPr>
          <w:szCs w:val="24"/>
        </w:rPr>
        <w:t>Figure 4.1</w:t>
      </w:r>
      <w:r w:rsidR="00E47A85" w:rsidRPr="00205701">
        <w:rPr>
          <w:szCs w:val="24"/>
        </w:rPr>
        <w:t>C compares</w:t>
      </w:r>
      <w:r w:rsidR="00E47A85" w:rsidRPr="00A70E14">
        <w:rPr>
          <w:szCs w:val="24"/>
        </w:rPr>
        <w:t xml:space="preserve"> two box plots of RP2 </w:t>
      </w:r>
      <w:r w:rsidR="007A4B66">
        <w:rPr>
          <w:szCs w:val="24"/>
        </w:rPr>
        <w:t xml:space="preserve">continuous </w:t>
      </w:r>
      <w:r w:rsidR="00E47A85" w:rsidRPr="00A70E14">
        <w:rPr>
          <w:szCs w:val="24"/>
        </w:rPr>
        <w:t xml:space="preserve">EC data, one including </w:t>
      </w:r>
      <w:r w:rsidR="000B2883">
        <w:rPr>
          <w:szCs w:val="24"/>
        </w:rPr>
        <w:t xml:space="preserve">three wet </w:t>
      </w:r>
      <w:r w:rsidR="00E47A85" w:rsidRPr="00A70E14">
        <w:rPr>
          <w:szCs w:val="24"/>
        </w:rPr>
        <w:t>seasons of measurements prior to the incident (</w:t>
      </w:r>
      <w:r w:rsidR="000B2883" w:rsidRPr="00A70E14">
        <w:rPr>
          <w:szCs w:val="24"/>
        </w:rPr>
        <w:t>1</w:t>
      </w:r>
      <w:r w:rsidR="000B2883">
        <w:rPr>
          <w:szCs w:val="24"/>
        </w:rPr>
        <w:t>9 January </w:t>
      </w:r>
      <w:r w:rsidR="00E47A85" w:rsidRPr="00A70E14">
        <w:rPr>
          <w:szCs w:val="24"/>
        </w:rPr>
        <w:t xml:space="preserve">2011 to </w:t>
      </w:r>
      <w:r w:rsidR="000B2883">
        <w:rPr>
          <w:szCs w:val="24"/>
        </w:rPr>
        <w:t>7 December </w:t>
      </w:r>
      <w:r w:rsidR="00E47A85" w:rsidRPr="00A70E14">
        <w:rPr>
          <w:szCs w:val="24"/>
        </w:rPr>
        <w:t xml:space="preserve">2013) and the other including the </w:t>
      </w:r>
      <w:r w:rsidR="000B2883">
        <w:rPr>
          <w:szCs w:val="24"/>
        </w:rPr>
        <w:t>eight</w:t>
      </w:r>
      <w:r w:rsidR="00051783" w:rsidRPr="00A70E14">
        <w:rPr>
          <w:szCs w:val="24"/>
        </w:rPr>
        <w:t xml:space="preserve"> </w:t>
      </w:r>
      <w:r w:rsidR="00E47A85" w:rsidRPr="00A70E14">
        <w:rPr>
          <w:szCs w:val="24"/>
        </w:rPr>
        <w:t xml:space="preserve">months of </w:t>
      </w:r>
      <w:r w:rsidR="000B2883">
        <w:rPr>
          <w:szCs w:val="24"/>
        </w:rPr>
        <w:t xml:space="preserve">continuous </w:t>
      </w:r>
      <w:r w:rsidR="00E47A85" w:rsidRPr="00A70E14">
        <w:rPr>
          <w:szCs w:val="24"/>
        </w:rPr>
        <w:t>measurements after the incident (7</w:t>
      </w:r>
      <w:r w:rsidR="00236202">
        <w:rPr>
          <w:szCs w:val="24"/>
        </w:rPr>
        <w:t> </w:t>
      </w:r>
      <w:r w:rsidR="00E47A85" w:rsidRPr="00A70E14">
        <w:rPr>
          <w:szCs w:val="24"/>
        </w:rPr>
        <w:t>December</w:t>
      </w:r>
      <w:r w:rsidR="00236202">
        <w:rPr>
          <w:szCs w:val="24"/>
        </w:rPr>
        <w:t> </w:t>
      </w:r>
      <w:r w:rsidR="00E47A85" w:rsidRPr="00A70E14">
        <w:rPr>
          <w:szCs w:val="24"/>
        </w:rPr>
        <w:t>2013 to 7</w:t>
      </w:r>
      <w:r w:rsidR="00236202">
        <w:rPr>
          <w:szCs w:val="24"/>
        </w:rPr>
        <w:t> </w:t>
      </w:r>
      <w:r w:rsidR="000B2883">
        <w:rPr>
          <w:szCs w:val="24"/>
        </w:rPr>
        <w:t>August </w:t>
      </w:r>
      <w:r w:rsidR="00E47A85" w:rsidRPr="00A70E14">
        <w:rPr>
          <w:szCs w:val="24"/>
        </w:rPr>
        <w:t xml:space="preserve">2014). While the sample sizes for each box plot are different the comparison shows that there is no </w:t>
      </w:r>
      <w:r w:rsidR="004D0496">
        <w:rPr>
          <w:szCs w:val="24"/>
        </w:rPr>
        <w:t xml:space="preserve">substantial </w:t>
      </w:r>
      <w:r w:rsidR="00723332">
        <w:rPr>
          <w:szCs w:val="24"/>
        </w:rPr>
        <w:t xml:space="preserve">change in EC during the </w:t>
      </w:r>
      <w:r w:rsidR="000B2883">
        <w:rPr>
          <w:szCs w:val="24"/>
        </w:rPr>
        <w:t>eight</w:t>
      </w:r>
      <w:r w:rsidR="000B2883" w:rsidRPr="00A70E14">
        <w:rPr>
          <w:szCs w:val="24"/>
        </w:rPr>
        <w:t xml:space="preserve"> </w:t>
      </w:r>
      <w:r w:rsidR="00E47A85" w:rsidRPr="00A70E14">
        <w:rPr>
          <w:szCs w:val="24"/>
        </w:rPr>
        <w:t>months following the incident</w:t>
      </w:r>
      <w:r w:rsidR="005A3FFE">
        <w:rPr>
          <w:szCs w:val="24"/>
        </w:rPr>
        <w:t>,</w:t>
      </w:r>
      <w:r w:rsidR="00E47A85" w:rsidRPr="00A70E14">
        <w:rPr>
          <w:szCs w:val="24"/>
        </w:rPr>
        <w:t xml:space="preserve"> and that the range of EC measured during this period is within the </w:t>
      </w:r>
      <w:r w:rsidR="00001E43">
        <w:rPr>
          <w:szCs w:val="24"/>
        </w:rPr>
        <w:t>typical</w:t>
      </w:r>
      <w:r w:rsidR="00001E43" w:rsidRPr="00A70E14">
        <w:rPr>
          <w:szCs w:val="24"/>
        </w:rPr>
        <w:t xml:space="preserve"> </w:t>
      </w:r>
      <w:r w:rsidR="00E47A85" w:rsidRPr="00A70E14">
        <w:rPr>
          <w:szCs w:val="24"/>
        </w:rPr>
        <w:t xml:space="preserve">range. </w:t>
      </w:r>
      <w:r w:rsidR="00127992">
        <w:rPr>
          <w:szCs w:val="24"/>
        </w:rPr>
        <w:t xml:space="preserve">A </w:t>
      </w:r>
      <w:r w:rsidR="0063663E">
        <w:rPr>
          <w:szCs w:val="24"/>
        </w:rPr>
        <w:t xml:space="preserve">diagram </w:t>
      </w:r>
      <w:r w:rsidR="00127992">
        <w:rPr>
          <w:szCs w:val="24"/>
        </w:rPr>
        <w:t>expla</w:t>
      </w:r>
      <w:r w:rsidR="0063663E">
        <w:rPr>
          <w:szCs w:val="24"/>
        </w:rPr>
        <w:t>ining</w:t>
      </w:r>
      <w:r w:rsidR="00127992">
        <w:rPr>
          <w:szCs w:val="24"/>
        </w:rPr>
        <w:t xml:space="preserve"> box plot</w:t>
      </w:r>
      <w:r w:rsidR="0063663E">
        <w:rPr>
          <w:szCs w:val="24"/>
        </w:rPr>
        <w:t xml:space="preserve"> structure</w:t>
      </w:r>
      <w:r w:rsidR="00127992">
        <w:rPr>
          <w:szCs w:val="24"/>
        </w:rPr>
        <w:t xml:space="preserve"> is provided in Figure 4.2.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A70E14" w:rsidP="00A072CD">
            <w:pPr>
              <w:jc w:val="left"/>
            </w:pPr>
            <w:r>
              <w:rPr>
                <w:szCs w:val="24"/>
              </w:rPr>
              <w:br w:type="page"/>
            </w:r>
            <w:r w:rsidR="00E47A85" w:rsidRPr="00A70E14">
              <w:t>A</w:t>
            </w:r>
          </w:p>
          <w:p w:rsidR="00E47A85" w:rsidRPr="00A70E14" w:rsidRDefault="00E553CE" w:rsidP="00E47A85">
            <w:pPr>
              <w:jc w:val="center"/>
            </w:pPr>
            <w:r>
              <w:rPr>
                <w:noProof/>
                <w:lang w:eastAsia="en-AU"/>
              </w:rPr>
              <w:drawing>
                <wp:inline distT="0" distB="0" distL="0" distR="0">
                  <wp:extent cx="5274310" cy="3452495"/>
                  <wp:effectExtent l="19050" t="0" r="2540" b="0"/>
                  <wp:docPr id="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screen"/>
                          <a:srcRect/>
                          <a:stretch>
                            <a:fillRect/>
                          </a:stretch>
                        </pic:blipFill>
                        <pic:spPr bwMode="auto">
                          <a:xfrm>
                            <a:off x="0" y="0"/>
                            <a:ext cx="5274310" cy="3452495"/>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A072CD">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3"/>
                  <wp:effectExtent l="19050" t="0" r="9150" b="0"/>
                  <wp:docPr id="2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7" cstate="screen"/>
                          <a:srcRect/>
                          <a:stretch>
                            <a:fillRect/>
                          </a:stretch>
                        </pic:blipFill>
                        <pic:spPr bwMode="auto">
                          <a:xfrm>
                            <a:off x="0" y="0"/>
                            <a:ext cx="2638800" cy="2156603"/>
                          </a:xfrm>
                          <a:prstGeom prst="rect">
                            <a:avLst/>
                          </a:prstGeom>
                          <a:noFill/>
                          <a:ln w="9525">
                            <a:noFill/>
                            <a:miter lim="800000"/>
                            <a:headEnd/>
                            <a:tailEnd/>
                          </a:ln>
                        </pic:spPr>
                      </pic:pic>
                    </a:graphicData>
                  </a:graphic>
                </wp:inline>
              </w:drawing>
            </w:r>
          </w:p>
        </w:tc>
        <w:tc>
          <w:tcPr>
            <w:tcW w:w="2540" w:type="pct"/>
          </w:tcPr>
          <w:p w:rsidR="00E47A85" w:rsidRPr="00A70E14" w:rsidRDefault="00E47A85" w:rsidP="00A072CD">
            <w:pPr>
              <w:jc w:val="left"/>
              <w:rPr>
                <w:noProof/>
                <w:lang w:eastAsia="en-AU"/>
              </w:rPr>
            </w:pPr>
            <w:r w:rsidRPr="00A70E14">
              <w:rPr>
                <w:noProof/>
                <w:lang w:eastAsia="en-AU"/>
              </w:rPr>
              <w:t>C</w:t>
            </w:r>
          </w:p>
          <w:p w:rsidR="00E47A85" w:rsidRPr="00A70E14" w:rsidRDefault="00737344" w:rsidP="00E47A85">
            <w:r>
              <w:rPr>
                <w:noProof/>
                <w:lang w:eastAsia="en-AU"/>
              </w:rPr>
              <w:drawing>
                <wp:inline distT="0" distB="0" distL="0" distR="0">
                  <wp:extent cx="2638800" cy="2187245"/>
                  <wp:effectExtent l="19050" t="0" r="9150" b="0"/>
                  <wp:docPr id="6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48" cstate="screen"/>
                          <a:srcRect/>
                          <a:stretch>
                            <a:fillRect/>
                          </a:stretch>
                        </pic:blipFill>
                        <pic:spPr bwMode="auto">
                          <a:xfrm>
                            <a:off x="0" y="0"/>
                            <a:ext cx="2638800" cy="2187245"/>
                          </a:xfrm>
                          <a:prstGeom prst="rect">
                            <a:avLst/>
                          </a:prstGeom>
                          <a:noFill/>
                          <a:ln w="9525">
                            <a:noFill/>
                            <a:miter lim="800000"/>
                            <a:headEnd/>
                            <a:tailEnd/>
                          </a:ln>
                        </pic:spPr>
                      </pic:pic>
                    </a:graphicData>
                  </a:graphic>
                </wp:inline>
              </w:drawing>
            </w:r>
          </w:p>
        </w:tc>
      </w:tr>
    </w:tbl>
    <w:p w:rsidR="00E47A85" w:rsidRDefault="00A072CD" w:rsidP="00A072CD">
      <w:pPr>
        <w:pStyle w:val="figurecaption"/>
      </w:pPr>
      <w:bookmarkStart w:id="177" w:name="_Toc382468412"/>
      <w:bookmarkStart w:id="178" w:name="_Toc390160236"/>
      <w:bookmarkStart w:id="179" w:name="_Toc395865710"/>
      <w:r w:rsidRPr="00A072CD">
        <w:rPr>
          <w:b/>
        </w:rPr>
        <w:t>Figure 4.1</w:t>
      </w:r>
      <w:r w:rsidR="008C71B3">
        <w:rPr>
          <w:b/>
        </w:rPr>
        <w:t xml:space="preserve"> </w:t>
      </w:r>
      <w:r w:rsidR="00E47A85" w:rsidRPr="00A072CD">
        <w:t xml:space="preserve"> </w:t>
      </w:r>
      <w:r w:rsidR="005C0548">
        <w:t xml:space="preserve">Continuous </w:t>
      </w:r>
      <w:r w:rsidRPr="00A072CD">
        <w:t>E</w:t>
      </w:r>
      <w:r w:rsidR="008C71B3">
        <w:t xml:space="preserve">lectrical </w:t>
      </w:r>
      <w:r w:rsidRPr="00A072CD">
        <w:t>C</w:t>
      </w:r>
      <w:r w:rsidR="008C71B3">
        <w:t>onductivity (EC)</w:t>
      </w:r>
      <w:r w:rsidRPr="00A072CD">
        <w:t xml:space="preserve"> data from RP2</w:t>
      </w:r>
      <w:r w:rsidR="00D16A12">
        <w:t xml:space="preserve"> for </w:t>
      </w:r>
      <w:r w:rsidR="008C71B3">
        <w:t xml:space="preserve">A) </w:t>
      </w:r>
      <w:r w:rsidR="005C0548">
        <w:t>19 January 2011</w:t>
      </w:r>
      <w:r w:rsidR="00D16A12">
        <w:t xml:space="preserve"> to </w:t>
      </w:r>
      <w:r w:rsidR="005C0548">
        <w:t>7 August 2014</w:t>
      </w:r>
      <w:r w:rsidRPr="00A072CD">
        <w:t xml:space="preserve">; </w:t>
      </w:r>
      <w:r w:rsidR="008C71B3">
        <w:t xml:space="preserve">B) </w:t>
      </w:r>
      <w:r w:rsidR="00D16A12">
        <w:t xml:space="preserve">November 2013 to </w:t>
      </w:r>
      <w:r w:rsidR="006C5F28">
        <w:t>March</w:t>
      </w:r>
      <w:r w:rsidR="00D16A12">
        <w:t xml:space="preserve"> 2014</w:t>
      </w:r>
      <w:r w:rsidR="00D16A12" w:rsidRPr="00A072CD">
        <w:t>;</w:t>
      </w:r>
      <w:r w:rsidR="008C71B3">
        <w:t xml:space="preserve"> and C) b</w:t>
      </w:r>
      <w:r w:rsidR="00E47A85" w:rsidRPr="00A072CD">
        <w:t xml:space="preserve">ox plots </w:t>
      </w:r>
      <w:r w:rsidR="008C71B3">
        <w:t xml:space="preserve">comparing EC in </w:t>
      </w:r>
      <w:r w:rsidR="00E47A85" w:rsidRPr="00A072CD">
        <w:t xml:space="preserve">RP2 before </w:t>
      </w:r>
      <w:r w:rsidR="00723332">
        <w:t>(</w:t>
      </w:r>
      <w:r w:rsidR="00723332">
        <w:rPr>
          <w:i/>
        </w:rPr>
        <w:t>n=</w:t>
      </w:r>
      <w:r w:rsidR="005C0548">
        <w:rPr>
          <w:i/>
        </w:rPr>
        <w:t>25190</w:t>
      </w:r>
      <w:r w:rsidR="00723332">
        <w:t xml:space="preserve">) </w:t>
      </w:r>
      <w:r w:rsidR="00E47A85" w:rsidRPr="00A072CD">
        <w:t>and after the incident</w:t>
      </w:r>
      <w:bookmarkEnd w:id="177"/>
      <w:bookmarkEnd w:id="178"/>
      <w:r w:rsidR="00723332">
        <w:t xml:space="preserve"> (</w:t>
      </w:r>
      <w:r w:rsidR="00723332">
        <w:rPr>
          <w:i/>
        </w:rPr>
        <w:t>n=</w:t>
      </w:r>
      <w:r w:rsidR="005C0548">
        <w:rPr>
          <w:i/>
        </w:rPr>
        <w:t>5841</w:t>
      </w:r>
      <w:r w:rsidR="00723332">
        <w:t>)</w:t>
      </w:r>
      <w:r w:rsidR="00D16A12">
        <w:t>.</w:t>
      </w:r>
      <w:r w:rsidR="008C71B3">
        <w:t xml:space="preserve"> </w:t>
      </w:r>
      <w:proofErr w:type="gramStart"/>
      <w:r w:rsidR="008C71B3">
        <w:t>Data from ERA</w:t>
      </w:r>
      <w:bookmarkEnd w:id="179"/>
      <w:r w:rsidR="00C93B64">
        <w:t>.</w:t>
      </w:r>
      <w:proofErr w:type="gramEnd"/>
    </w:p>
    <w:p w:rsidR="0005430D" w:rsidRDefault="00737344" w:rsidP="001A67EE">
      <w:pPr>
        <w:jc w:val="center"/>
      </w:pPr>
      <w:r>
        <w:rPr>
          <w:noProof/>
          <w:lang w:eastAsia="en-AU"/>
        </w:rPr>
        <w:drawing>
          <wp:inline distT="0" distB="0" distL="0" distR="0">
            <wp:extent cx="3426315" cy="3818534"/>
            <wp:effectExtent l="19050" t="0" r="2685" b="0"/>
            <wp:docPr id="2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screen"/>
                    <a:srcRect/>
                    <a:stretch>
                      <a:fillRect/>
                    </a:stretch>
                  </pic:blipFill>
                  <pic:spPr bwMode="auto">
                    <a:xfrm>
                      <a:off x="0" y="0"/>
                      <a:ext cx="3427029" cy="3819330"/>
                    </a:xfrm>
                    <a:prstGeom prst="rect">
                      <a:avLst/>
                    </a:prstGeom>
                    <a:noFill/>
                    <a:ln w="9525">
                      <a:noFill/>
                      <a:miter lim="800000"/>
                      <a:headEnd/>
                      <a:tailEnd/>
                    </a:ln>
                  </pic:spPr>
                </pic:pic>
              </a:graphicData>
            </a:graphic>
          </wp:inline>
        </w:drawing>
      </w:r>
    </w:p>
    <w:p w:rsidR="006766A5" w:rsidRDefault="001A67EE" w:rsidP="006766A5">
      <w:pPr>
        <w:pStyle w:val="figurecaption"/>
      </w:pPr>
      <w:bookmarkStart w:id="180" w:name="_Toc395865711"/>
      <w:r w:rsidRPr="0022471A">
        <w:rPr>
          <w:b/>
        </w:rPr>
        <w:t xml:space="preserve">Figure </w:t>
      </w:r>
      <w:proofErr w:type="gramStart"/>
      <w:r w:rsidRPr="0022471A">
        <w:rPr>
          <w:b/>
        </w:rPr>
        <w:t>4.2</w:t>
      </w:r>
      <w:r w:rsidR="0022471A">
        <w:rPr>
          <w:b/>
        </w:rPr>
        <w:t xml:space="preserve"> </w:t>
      </w:r>
      <w:r w:rsidRPr="0022471A">
        <w:t xml:space="preserve"> </w:t>
      </w:r>
      <w:r w:rsidR="00703B4F" w:rsidRPr="0022471A">
        <w:t>Explanatory</w:t>
      </w:r>
      <w:proofErr w:type="gramEnd"/>
      <w:r w:rsidR="00703B4F" w:rsidRPr="0022471A">
        <w:t xml:space="preserve"> diagram of a box plot</w:t>
      </w:r>
      <w:bookmarkEnd w:id="180"/>
      <w:r w:rsidR="00703B4F" w:rsidRPr="0022471A">
        <w:t xml:space="preserve"> </w:t>
      </w:r>
    </w:p>
    <w:p w:rsidR="001A67EE" w:rsidRPr="006766A5" w:rsidRDefault="00703B4F" w:rsidP="006766A5">
      <w:pPr>
        <w:pStyle w:val="Normallist1"/>
        <w:jc w:val="center"/>
        <w:rPr>
          <w:rFonts w:ascii="Arial" w:hAnsi="Arial" w:cs="Arial"/>
          <w:sz w:val="18"/>
          <w:szCs w:val="18"/>
        </w:rPr>
      </w:pPr>
      <w:r w:rsidRPr="006766A5">
        <w:rPr>
          <w:rFonts w:ascii="Arial" w:hAnsi="Arial" w:cs="Arial"/>
          <w:sz w:val="18"/>
          <w:szCs w:val="18"/>
        </w:rPr>
        <w:t xml:space="preserve">Note that </w:t>
      </w:r>
      <w:r w:rsidR="001A67EE" w:rsidRPr="006766A5">
        <w:rPr>
          <w:rFonts w:ascii="Arial" w:hAnsi="Arial" w:cs="Arial"/>
          <w:sz w:val="18"/>
          <w:szCs w:val="18"/>
        </w:rPr>
        <w:t>a minimum number of data points are required to compute each set of</w:t>
      </w:r>
      <w:r w:rsidRPr="006766A5">
        <w:rPr>
          <w:rFonts w:ascii="Arial" w:hAnsi="Arial" w:cs="Arial"/>
          <w:sz w:val="18"/>
          <w:szCs w:val="18"/>
        </w:rPr>
        <w:t xml:space="preserve"> </w:t>
      </w:r>
      <w:r w:rsidR="001A67EE" w:rsidRPr="006766A5">
        <w:rPr>
          <w:rFonts w:ascii="Arial" w:hAnsi="Arial" w:cs="Arial"/>
          <w:sz w:val="18"/>
          <w:szCs w:val="18"/>
        </w:rPr>
        <w:t xml:space="preserve">percentiles. </w:t>
      </w:r>
      <w:r w:rsidR="006766A5">
        <w:rPr>
          <w:rFonts w:ascii="Arial" w:hAnsi="Arial" w:cs="Arial"/>
          <w:sz w:val="18"/>
          <w:szCs w:val="18"/>
        </w:rPr>
        <w:br/>
      </w:r>
      <w:r w:rsidR="001A67EE" w:rsidRPr="006766A5">
        <w:rPr>
          <w:rFonts w:ascii="Arial" w:hAnsi="Arial" w:cs="Arial"/>
          <w:sz w:val="18"/>
          <w:szCs w:val="18"/>
        </w:rPr>
        <w:t>At least three points are required to compute the 25</w:t>
      </w:r>
      <w:r w:rsidR="001A67EE" w:rsidRPr="006766A5">
        <w:rPr>
          <w:rFonts w:ascii="Arial" w:hAnsi="Arial" w:cs="Arial"/>
          <w:sz w:val="18"/>
          <w:szCs w:val="18"/>
          <w:vertAlign w:val="superscript"/>
        </w:rPr>
        <w:t>th</w:t>
      </w:r>
      <w:r w:rsidR="0022471A" w:rsidRPr="006766A5">
        <w:rPr>
          <w:rFonts w:ascii="Arial" w:hAnsi="Arial" w:cs="Arial"/>
          <w:sz w:val="18"/>
          <w:szCs w:val="18"/>
        </w:rPr>
        <w:t xml:space="preserve"> </w:t>
      </w:r>
      <w:r w:rsidR="001A67EE" w:rsidRPr="006766A5">
        <w:rPr>
          <w:rFonts w:ascii="Arial" w:hAnsi="Arial" w:cs="Arial"/>
          <w:sz w:val="18"/>
          <w:szCs w:val="18"/>
        </w:rPr>
        <w:t>and 75</w:t>
      </w:r>
      <w:r w:rsidR="001A67EE" w:rsidRPr="006766A5">
        <w:rPr>
          <w:rFonts w:ascii="Arial" w:hAnsi="Arial" w:cs="Arial"/>
          <w:sz w:val="18"/>
          <w:szCs w:val="18"/>
          <w:vertAlign w:val="superscript"/>
        </w:rPr>
        <w:t>th</w:t>
      </w:r>
      <w:r w:rsidR="0022471A" w:rsidRPr="006766A5">
        <w:rPr>
          <w:rFonts w:ascii="Arial" w:hAnsi="Arial" w:cs="Arial"/>
          <w:sz w:val="18"/>
          <w:szCs w:val="18"/>
        </w:rPr>
        <w:t xml:space="preserve"> </w:t>
      </w:r>
      <w:r w:rsidR="001A67EE" w:rsidRPr="006766A5">
        <w:rPr>
          <w:rFonts w:ascii="Arial" w:hAnsi="Arial" w:cs="Arial"/>
          <w:sz w:val="18"/>
          <w:szCs w:val="18"/>
        </w:rPr>
        <w:t>percentiles, and at least nine points are required for the 10</w:t>
      </w:r>
      <w:r w:rsidR="001A67EE" w:rsidRPr="006766A5">
        <w:rPr>
          <w:rFonts w:ascii="Arial" w:hAnsi="Arial" w:cs="Arial"/>
          <w:sz w:val="18"/>
          <w:szCs w:val="18"/>
          <w:vertAlign w:val="superscript"/>
        </w:rPr>
        <w:t>th</w:t>
      </w:r>
      <w:r w:rsidR="0061737B" w:rsidRPr="006766A5">
        <w:rPr>
          <w:rFonts w:ascii="Arial" w:hAnsi="Arial" w:cs="Arial"/>
          <w:sz w:val="18"/>
          <w:szCs w:val="18"/>
        </w:rPr>
        <w:t xml:space="preserve"> </w:t>
      </w:r>
      <w:r w:rsidR="001A67EE" w:rsidRPr="006766A5">
        <w:rPr>
          <w:rFonts w:ascii="Arial" w:hAnsi="Arial" w:cs="Arial"/>
          <w:sz w:val="18"/>
          <w:szCs w:val="18"/>
        </w:rPr>
        <w:t>and 90</w:t>
      </w:r>
      <w:r w:rsidR="001A67EE" w:rsidRPr="006766A5">
        <w:rPr>
          <w:rFonts w:ascii="Arial" w:hAnsi="Arial" w:cs="Arial"/>
          <w:sz w:val="18"/>
          <w:szCs w:val="18"/>
          <w:vertAlign w:val="superscript"/>
        </w:rPr>
        <w:t>th</w:t>
      </w:r>
      <w:r w:rsidR="0061737B" w:rsidRPr="006766A5">
        <w:rPr>
          <w:rFonts w:ascii="Arial" w:hAnsi="Arial" w:cs="Arial"/>
          <w:sz w:val="18"/>
          <w:szCs w:val="18"/>
        </w:rPr>
        <w:t xml:space="preserve"> </w:t>
      </w:r>
      <w:r w:rsidR="001A67EE" w:rsidRPr="006766A5">
        <w:rPr>
          <w:rFonts w:ascii="Arial" w:hAnsi="Arial" w:cs="Arial"/>
          <w:sz w:val="18"/>
          <w:szCs w:val="18"/>
        </w:rPr>
        <w:t>percentiles. If it</w:t>
      </w:r>
      <w:r w:rsidRPr="006766A5">
        <w:rPr>
          <w:rFonts w:ascii="Arial" w:hAnsi="Arial" w:cs="Arial"/>
          <w:sz w:val="18"/>
          <w:szCs w:val="18"/>
        </w:rPr>
        <w:t xml:space="preserve"> </w:t>
      </w:r>
      <w:r w:rsidR="001A67EE" w:rsidRPr="006766A5">
        <w:rPr>
          <w:rFonts w:ascii="Arial" w:hAnsi="Arial" w:cs="Arial"/>
          <w:sz w:val="18"/>
          <w:szCs w:val="18"/>
        </w:rPr>
        <w:t>is impossible to compute a given percentile point, the related graph element is not</w:t>
      </w:r>
      <w:r w:rsidRPr="006766A5">
        <w:rPr>
          <w:rFonts w:ascii="Arial" w:hAnsi="Arial" w:cs="Arial"/>
          <w:sz w:val="18"/>
          <w:szCs w:val="18"/>
        </w:rPr>
        <w:t xml:space="preserve"> </w:t>
      </w:r>
      <w:r w:rsidR="001A67EE" w:rsidRPr="006766A5">
        <w:rPr>
          <w:rFonts w:ascii="Arial" w:hAnsi="Arial" w:cs="Arial"/>
          <w:sz w:val="18"/>
          <w:szCs w:val="18"/>
        </w:rPr>
        <w:t>drawn</w:t>
      </w:r>
      <w:r w:rsidRPr="006766A5">
        <w:rPr>
          <w:rFonts w:ascii="Arial" w:hAnsi="Arial" w:cs="Arial"/>
          <w:sz w:val="18"/>
          <w:szCs w:val="18"/>
        </w:rPr>
        <w:t xml:space="preserve"> (ERA 2014)</w:t>
      </w:r>
      <w:r w:rsidR="00C93B64">
        <w:rPr>
          <w:rFonts w:ascii="Arial" w:hAnsi="Arial" w:cs="Arial"/>
          <w:sz w:val="18"/>
          <w:szCs w:val="18"/>
        </w:rPr>
        <w:t>.</w:t>
      </w:r>
    </w:p>
    <w:p w:rsidR="00E47A85" w:rsidRPr="00A70E14" w:rsidRDefault="00E47A85" w:rsidP="00A072CD">
      <w:pPr>
        <w:pStyle w:val="Heading5"/>
      </w:pPr>
      <w:proofErr w:type="gramStart"/>
      <w:r w:rsidRPr="00A70E14">
        <w:t>pH</w:t>
      </w:r>
      <w:proofErr w:type="gramEnd"/>
    </w:p>
    <w:p w:rsidR="00E47A85" w:rsidRPr="00A70E14" w:rsidRDefault="00E47A85" w:rsidP="00236202">
      <w:pPr>
        <w:jc w:val="left"/>
        <w:rPr>
          <w:szCs w:val="24"/>
        </w:rPr>
      </w:pPr>
      <w:r w:rsidRPr="00A70E14">
        <w:rPr>
          <w:szCs w:val="24"/>
        </w:rPr>
        <w:t>The ERA grab sample data collected over the two seasons prior to the incident show that the RP2 data is circa pH 8, with a r</w:t>
      </w:r>
      <w:r w:rsidR="00A072CD">
        <w:rPr>
          <w:szCs w:val="24"/>
        </w:rPr>
        <w:t xml:space="preserve">ange of 7.34 to 9.36 </w:t>
      </w:r>
      <w:r w:rsidR="00A072CD" w:rsidRPr="00205701">
        <w:rPr>
          <w:szCs w:val="24"/>
        </w:rPr>
        <w:t>(Figure 4.</w:t>
      </w:r>
      <w:r w:rsidR="00703B4F">
        <w:rPr>
          <w:szCs w:val="24"/>
        </w:rPr>
        <w:t>3</w:t>
      </w:r>
      <w:r w:rsidR="00703B4F" w:rsidRPr="00205701">
        <w:rPr>
          <w:szCs w:val="24"/>
        </w:rPr>
        <w:t>A</w:t>
      </w:r>
      <w:r w:rsidRPr="00205701">
        <w:rPr>
          <w:szCs w:val="24"/>
        </w:rPr>
        <w:t>).</w:t>
      </w:r>
      <w:r w:rsidRPr="00A70E14">
        <w:rPr>
          <w:szCs w:val="24"/>
        </w:rPr>
        <w:t xml:space="preserve"> A slight seasonal variation is observed with the lowest pH values measured at the end of the wet season, due in part to the slightly acidic rainfall that occurs naturally in the region </w:t>
      </w:r>
      <w:r w:rsidR="006C565A" w:rsidRPr="00A70E14">
        <w:rPr>
          <w:szCs w:val="24"/>
        </w:rPr>
        <w:fldChar w:fldCharType="begin"/>
      </w:r>
      <w:r w:rsidR="00770857">
        <w:rPr>
          <w:szCs w:val="24"/>
        </w:rPr>
        <w:instrText xml:space="preserve"> ADDIN EN.CITE &lt;EndNote&gt;&lt;Cite&gt;&lt;Author&gt;Noller&lt;/Author&gt;&lt;Year&gt;1990&lt;/Year&gt;&lt;RecNum&gt;89&lt;/RecNum&gt;&lt;DisplayText&gt;(Noller, Currey et al. 1990)&lt;/DisplayText&gt;&lt;record&gt;&lt;rec-number&gt;89&lt;/rec-number&gt;&lt;foreign-keys&gt;&lt;key app="EN" db-id="ppdas0207wxd9pessfrv29a6r9s5dzdavdsw"&gt;89&lt;/key&gt;&lt;/foreign-keys&gt;&lt;ref-type name="Journal Article"&gt;17&lt;/ref-type&gt;&lt;contributors&gt;&lt;authors&gt;&lt;author&gt;Noller, B. N.&lt;/author&gt;&lt;author&gt;Currey, N. A.&lt;/author&gt;&lt;author&gt;Ayers, G. P.&lt;/author&gt;&lt;author&gt;Gillett, R. W.&lt;/author&gt;&lt;/authors&gt;&lt;/contributors&gt;&lt;titles&gt;&lt;title&gt;Chemical composition and acidity of rainfall in the Alligator Rivers Region, Northern Territory, Australia&lt;/title&gt;&lt;secondary-title&gt;Science of The Total Environment&lt;/secondary-title&gt;&lt;/titles&gt;&lt;periodical&gt;&lt;full-title&gt;Science of the Total Environment&lt;/full-title&gt;&lt;/periodical&gt;&lt;pages&gt;23-48&lt;/pages&gt;&lt;volume&gt;91&lt;/volume&gt;&lt;number&gt;0&lt;/number&gt;&lt;dates&gt;&lt;year&gt;1990&lt;/year&gt;&lt;pub-dates&gt;&lt;date&gt;2//&lt;/date&gt;&lt;/pub-dates&gt;&lt;/dates&gt;&lt;isbn&gt;0048-9697&lt;/isbn&gt;&lt;urls&gt;&lt;related-urls&gt;&lt;url&gt;http://www.sciencedirect.com/science/article/pii/0048969790902864&lt;/url&gt;&lt;/related-urls&gt;&lt;/urls&gt;&lt;electronic-resource-num&gt;http://dx.doi.org/10.1016/0048-9697(90)90286-4&lt;/electronic-resource-num&gt;&lt;/record&gt;&lt;/Cite&gt;&lt;/EndNote&gt;</w:instrText>
      </w:r>
      <w:r w:rsidR="006C565A" w:rsidRPr="00A70E14">
        <w:rPr>
          <w:szCs w:val="24"/>
        </w:rPr>
        <w:fldChar w:fldCharType="separate"/>
      </w:r>
      <w:r w:rsidR="00770857">
        <w:rPr>
          <w:noProof/>
          <w:szCs w:val="24"/>
        </w:rPr>
        <w:t>(</w:t>
      </w:r>
      <w:hyperlink w:anchor="_ENREF_7" w:tooltip="Noller, 1990 #89" w:history="1">
        <w:r w:rsidR="00770857">
          <w:rPr>
            <w:noProof/>
            <w:szCs w:val="24"/>
          </w:rPr>
          <w:t>Noller et al. 1990</w:t>
        </w:r>
      </w:hyperlink>
      <w:r w:rsidR="00770857">
        <w:rPr>
          <w:noProof/>
          <w:szCs w:val="24"/>
        </w:rPr>
        <w:t>)</w:t>
      </w:r>
      <w:r w:rsidR="006C565A" w:rsidRPr="00A70E14">
        <w:rPr>
          <w:szCs w:val="24"/>
        </w:rPr>
        <w:fldChar w:fldCharType="end"/>
      </w:r>
      <w:r w:rsidR="005A3FFE">
        <w:rPr>
          <w:szCs w:val="24"/>
        </w:rPr>
        <w:t>,</w:t>
      </w:r>
      <w:r w:rsidRPr="00A70E14">
        <w:rPr>
          <w:szCs w:val="24"/>
        </w:rPr>
        <w:t xml:space="preserve"> and also the influx of </w:t>
      </w:r>
      <w:r w:rsidR="00D16A12">
        <w:rPr>
          <w:szCs w:val="24"/>
        </w:rPr>
        <w:t>(</w:t>
      </w:r>
      <w:proofErr w:type="spellStart"/>
      <w:r w:rsidR="00D16A12">
        <w:rPr>
          <w:szCs w:val="24"/>
        </w:rPr>
        <w:t>i</w:t>
      </w:r>
      <w:proofErr w:type="spellEnd"/>
      <w:r w:rsidR="00D16A12">
        <w:rPr>
          <w:szCs w:val="24"/>
        </w:rPr>
        <w:t xml:space="preserve">) </w:t>
      </w:r>
      <w:r w:rsidR="00074680">
        <w:rPr>
          <w:szCs w:val="24"/>
        </w:rPr>
        <w:t>runoff</w:t>
      </w:r>
      <w:r w:rsidRPr="00A70E14">
        <w:rPr>
          <w:szCs w:val="24"/>
        </w:rPr>
        <w:t xml:space="preserve"> from the TSF walls and </w:t>
      </w:r>
      <w:r w:rsidR="00D16A12">
        <w:rPr>
          <w:szCs w:val="24"/>
        </w:rPr>
        <w:t xml:space="preserve">(ii) </w:t>
      </w:r>
      <w:r w:rsidRPr="00A70E14">
        <w:rPr>
          <w:szCs w:val="24"/>
        </w:rPr>
        <w:t xml:space="preserve">water transfers from the western stockpile interception trench. </w:t>
      </w:r>
    </w:p>
    <w:p w:rsidR="002F3F41" w:rsidRPr="002F3F41" w:rsidRDefault="00E47A85" w:rsidP="00236202">
      <w:pPr>
        <w:jc w:val="left"/>
        <w:rPr>
          <w:szCs w:val="24"/>
        </w:rPr>
      </w:pPr>
      <w:r w:rsidRPr="00A70E14">
        <w:rPr>
          <w:szCs w:val="24"/>
        </w:rPr>
        <w:t>The pH of the acid slurry was low, between 1.2 and 1.9</w:t>
      </w:r>
      <w:r w:rsidR="00E17DB4">
        <w:rPr>
          <w:szCs w:val="24"/>
        </w:rPr>
        <w:t xml:space="preserve"> </w:t>
      </w:r>
      <w:r w:rsidR="00E17DB4" w:rsidRPr="00205701">
        <w:rPr>
          <w:szCs w:val="24"/>
        </w:rPr>
        <w:t>(Table 2.2)</w:t>
      </w:r>
      <w:r w:rsidRPr="00205701">
        <w:rPr>
          <w:szCs w:val="24"/>
        </w:rPr>
        <w:t>,</w:t>
      </w:r>
      <w:r w:rsidRPr="00A70E14">
        <w:rPr>
          <w:szCs w:val="24"/>
        </w:rPr>
        <w:t xml:space="preserve"> </w:t>
      </w:r>
      <w:r w:rsidR="00A072CD">
        <w:rPr>
          <w:szCs w:val="24"/>
        </w:rPr>
        <w:t xml:space="preserve">and the data shown in </w:t>
      </w:r>
      <w:r w:rsidR="00A072CD" w:rsidRPr="00205701">
        <w:rPr>
          <w:szCs w:val="24"/>
        </w:rPr>
        <w:t>Figure 4.</w:t>
      </w:r>
      <w:r w:rsidR="00703B4F">
        <w:rPr>
          <w:szCs w:val="24"/>
        </w:rPr>
        <w:t>3</w:t>
      </w:r>
      <w:r w:rsidR="00703B4F" w:rsidRPr="00205701">
        <w:rPr>
          <w:szCs w:val="24"/>
        </w:rPr>
        <w:t>A</w:t>
      </w:r>
      <w:r w:rsidR="00703B4F" w:rsidRPr="00A70E14">
        <w:rPr>
          <w:szCs w:val="24"/>
        </w:rPr>
        <w:t xml:space="preserve"> </w:t>
      </w:r>
      <w:r w:rsidRPr="00A70E14">
        <w:rPr>
          <w:szCs w:val="24"/>
        </w:rPr>
        <w:t xml:space="preserve">indicate that the pH of RP2 remained around 9 in the weeks following the spill, suggesting that the buffering capacity of the RP2 water was high enough at the time of the spill to neutralise </w:t>
      </w:r>
      <w:r w:rsidR="004C495D">
        <w:rPr>
          <w:szCs w:val="24"/>
        </w:rPr>
        <w:t>the</w:t>
      </w:r>
      <w:r w:rsidRPr="00A70E14">
        <w:rPr>
          <w:szCs w:val="24"/>
        </w:rPr>
        <w:t xml:space="preserve"> input of acidic slurry or associated </w:t>
      </w:r>
      <w:r w:rsidR="00074680">
        <w:rPr>
          <w:szCs w:val="24"/>
        </w:rPr>
        <w:t>runoff</w:t>
      </w:r>
      <w:r w:rsidRPr="00A70E14">
        <w:rPr>
          <w:szCs w:val="24"/>
        </w:rPr>
        <w:t xml:space="preserve"> that was generated during subsequent rainfall events or </w:t>
      </w:r>
      <w:r w:rsidR="00F70381">
        <w:rPr>
          <w:szCs w:val="24"/>
        </w:rPr>
        <w:t>the cleanup process.</w:t>
      </w:r>
    </w:p>
    <w:p w:rsidR="002F3F41" w:rsidRDefault="002F3F41">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280FAD" w:rsidP="00E47A85">
            <w:pPr>
              <w:jc w:val="center"/>
            </w:pPr>
            <w:r>
              <w:rPr>
                <w:noProof/>
                <w:lang w:eastAsia="en-AU"/>
              </w:rPr>
              <w:drawing>
                <wp:inline distT="0" distB="0" distL="0" distR="0">
                  <wp:extent cx="5274310" cy="2984500"/>
                  <wp:effectExtent l="19050" t="0" r="2540" b="0"/>
                  <wp:docPr id="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screen"/>
                          <a:srcRect/>
                          <a:stretch>
                            <a:fillRect/>
                          </a:stretch>
                        </pic:blipFill>
                        <pic:spPr bwMode="auto">
                          <a:xfrm>
                            <a:off x="0" y="0"/>
                            <a:ext cx="5274310" cy="298450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4"/>
                  <wp:effectExtent l="19050" t="0" r="9150" b="0"/>
                  <wp:docPr id="22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51" cstate="screen"/>
                          <a:srcRect/>
                          <a:stretch>
                            <a:fillRect/>
                          </a:stretch>
                        </pic:blipFill>
                        <pic:spPr bwMode="auto">
                          <a:xfrm>
                            <a:off x="0" y="0"/>
                            <a:ext cx="2638800" cy="2156604"/>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noProof/>
                <w:lang w:eastAsia="en-AU"/>
              </w:rPr>
            </w:pPr>
            <w:r w:rsidRPr="00A70E14">
              <w:rPr>
                <w:noProof/>
                <w:lang w:eastAsia="en-AU"/>
              </w:rPr>
              <w:t>C</w:t>
            </w:r>
          </w:p>
          <w:p w:rsidR="00E47A85" w:rsidRPr="00A70E14" w:rsidRDefault="00737344" w:rsidP="00E47A85">
            <w:r>
              <w:rPr>
                <w:noProof/>
                <w:lang w:eastAsia="en-AU"/>
              </w:rPr>
              <w:drawing>
                <wp:inline distT="0" distB="0" distL="0" distR="0">
                  <wp:extent cx="2642108" cy="2160000"/>
                  <wp:effectExtent l="19050" t="0" r="5842" b="0"/>
                  <wp:docPr id="23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52" cstate="screen"/>
                          <a:srcRect/>
                          <a:stretch>
                            <a:fillRect/>
                          </a:stretch>
                        </pic:blipFill>
                        <pic:spPr bwMode="auto">
                          <a:xfrm>
                            <a:off x="0" y="0"/>
                            <a:ext cx="2642108" cy="2160000"/>
                          </a:xfrm>
                          <a:prstGeom prst="rect">
                            <a:avLst/>
                          </a:prstGeom>
                          <a:noFill/>
                          <a:ln w="9525">
                            <a:noFill/>
                            <a:miter lim="800000"/>
                            <a:headEnd/>
                            <a:tailEnd/>
                          </a:ln>
                        </pic:spPr>
                      </pic:pic>
                    </a:graphicData>
                  </a:graphic>
                </wp:inline>
              </w:drawing>
            </w:r>
          </w:p>
        </w:tc>
      </w:tr>
    </w:tbl>
    <w:p w:rsidR="00F86799" w:rsidRPr="00A072CD" w:rsidRDefault="00F86799" w:rsidP="00F86799">
      <w:pPr>
        <w:pStyle w:val="figurecaption"/>
      </w:pPr>
      <w:bookmarkStart w:id="181" w:name="_Toc395865712"/>
      <w:bookmarkStart w:id="182" w:name="_Toc382468413"/>
      <w:bookmarkStart w:id="183" w:name="_Toc390160237"/>
      <w:r w:rsidRPr="00A072CD">
        <w:rPr>
          <w:b/>
        </w:rPr>
        <w:t xml:space="preserve">Figure </w:t>
      </w:r>
      <w:proofErr w:type="gramStart"/>
      <w:r w:rsidRPr="00A072CD">
        <w:rPr>
          <w:b/>
        </w:rPr>
        <w:t>4.</w:t>
      </w:r>
      <w:r w:rsidR="00703B4F">
        <w:rPr>
          <w:b/>
        </w:rPr>
        <w:t>3</w:t>
      </w:r>
      <w:r>
        <w:rPr>
          <w:b/>
        </w:rPr>
        <w:t xml:space="preserve"> </w:t>
      </w:r>
      <w:r w:rsidRPr="00A072CD">
        <w:t xml:space="preserve"> </w:t>
      </w:r>
      <w:r>
        <w:t>pH</w:t>
      </w:r>
      <w:proofErr w:type="gramEnd"/>
      <w:r w:rsidRPr="00A072CD">
        <w:t xml:space="preserve"> data from RP2</w:t>
      </w:r>
      <w:r>
        <w:t xml:space="preserve"> for A) </w:t>
      </w:r>
      <w:r w:rsidR="002F3F41">
        <w:t xml:space="preserve">13 </w:t>
      </w:r>
      <w:r w:rsidR="0061737B" w:rsidRPr="0061737B">
        <w:t>December 2011</w:t>
      </w:r>
      <w:r w:rsidRPr="0061737B">
        <w:t xml:space="preserve"> to </w:t>
      </w:r>
      <w:r w:rsidR="002F3F41">
        <w:t xml:space="preserve">7 </w:t>
      </w:r>
      <w:r w:rsidR="0061737B" w:rsidRPr="0061737B">
        <w:t>July</w:t>
      </w:r>
      <w:r w:rsidRPr="0061737B">
        <w:t xml:space="preserve"> 2014</w:t>
      </w:r>
      <w:r w:rsidRPr="00A072CD">
        <w:t xml:space="preserve">; </w:t>
      </w:r>
      <w:r>
        <w:br/>
        <w:t xml:space="preserve">B) </w:t>
      </w:r>
      <w:r w:rsidR="002F3F41">
        <w:t xml:space="preserve">9 </w:t>
      </w:r>
      <w:r>
        <w:t xml:space="preserve">November 2013 to </w:t>
      </w:r>
      <w:r w:rsidR="002F3F41">
        <w:t xml:space="preserve">11 April </w:t>
      </w:r>
      <w:r>
        <w:t>2014</w:t>
      </w:r>
      <w:r w:rsidRPr="00A072CD">
        <w:t>;</w:t>
      </w:r>
      <w:r>
        <w:t xml:space="preserve"> and C) b</w:t>
      </w:r>
      <w:r w:rsidRPr="00A072CD">
        <w:t xml:space="preserve">ox plots </w:t>
      </w:r>
      <w:r>
        <w:t xml:space="preserve">comparing EC in </w:t>
      </w:r>
      <w:r w:rsidRPr="00A072CD">
        <w:t xml:space="preserve">RP2 before </w:t>
      </w:r>
      <w:r w:rsidR="00280FAD">
        <w:t>(</w:t>
      </w:r>
      <w:r w:rsidR="00280FAD">
        <w:rPr>
          <w:i/>
        </w:rPr>
        <w:t>n=68</w:t>
      </w:r>
      <w:r w:rsidR="00280FAD">
        <w:t xml:space="preserve">) </w:t>
      </w:r>
      <w:r w:rsidRPr="00A072CD">
        <w:t>and after the incident</w:t>
      </w:r>
      <w:r w:rsidR="00280FAD">
        <w:t xml:space="preserve"> (</w:t>
      </w:r>
      <w:r w:rsidR="00280FAD">
        <w:rPr>
          <w:i/>
        </w:rPr>
        <w:t>n=36</w:t>
      </w:r>
      <w:r w:rsidR="00280FAD">
        <w:t>)</w:t>
      </w:r>
      <w:r>
        <w:t xml:space="preserve">. </w:t>
      </w:r>
      <w:proofErr w:type="gramStart"/>
      <w:r>
        <w:t>Data from ERA</w:t>
      </w:r>
      <w:bookmarkEnd w:id="181"/>
      <w:r w:rsidR="00C93B64">
        <w:t>.</w:t>
      </w:r>
      <w:proofErr w:type="gramEnd"/>
    </w:p>
    <w:bookmarkEnd w:id="182"/>
    <w:bookmarkEnd w:id="183"/>
    <w:p w:rsidR="00E47A85" w:rsidRPr="00205701" w:rsidRDefault="00A072CD" w:rsidP="00236202">
      <w:pPr>
        <w:jc w:val="left"/>
      </w:pPr>
      <w:r w:rsidRPr="00205701">
        <w:t>Figure 4.</w:t>
      </w:r>
      <w:r w:rsidR="00703B4F">
        <w:t>3</w:t>
      </w:r>
      <w:r w:rsidR="00703B4F" w:rsidRPr="00205701">
        <w:t xml:space="preserve">B </w:t>
      </w:r>
      <w:r w:rsidR="00E47A85" w:rsidRPr="00205701">
        <w:t>shows the variation in RP2 pH in the weeks following the tank collapse. The measurements taken in the weeks immediately after the incident indicated that there was no discernible acidifying effect caused by input of the acidic slurry. Most of the variation is caused by rainfall events occurring from January onwards, which is partly due to the natural acidity of the rain water but may also be attributed to surface runoff from the spill area entering RP2 via the catchment drainage systems. In all cases the pH quickly recovers and re</w:t>
      </w:r>
      <w:r w:rsidR="00236202">
        <w:t>turns to levels greater than 8.</w:t>
      </w:r>
    </w:p>
    <w:p w:rsidR="00E47A85" w:rsidRPr="00A70E14" w:rsidRDefault="00A072CD" w:rsidP="00236202">
      <w:pPr>
        <w:jc w:val="left"/>
        <w:rPr>
          <w:szCs w:val="24"/>
          <w:u w:val="single"/>
        </w:rPr>
      </w:pPr>
      <w:r w:rsidRPr="00205701">
        <w:rPr>
          <w:szCs w:val="24"/>
        </w:rPr>
        <w:t>Figure 4.</w:t>
      </w:r>
      <w:r w:rsidR="00703B4F">
        <w:rPr>
          <w:szCs w:val="24"/>
        </w:rPr>
        <w:t>3</w:t>
      </w:r>
      <w:r w:rsidR="00703B4F" w:rsidRPr="00205701">
        <w:rPr>
          <w:szCs w:val="24"/>
        </w:rPr>
        <w:t xml:space="preserve">C </w:t>
      </w:r>
      <w:r w:rsidR="00E47A85" w:rsidRPr="00205701">
        <w:rPr>
          <w:szCs w:val="24"/>
        </w:rPr>
        <w:t>compares</w:t>
      </w:r>
      <w:r w:rsidR="00E47A85" w:rsidRPr="00A70E14">
        <w:rPr>
          <w:szCs w:val="24"/>
        </w:rPr>
        <w:t xml:space="preserve"> two box plots of RP2 pH data, one including two full seasons of measurements prior to the incident (13</w:t>
      </w:r>
      <w:r w:rsidR="00236202">
        <w:rPr>
          <w:szCs w:val="24"/>
        </w:rPr>
        <w:t> </w:t>
      </w:r>
      <w:r w:rsidR="00E47A85" w:rsidRPr="00A70E14">
        <w:rPr>
          <w:szCs w:val="24"/>
        </w:rPr>
        <w:t>December</w:t>
      </w:r>
      <w:r w:rsidR="00236202">
        <w:rPr>
          <w:szCs w:val="24"/>
        </w:rPr>
        <w:t> </w:t>
      </w:r>
      <w:r w:rsidR="00E47A85" w:rsidRPr="00A70E14">
        <w:rPr>
          <w:szCs w:val="24"/>
        </w:rPr>
        <w:t>2011 to 29</w:t>
      </w:r>
      <w:r w:rsidR="00236202">
        <w:rPr>
          <w:szCs w:val="24"/>
        </w:rPr>
        <w:t> </w:t>
      </w:r>
      <w:r w:rsidR="00E47A85" w:rsidRPr="00A70E14">
        <w:rPr>
          <w:szCs w:val="24"/>
        </w:rPr>
        <w:t>November</w:t>
      </w:r>
      <w:r w:rsidR="00236202">
        <w:rPr>
          <w:szCs w:val="24"/>
        </w:rPr>
        <w:t> </w:t>
      </w:r>
      <w:r w:rsidR="00E47A85" w:rsidRPr="00A70E14">
        <w:rPr>
          <w:szCs w:val="24"/>
        </w:rPr>
        <w:t xml:space="preserve">2013) and the other including the </w:t>
      </w:r>
      <w:r w:rsidR="005C23D8">
        <w:rPr>
          <w:szCs w:val="24"/>
        </w:rPr>
        <w:t>seven</w:t>
      </w:r>
      <w:r w:rsidR="005C23D8" w:rsidRPr="00A70E14">
        <w:rPr>
          <w:szCs w:val="24"/>
        </w:rPr>
        <w:t xml:space="preserve"> </w:t>
      </w:r>
      <w:r w:rsidR="00E47A85" w:rsidRPr="00A70E14">
        <w:rPr>
          <w:szCs w:val="24"/>
        </w:rPr>
        <w:t>months of measurements after the incident (7</w:t>
      </w:r>
      <w:r w:rsidR="00236202">
        <w:rPr>
          <w:szCs w:val="24"/>
        </w:rPr>
        <w:t> </w:t>
      </w:r>
      <w:r w:rsidR="00E47A85" w:rsidRPr="00A70E14">
        <w:rPr>
          <w:szCs w:val="24"/>
        </w:rPr>
        <w:t>December</w:t>
      </w:r>
      <w:r w:rsidR="00236202">
        <w:rPr>
          <w:szCs w:val="24"/>
        </w:rPr>
        <w:t> </w:t>
      </w:r>
      <w:r w:rsidR="00E47A85" w:rsidRPr="00A70E14">
        <w:rPr>
          <w:szCs w:val="24"/>
        </w:rPr>
        <w:t>2013 to 7</w:t>
      </w:r>
      <w:r w:rsidR="00236202">
        <w:rPr>
          <w:szCs w:val="24"/>
        </w:rPr>
        <w:t> </w:t>
      </w:r>
      <w:r w:rsidR="005C23D8">
        <w:rPr>
          <w:szCs w:val="24"/>
        </w:rPr>
        <w:t>July </w:t>
      </w:r>
      <w:r w:rsidR="00E47A85" w:rsidRPr="00A70E14">
        <w:rPr>
          <w:szCs w:val="24"/>
        </w:rPr>
        <w:t xml:space="preserve">2014). While the sample sizes for each box plot are different the comparison shows that </w:t>
      </w:r>
      <w:r w:rsidR="00074680">
        <w:rPr>
          <w:szCs w:val="24"/>
        </w:rPr>
        <w:t xml:space="preserve">the </w:t>
      </w:r>
      <w:r w:rsidR="00E47A85" w:rsidRPr="00A70E14">
        <w:rPr>
          <w:szCs w:val="24"/>
        </w:rPr>
        <w:t xml:space="preserve">lowest pH recorded </w:t>
      </w:r>
      <w:r w:rsidR="002B4D6C">
        <w:rPr>
          <w:szCs w:val="24"/>
        </w:rPr>
        <w:t xml:space="preserve">(pH 6.99) </w:t>
      </w:r>
      <w:r w:rsidR="00E47A85" w:rsidRPr="00A70E14">
        <w:rPr>
          <w:szCs w:val="24"/>
        </w:rPr>
        <w:t xml:space="preserve">occurred </w:t>
      </w:r>
      <w:r w:rsidR="00A93592">
        <w:rPr>
          <w:szCs w:val="24"/>
        </w:rPr>
        <w:t>approximately two</w:t>
      </w:r>
      <w:r w:rsidR="00211CA3">
        <w:rPr>
          <w:szCs w:val="24"/>
        </w:rPr>
        <w:t xml:space="preserve"> months </w:t>
      </w:r>
      <w:r w:rsidR="00E47A85" w:rsidRPr="00A70E14">
        <w:rPr>
          <w:szCs w:val="24"/>
        </w:rPr>
        <w:t>after the incident</w:t>
      </w:r>
      <w:r w:rsidR="00157493">
        <w:rPr>
          <w:szCs w:val="24"/>
        </w:rPr>
        <w:t>. H</w:t>
      </w:r>
      <w:r w:rsidR="00E47A85" w:rsidRPr="00A70E14">
        <w:rPr>
          <w:szCs w:val="24"/>
        </w:rPr>
        <w:t>owever</w:t>
      </w:r>
      <w:r w:rsidR="00157493">
        <w:rPr>
          <w:szCs w:val="24"/>
        </w:rPr>
        <w:t>,</w:t>
      </w:r>
      <w:r w:rsidR="00E47A85" w:rsidRPr="00A70E14">
        <w:rPr>
          <w:szCs w:val="24"/>
        </w:rPr>
        <w:t xml:space="preserve"> the majority of the post-incident pH measurements were more alkaline than the historic median and ranges </w:t>
      </w:r>
      <w:r w:rsidR="00236202">
        <w:rPr>
          <w:szCs w:val="24"/>
        </w:rPr>
        <w:t>for both box plots are similar.</w:t>
      </w:r>
    </w:p>
    <w:p w:rsidR="00E47A85" w:rsidRPr="00827C4B" w:rsidRDefault="00E47A85" w:rsidP="00827C4B">
      <w:pPr>
        <w:pStyle w:val="Heading5"/>
      </w:pPr>
      <w:r w:rsidRPr="00827C4B">
        <w:t>Magnesium</w:t>
      </w:r>
    </w:p>
    <w:p w:rsidR="001B0D95" w:rsidRDefault="00E47A85" w:rsidP="00236202">
      <w:pPr>
        <w:jc w:val="left"/>
        <w:rPr>
          <w:szCs w:val="24"/>
        </w:rPr>
      </w:pPr>
      <w:r w:rsidRPr="00A70E14">
        <w:rPr>
          <w:szCs w:val="24"/>
        </w:rPr>
        <w:t>The dissolved Mg data collected by ERA prior to the incident (between December</w:t>
      </w:r>
      <w:r w:rsidR="00236202">
        <w:rPr>
          <w:szCs w:val="24"/>
        </w:rPr>
        <w:t> </w:t>
      </w:r>
      <w:r w:rsidRPr="00A70E14">
        <w:rPr>
          <w:szCs w:val="24"/>
        </w:rPr>
        <w:t>2011 and November</w:t>
      </w:r>
      <w:r w:rsidR="00236202">
        <w:rPr>
          <w:szCs w:val="24"/>
        </w:rPr>
        <w:t> </w:t>
      </w:r>
      <w:r w:rsidRPr="00A70E14">
        <w:rPr>
          <w:szCs w:val="24"/>
        </w:rPr>
        <w:t>2013) show a seasonal variation of approximately 150 </w:t>
      </w:r>
      <w:r w:rsidR="005C23D8" w:rsidRPr="00A70E14">
        <w:rPr>
          <w:szCs w:val="24"/>
        </w:rPr>
        <w:t>mg</w:t>
      </w:r>
      <w:r w:rsidR="005C23D8">
        <w:rPr>
          <w:szCs w:val="24"/>
        </w:rPr>
        <w:t xml:space="preserve"> </w:t>
      </w:r>
      <w:r w:rsidR="005C23D8" w:rsidRPr="00A70E14">
        <w:rPr>
          <w:szCs w:val="24"/>
        </w:rPr>
        <w:t>L</w:t>
      </w:r>
      <w:r w:rsidR="005C23D8" w:rsidRPr="009639DD">
        <w:rPr>
          <w:snapToGrid w:val="0"/>
          <w:color w:val="000000"/>
          <w:position w:val="5"/>
          <w:sz w:val="15"/>
          <w:szCs w:val="0"/>
          <w:u w:color="000000"/>
        </w:rPr>
        <w:t>-1</w:t>
      </w:r>
      <w:r w:rsidRPr="00A70E14">
        <w:rPr>
          <w:szCs w:val="24"/>
        </w:rPr>
        <w:t xml:space="preserve">, with peak concentrations occurring in the late dry season due to </w:t>
      </w:r>
      <w:proofErr w:type="spellStart"/>
      <w:r w:rsidRPr="00A70E14">
        <w:rPr>
          <w:szCs w:val="24"/>
        </w:rPr>
        <w:t>evapoconcentration</w:t>
      </w:r>
      <w:proofErr w:type="spellEnd"/>
      <w:r w:rsidRPr="00A70E14">
        <w:rPr>
          <w:szCs w:val="24"/>
        </w:rPr>
        <w:t xml:space="preserve">, and the lowest concentrations occurring during the wet season due to dilution from rainfall and input of surface water </w:t>
      </w:r>
      <w:r w:rsidR="00074680">
        <w:rPr>
          <w:szCs w:val="24"/>
        </w:rPr>
        <w:t>runoff</w:t>
      </w:r>
      <w:r w:rsidRPr="00A70E14">
        <w:rPr>
          <w:szCs w:val="24"/>
        </w:rPr>
        <w:t xml:space="preserve"> from pond wate</w:t>
      </w:r>
      <w:r w:rsidR="00827C4B">
        <w:rPr>
          <w:szCs w:val="24"/>
        </w:rPr>
        <w:t xml:space="preserve">r catchments on site </w:t>
      </w:r>
      <w:r w:rsidR="00827C4B" w:rsidRPr="00205701">
        <w:rPr>
          <w:szCs w:val="24"/>
        </w:rPr>
        <w:t>(Figure 4.</w:t>
      </w:r>
      <w:r w:rsidR="00060E6A">
        <w:rPr>
          <w:szCs w:val="24"/>
        </w:rPr>
        <w:t>4</w:t>
      </w:r>
      <w:r w:rsidR="00060E6A" w:rsidRPr="00205701">
        <w:rPr>
          <w:szCs w:val="24"/>
        </w:rPr>
        <w:t>A</w:t>
      </w:r>
      <w:r w:rsidRPr="00205701">
        <w:rPr>
          <w:szCs w:val="24"/>
        </w:rPr>
        <w:t>). The</w:t>
      </w:r>
      <w:r w:rsidR="006766A5">
        <w:rPr>
          <w:szCs w:val="24"/>
        </w:rPr>
        <w:t xml:space="preserve"> </w:t>
      </w:r>
      <w:r w:rsidRPr="00205701">
        <w:rPr>
          <w:szCs w:val="24"/>
        </w:rPr>
        <w:t>Mg concentration of the leach tank slu</w:t>
      </w:r>
      <w:r w:rsidR="00E40E6A" w:rsidRPr="00205701">
        <w:rPr>
          <w:szCs w:val="24"/>
        </w:rPr>
        <w:t>rry was in excess of 3</w:t>
      </w:r>
      <w:r w:rsidR="00F640E6">
        <w:rPr>
          <w:szCs w:val="24"/>
        </w:rPr>
        <w:t> </w:t>
      </w:r>
      <w:r w:rsidR="00E40E6A" w:rsidRPr="00205701">
        <w:rPr>
          <w:szCs w:val="24"/>
        </w:rPr>
        <w:t xml:space="preserve">000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007724EE" w:rsidRPr="00205701">
        <w:rPr>
          <w:szCs w:val="24"/>
        </w:rPr>
        <w:t xml:space="preserve"> (Table 2.2)</w:t>
      </w:r>
      <w:r w:rsidR="00E40E6A" w:rsidRPr="00205701">
        <w:rPr>
          <w:szCs w:val="24"/>
        </w:rPr>
        <w:t>.</w:t>
      </w:r>
      <w:r w:rsidR="00E40E6A">
        <w:rPr>
          <w:szCs w:val="24"/>
        </w:rPr>
        <w:t xml:space="preserve"> </w:t>
      </w:r>
    </w:p>
    <w:p w:rsidR="001B0D95" w:rsidRPr="00205701" w:rsidRDefault="001B0D95" w:rsidP="00236202">
      <w:pPr>
        <w:jc w:val="left"/>
      </w:pPr>
      <w:r w:rsidRPr="00205701">
        <w:t>Figure 4.</w:t>
      </w:r>
      <w:r w:rsidR="008A5EFB">
        <w:t>4</w:t>
      </w:r>
      <w:r w:rsidR="008A5EFB" w:rsidRPr="00205701">
        <w:t xml:space="preserve">B </w:t>
      </w:r>
      <w:r w:rsidRPr="00205701">
        <w:t xml:space="preserve">shows no discernible change in the dissolved magnesium concentrations in RP2 due to the input of the leach tank slurry or surface runoff generate by rainfall and the </w:t>
      </w:r>
      <w:r w:rsidR="00F01C02">
        <w:t>cleanup</w:t>
      </w:r>
      <w:r w:rsidRPr="00205701">
        <w:t xml:space="preserve"> process. The rainfall throughout January resulted in a</w:t>
      </w:r>
      <w:r w:rsidR="00236202">
        <w:t>n almost</w:t>
      </w:r>
      <w:r w:rsidRPr="00205701">
        <w:t xml:space="preserve"> 50% reduction in RP2 dissolved Mg concentration, which decreased from around 250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205701">
        <w:t xml:space="preserve"> to 135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205701">
        <w:t>. This was the lowest dissolved Mg value recorded in RP2 since December 2011.</w:t>
      </w:r>
    </w:p>
    <w:p w:rsidR="001B0D95" w:rsidRPr="00A70E14" w:rsidRDefault="001B0D95" w:rsidP="00236202">
      <w:pPr>
        <w:jc w:val="left"/>
        <w:rPr>
          <w:szCs w:val="24"/>
        </w:rPr>
      </w:pPr>
      <w:r w:rsidRPr="00205701">
        <w:rPr>
          <w:szCs w:val="24"/>
        </w:rPr>
        <w:t>The low dissolved Mg concentrations measured in RP2 after the incident are also shown in Figure 4.</w:t>
      </w:r>
      <w:r w:rsidR="008A5EFB">
        <w:rPr>
          <w:szCs w:val="24"/>
        </w:rPr>
        <w:t>4</w:t>
      </w:r>
      <w:r w:rsidR="008A5EFB" w:rsidRPr="00205701">
        <w:rPr>
          <w:szCs w:val="24"/>
        </w:rPr>
        <w:t>C</w:t>
      </w:r>
      <w:r w:rsidRPr="00205701">
        <w:rPr>
          <w:szCs w:val="24"/>
        </w:rPr>
        <w:t>,</w:t>
      </w:r>
      <w:r w:rsidRPr="00A70E14">
        <w:rPr>
          <w:szCs w:val="24"/>
        </w:rPr>
        <w:t xml:space="preserve"> which compares two box plots of RP2 dissolved Mg data, one including two full seasons of measurements prior to the incident (13</w:t>
      </w:r>
      <w:r w:rsidR="00236202">
        <w:rPr>
          <w:szCs w:val="24"/>
        </w:rPr>
        <w:t> </w:t>
      </w:r>
      <w:r w:rsidRPr="00A70E14">
        <w:rPr>
          <w:szCs w:val="24"/>
        </w:rPr>
        <w:t>December</w:t>
      </w:r>
      <w:r w:rsidR="00236202">
        <w:rPr>
          <w:szCs w:val="24"/>
        </w:rPr>
        <w:t> </w:t>
      </w:r>
      <w:r w:rsidRPr="00A70E14">
        <w:rPr>
          <w:szCs w:val="24"/>
        </w:rPr>
        <w:t>2011 to 29</w:t>
      </w:r>
      <w:r w:rsidR="00236202">
        <w:rPr>
          <w:szCs w:val="24"/>
        </w:rPr>
        <w:t> </w:t>
      </w:r>
      <w:r w:rsidRPr="00A70E14">
        <w:rPr>
          <w:szCs w:val="24"/>
        </w:rPr>
        <w:t>November</w:t>
      </w:r>
      <w:r w:rsidR="00236202">
        <w:rPr>
          <w:szCs w:val="24"/>
        </w:rPr>
        <w:t> </w:t>
      </w:r>
      <w:r w:rsidRPr="00A70E14">
        <w:rPr>
          <w:szCs w:val="24"/>
        </w:rPr>
        <w:t xml:space="preserve">2013) and the other including the </w:t>
      </w:r>
      <w:r w:rsidR="005C23D8">
        <w:rPr>
          <w:szCs w:val="24"/>
        </w:rPr>
        <w:t>seven</w:t>
      </w:r>
      <w:r w:rsidR="005C23D8" w:rsidRPr="00A70E14">
        <w:rPr>
          <w:szCs w:val="24"/>
        </w:rPr>
        <w:t xml:space="preserve"> </w:t>
      </w:r>
      <w:r w:rsidRPr="00A70E14">
        <w:rPr>
          <w:szCs w:val="24"/>
        </w:rPr>
        <w:t>months of measurements after the incident (7</w:t>
      </w:r>
      <w:r w:rsidR="00236202">
        <w:rPr>
          <w:szCs w:val="24"/>
        </w:rPr>
        <w:t> </w:t>
      </w:r>
      <w:r w:rsidRPr="00A70E14">
        <w:rPr>
          <w:szCs w:val="24"/>
        </w:rPr>
        <w:t>December</w:t>
      </w:r>
      <w:r w:rsidR="00236202">
        <w:rPr>
          <w:szCs w:val="24"/>
        </w:rPr>
        <w:t> </w:t>
      </w:r>
      <w:r w:rsidRPr="00A70E14">
        <w:rPr>
          <w:szCs w:val="24"/>
        </w:rPr>
        <w:t>2013 to 7</w:t>
      </w:r>
      <w:r w:rsidR="00236202">
        <w:rPr>
          <w:szCs w:val="24"/>
        </w:rPr>
        <w:t> </w:t>
      </w:r>
      <w:r w:rsidR="005C23D8">
        <w:rPr>
          <w:szCs w:val="24"/>
        </w:rPr>
        <w:t>July </w:t>
      </w:r>
      <w:r w:rsidRPr="00A70E14">
        <w:rPr>
          <w:szCs w:val="24"/>
        </w:rPr>
        <w:t xml:space="preserve">2014). The data indicate that the majority of the dissolved Mg concentrations </w:t>
      </w:r>
      <w:r w:rsidR="00BD25FC">
        <w:rPr>
          <w:szCs w:val="24"/>
        </w:rPr>
        <w:t xml:space="preserve">during this period </w:t>
      </w:r>
      <w:r w:rsidRPr="00A70E14">
        <w:rPr>
          <w:szCs w:val="24"/>
        </w:rPr>
        <w:t>are lower than the 25</w:t>
      </w:r>
      <w:r w:rsidRPr="00A70E14">
        <w:rPr>
          <w:szCs w:val="24"/>
          <w:vertAlign w:val="superscript"/>
        </w:rPr>
        <w:t>th</w:t>
      </w:r>
      <w:r w:rsidRPr="00A70E14">
        <w:rPr>
          <w:szCs w:val="24"/>
        </w:rPr>
        <w:t xml:space="preserve"> percentile of the historical range. These data all indicate that input of the leach tank slurry and subsequent surface </w:t>
      </w:r>
      <w:r w:rsidR="00074680">
        <w:rPr>
          <w:szCs w:val="24"/>
        </w:rPr>
        <w:t>runoff</w:t>
      </w:r>
      <w:r w:rsidRPr="00A70E14">
        <w:rPr>
          <w:szCs w:val="24"/>
        </w:rPr>
        <w:t xml:space="preserve"> from spill zones in the RP2 catchment has not had a detectable impact on the dissolved Mg concentration in RP2.</w:t>
      </w:r>
    </w:p>
    <w:p w:rsidR="001B0D95" w:rsidRDefault="001B0D9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165648" w:rsidP="00E47A85">
            <w:pPr>
              <w:jc w:val="center"/>
            </w:pPr>
            <w:r>
              <w:rPr>
                <w:noProof/>
                <w:lang w:eastAsia="en-AU"/>
              </w:rPr>
              <w:drawing>
                <wp:inline distT="0" distB="0" distL="0" distR="0">
                  <wp:extent cx="5274310" cy="3108960"/>
                  <wp:effectExtent l="19050" t="0" r="2540" b="0"/>
                  <wp:docPr id="2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screen"/>
                          <a:srcRect/>
                          <a:stretch>
                            <a:fillRect/>
                          </a:stretch>
                        </pic:blipFill>
                        <pic:spPr bwMode="auto">
                          <a:xfrm>
                            <a:off x="0" y="0"/>
                            <a:ext cx="5274310" cy="310896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3"/>
                  <wp:effectExtent l="19050" t="0" r="9150" b="0"/>
                  <wp:docPr id="22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54" cstate="screen"/>
                          <a:srcRect/>
                          <a:stretch>
                            <a:fillRect/>
                          </a:stretch>
                        </pic:blipFill>
                        <pic:spPr bwMode="auto">
                          <a:xfrm>
                            <a:off x="0" y="0"/>
                            <a:ext cx="2638800" cy="2156603"/>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noProof/>
                <w:lang w:eastAsia="en-AU"/>
              </w:rPr>
            </w:pPr>
            <w:r w:rsidRPr="00A70E14">
              <w:rPr>
                <w:noProof/>
                <w:lang w:eastAsia="en-AU"/>
              </w:rPr>
              <w:t>C</w:t>
            </w:r>
          </w:p>
          <w:p w:rsidR="00E47A85" w:rsidRPr="00A70E14" w:rsidRDefault="00737344" w:rsidP="00E47A85">
            <w:r>
              <w:rPr>
                <w:noProof/>
                <w:lang w:eastAsia="en-AU"/>
              </w:rPr>
              <w:drawing>
                <wp:inline distT="0" distB="0" distL="0" distR="0">
                  <wp:extent cx="2638800" cy="2187245"/>
                  <wp:effectExtent l="19050" t="0" r="9150" b="0"/>
                  <wp:docPr id="23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5" cstate="screen"/>
                          <a:srcRect/>
                          <a:stretch>
                            <a:fillRect/>
                          </a:stretch>
                        </pic:blipFill>
                        <pic:spPr bwMode="auto">
                          <a:xfrm>
                            <a:off x="0" y="0"/>
                            <a:ext cx="2638800" cy="2187245"/>
                          </a:xfrm>
                          <a:prstGeom prst="rect">
                            <a:avLst/>
                          </a:prstGeom>
                          <a:noFill/>
                          <a:ln w="9525">
                            <a:noFill/>
                            <a:miter lim="800000"/>
                            <a:headEnd/>
                            <a:tailEnd/>
                          </a:ln>
                        </pic:spPr>
                      </pic:pic>
                    </a:graphicData>
                  </a:graphic>
                </wp:inline>
              </w:drawing>
            </w:r>
          </w:p>
        </w:tc>
      </w:tr>
    </w:tbl>
    <w:p w:rsidR="008A5EFB" w:rsidRPr="00A072CD" w:rsidRDefault="008A5EFB" w:rsidP="008A5EFB">
      <w:pPr>
        <w:pStyle w:val="figurecaption"/>
      </w:pPr>
      <w:bookmarkStart w:id="184" w:name="_Toc395865713"/>
      <w:bookmarkStart w:id="185" w:name="_Toc390160238"/>
      <w:r w:rsidRPr="00A072CD">
        <w:rPr>
          <w:b/>
        </w:rPr>
        <w:t xml:space="preserve">Figure </w:t>
      </w:r>
      <w:proofErr w:type="gramStart"/>
      <w:r w:rsidRPr="00A072CD">
        <w:rPr>
          <w:b/>
        </w:rPr>
        <w:t>4.</w:t>
      </w:r>
      <w:r>
        <w:rPr>
          <w:b/>
        </w:rPr>
        <w:t xml:space="preserve">4 </w:t>
      </w:r>
      <w:r w:rsidRPr="00A072CD">
        <w:t xml:space="preserve"> </w:t>
      </w:r>
      <w:r w:rsidR="0012172D">
        <w:t>Filterable</w:t>
      </w:r>
      <w:proofErr w:type="gramEnd"/>
      <w:r w:rsidR="0012172D">
        <w:t xml:space="preserve"> </w:t>
      </w:r>
      <w:r>
        <w:t>Magnesium (Mg)</w:t>
      </w:r>
      <w:r w:rsidRPr="00A072CD">
        <w:t xml:space="preserve"> data from RP2</w:t>
      </w:r>
      <w:r>
        <w:t xml:space="preserve"> for A) </w:t>
      </w:r>
      <w:r w:rsidR="002F3F41">
        <w:t xml:space="preserve">13 </w:t>
      </w:r>
      <w:r w:rsidR="002F3F41" w:rsidRPr="0061737B">
        <w:t xml:space="preserve">December 2011 to </w:t>
      </w:r>
      <w:r w:rsidR="002F3F41">
        <w:t xml:space="preserve">7 </w:t>
      </w:r>
      <w:r w:rsidR="002F3F41" w:rsidRPr="0061737B">
        <w:t>July 2014</w:t>
      </w:r>
      <w:r w:rsidR="002F3F41" w:rsidRPr="00A072CD">
        <w:t xml:space="preserve">; </w:t>
      </w:r>
      <w:r w:rsidR="002F3F41">
        <w:br/>
        <w:t>B) 9 November 2013 to 11 April 2014</w:t>
      </w:r>
      <w:r w:rsidRPr="00A072CD">
        <w:t>;</w:t>
      </w:r>
      <w:r>
        <w:t xml:space="preserve"> and C) </w:t>
      </w:r>
      <w:r w:rsidR="008D45D8">
        <w:t>b</w:t>
      </w:r>
      <w:r w:rsidR="008D45D8" w:rsidRPr="00A072CD">
        <w:t xml:space="preserve">ox plots </w:t>
      </w:r>
      <w:r w:rsidR="008D45D8">
        <w:t xml:space="preserve">comparing Mg in </w:t>
      </w:r>
      <w:r w:rsidR="008D45D8" w:rsidRPr="00A072CD">
        <w:t xml:space="preserve">RP2 before </w:t>
      </w:r>
      <w:r w:rsidR="008D45D8">
        <w:t>(</w:t>
      </w:r>
      <w:r w:rsidR="008D45D8">
        <w:rPr>
          <w:i/>
        </w:rPr>
        <w:t>n=62</w:t>
      </w:r>
      <w:r w:rsidR="008D45D8">
        <w:t xml:space="preserve">) </w:t>
      </w:r>
      <w:r w:rsidR="008D45D8" w:rsidRPr="00A072CD">
        <w:t>and after the incident</w:t>
      </w:r>
      <w:r w:rsidR="008D45D8">
        <w:t xml:space="preserve"> (</w:t>
      </w:r>
      <w:r w:rsidR="008D45D8">
        <w:rPr>
          <w:i/>
        </w:rPr>
        <w:t>n=26</w:t>
      </w:r>
      <w:r w:rsidR="008D45D8">
        <w:t>)</w:t>
      </w:r>
      <w:r w:rsidR="00D6769C">
        <w:t xml:space="preserve">. </w:t>
      </w:r>
      <w:proofErr w:type="gramStart"/>
      <w:r>
        <w:t>Data from SSD and ERA</w:t>
      </w:r>
      <w:bookmarkEnd w:id="184"/>
      <w:r w:rsidR="00C93B64">
        <w:t>.</w:t>
      </w:r>
      <w:proofErr w:type="gramEnd"/>
    </w:p>
    <w:bookmarkEnd w:id="185"/>
    <w:p w:rsidR="00E47A85" w:rsidRPr="00A70E14" w:rsidRDefault="00E47A85" w:rsidP="001B0D95">
      <w:pPr>
        <w:pStyle w:val="Heading5"/>
      </w:pPr>
      <w:r w:rsidRPr="00A70E14">
        <w:t>Calcium</w:t>
      </w:r>
    </w:p>
    <w:p w:rsidR="00915C45" w:rsidRDefault="001B0D95" w:rsidP="00B64A43">
      <w:pPr>
        <w:jc w:val="left"/>
      </w:pPr>
      <w:r w:rsidRPr="00A70E14">
        <w:t xml:space="preserve">Dissolved Ca concentrations, both before and after the incident, follow very similar </w:t>
      </w:r>
      <w:r>
        <w:t xml:space="preserve">trends to magnesium </w:t>
      </w:r>
      <w:r w:rsidRPr="00205701">
        <w:t>(Figures 4.</w:t>
      </w:r>
      <w:r w:rsidR="008A5EFB">
        <w:t>5</w:t>
      </w:r>
      <w:r w:rsidR="008A5EFB" w:rsidRPr="00205701">
        <w:t>A</w:t>
      </w:r>
      <w:r w:rsidR="00B64A43">
        <w:t>–</w:t>
      </w:r>
      <w:r w:rsidRPr="00205701">
        <w:t>C).</w:t>
      </w:r>
      <w:r w:rsidRPr="00A70E14">
        <w:t xml:space="preserve"> The mean RP2 </w:t>
      </w:r>
      <w:proofErr w:type="spellStart"/>
      <w:r w:rsidRPr="00A70E14">
        <w:t>Mg</w:t>
      </w:r>
      <w:proofErr w:type="gramStart"/>
      <w:r w:rsidRPr="00A70E14">
        <w:t>:Ca</w:t>
      </w:r>
      <w:proofErr w:type="spellEnd"/>
      <w:proofErr w:type="gramEnd"/>
      <w:r w:rsidRPr="00A70E14">
        <w:t xml:space="preserve"> ratio was similar before and after the incident, at 3.79 and 3.66 respectively. Given that the mean </w:t>
      </w:r>
      <w:proofErr w:type="spellStart"/>
      <w:r w:rsidRPr="00A70E14">
        <w:t>Mg:Ca</w:t>
      </w:r>
      <w:proofErr w:type="spellEnd"/>
      <w:r w:rsidRPr="00A70E14">
        <w:t xml:space="preserve"> rat</w:t>
      </w:r>
      <w:r>
        <w:t>io of the acid slurry was 10.7</w:t>
      </w:r>
      <w:r w:rsidRPr="00A70E14">
        <w:t xml:space="preserve">, the similarity between the ratio in RP2 before and after the incident gives further evidence </w:t>
      </w:r>
      <w:r w:rsidR="00BD25FC">
        <w:t>to</w:t>
      </w:r>
      <w:r w:rsidRPr="00A70E14">
        <w:t xml:space="preserve"> suggest there was no measureable impact </w:t>
      </w:r>
      <w:r w:rsidR="00BD25FC">
        <w:t>on</w:t>
      </w:r>
      <w:r w:rsidRPr="00A70E14">
        <w:t xml:space="preserve"> RP2 for dissolved Mg or Ca levels.</w:t>
      </w:r>
      <w:r w:rsidR="00915C45">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737344" w:rsidP="00E47A85">
            <w:pPr>
              <w:jc w:val="center"/>
            </w:pPr>
            <w:r>
              <w:rPr>
                <w:noProof/>
                <w:lang w:eastAsia="en-AU"/>
              </w:rPr>
              <w:drawing>
                <wp:inline distT="0" distB="0" distL="0" distR="0">
                  <wp:extent cx="5274310" cy="3108960"/>
                  <wp:effectExtent l="19050" t="0" r="2540" b="0"/>
                  <wp:docPr id="2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screen"/>
                          <a:srcRect/>
                          <a:stretch>
                            <a:fillRect/>
                          </a:stretch>
                        </pic:blipFill>
                        <pic:spPr bwMode="auto">
                          <a:xfrm>
                            <a:off x="0" y="0"/>
                            <a:ext cx="5274310" cy="310896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3"/>
                  <wp:effectExtent l="19050" t="0" r="9150" b="0"/>
                  <wp:docPr id="23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7" cstate="screen"/>
                          <a:srcRect/>
                          <a:stretch>
                            <a:fillRect/>
                          </a:stretch>
                        </pic:blipFill>
                        <pic:spPr bwMode="auto">
                          <a:xfrm>
                            <a:off x="0" y="0"/>
                            <a:ext cx="2638800" cy="2156603"/>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noProof/>
                <w:lang w:eastAsia="en-AU"/>
              </w:rPr>
            </w:pPr>
            <w:r w:rsidRPr="00A70E14">
              <w:rPr>
                <w:noProof/>
                <w:lang w:eastAsia="en-AU"/>
              </w:rPr>
              <w:t>C</w:t>
            </w:r>
          </w:p>
          <w:p w:rsidR="00E47A85" w:rsidRPr="00A70E14" w:rsidRDefault="00737344" w:rsidP="00E47A85">
            <w:r>
              <w:rPr>
                <w:noProof/>
                <w:lang w:eastAsia="en-AU"/>
              </w:rPr>
              <w:drawing>
                <wp:inline distT="0" distB="0" distL="0" distR="0">
                  <wp:extent cx="2638800" cy="2187245"/>
                  <wp:effectExtent l="19050" t="0" r="9150" b="0"/>
                  <wp:docPr id="24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8" cstate="screen"/>
                          <a:srcRect/>
                          <a:stretch>
                            <a:fillRect/>
                          </a:stretch>
                        </pic:blipFill>
                        <pic:spPr bwMode="auto">
                          <a:xfrm>
                            <a:off x="0" y="0"/>
                            <a:ext cx="2638800" cy="2187245"/>
                          </a:xfrm>
                          <a:prstGeom prst="rect">
                            <a:avLst/>
                          </a:prstGeom>
                          <a:noFill/>
                          <a:ln w="9525">
                            <a:noFill/>
                            <a:miter lim="800000"/>
                            <a:headEnd/>
                            <a:tailEnd/>
                          </a:ln>
                        </pic:spPr>
                      </pic:pic>
                    </a:graphicData>
                  </a:graphic>
                </wp:inline>
              </w:drawing>
            </w:r>
          </w:p>
        </w:tc>
      </w:tr>
    </w:tbl>
    <w:p w:rsidR="008A5EFB" w:rsidRPr="00A072CD" w:rsidRDefault="008A5EFB" w:rsidP="008A5EFB">
      <w:pPr>
        <w:pStyle w:val="figurecaption"/>
      </w:pPr>
      <w:bookmarkStart w:id="186" w:name="_Toc395865714"/>
      <w:bookmarkStart w:id="187" w:name="_Toc390160239"/>
      <w:r w:rsidRPr="00A072CD">
        <w:rPr>
          <w:b/>
        </w:rPr>
        <w:t xml:space="preserve">Figure </w:t>
      </w:r>
      <w:proofErr w:type="gramStart"/>
      <w:r w:rsidRPr="00A072CD">
        <w:rPr>
          <w:b/>
        </w:rPr>
        <w:t>4.</w:t>
      </w:r>
      <w:r>
        <w:rPr>
          <w:b/>
        </w:rPr>
        <w:t xml:space="preserve">5 </w:t>
      </w:r>
      <w:r w:rsidRPr="00A072CD">
        <w:t xml:space="preserve"> </w:t>
      </w:r>
      <w:r w:rsidR="0012172D">
        <w:t>Filterable</w:t>
      </w:r>
      <w:proofErr w:type="gramEnd"/>
      <w:r w:rsidR="0012172D">
        <w:t xml:space="preserve"> </w:t>
      </w:r>
      <w:r>
        <w:t>Calcium (Ca)</w:t>
      </w:r>
      <w:r w:rsidRPr="00A072CD">
        <w:t xml:space="preserve"> data from RP2</w:t>
      </w:r>
      <w:r>
        <w:t xml:space="preserve"> for A) </w:t>
      </w:r>
      <w:r w:rsidR="00AC67E5">
        <w:t xml:space="preserve">13 </w:t>
      </w:r>
      <w:r w:rsidR="00AC67E5" w:rsidRPr="0061737B">
        <w:t xml:space="preserve">December 2011 to </w:t>
      </w:r>
      <w:r w:rsidR="00AC67E5">
        <w:t xml:space="preserve">7 </w:t>
      </w:r>
      <w:r w:rsidR="00AC67E5" w:rsidRPr="0061737B">
        <w:t>July 2014</w:t>
      </w:r>
      <w:r w:rsidR="00AC67E5" w:rsidRPr="00A072CD">
        <w:t xml:space="preserve">; </w:t>
      </w:r>
      <w:r w:rsidR="00AC67E5">
        <w:br/>
        <w:t>B) 9 November 2013 to 11 April 2014</w:t>
      </w:r>
      <w:r w:rsidRPr="00A072CD">
        <w:t>;</w:t>
      </w:r>
      <w:r>
        <w:t xml:space="preserve"> and C) b</w:t>
      </w:r>
      <w:r w:rsidRPr="00A072CD">
        <w:t xml:space="preserve">ox plots </w:t>
      </w:r>
      <w:r>
        <w:t>comparing C</w:t>
      </w:r>
      <w:r w:rsidR="004673E0">
        <w:t>a</w:t>
      </w:r>
      <w:r>
        <w:t xml:space="preserve"> in </w:t>
      </w:r>
      <w:r w:rsidRPr="00A072CD">
        <w:t xml:space="preserve">RP2 before </w:t>
      </w:r>
      <w:r w:rsidR="004673E0">
        <w:t>(</w:t>
      </w:r>
      <w:r w:rsidR="004673E0">
        <w:rPr>
          <w:i/>
        </w:rPr>
        <w:t>n=62</w:t>
      </w:r>
      <w:r w:rsidR="004673E0">
        <w:t xml:space="preserve">) </w:t>
      </w:r>
      <w:r w:rsidRPr="00A072CD">
        <w:t>and after the incident</w:t>
      </w:r>
      <w:r w:rsidR="004673E0">
        <w:t xml:space="preserve"> (</w:t>
      </w:r>
      <w:r w:rsidR="004673E0">
        <w:rPr>
          <w:i/>
        </w:rPr>
        <w:t>n=26</w:t>
      </w:r>
      <w:r w:rsidR="004673E0">
        <w:t xml:space="preserve">). </w:t>
      </w:r>
      <w:proofErr w:type="gramStart"/>
      <w:r w:rsidR="004673E0">
        <w:t>Data from SSD and ERA</w:t>
      </w:r>
      <w:bookmarkEnd w:id="186"/>
      <w:r w:rsidR="00C93B64">
        <w:t>.</w:t>
      </w:r>
      <w:proofErr w:type="gramEnd"/>
    </w:p>
    <w:bookmarkEnd w:id="187"/>
    <w:p w:rsidR="00E47A85" w:rsidRPr="00A70E14" w:rsidRDefault="00E47A85" w:rsidP="001B0D95">
      <w:pPr>
        <w:pStyle w:val="Heading5"/>
      </w:pPr>
      <w:r w:rsidRPr="00A70E14">
        <w:t>Manganese</w:t>
      </w:r>
    </w:p>
    <w:p w:rsidR="00E47A85" w:rsidRPr="00A70E14" w:rsidRDefault="00E47A85" w:rsidP="00B64A43">
      <w:pPr>
        <w:jc w:val="left"/>
        <w:rPr>
          <w:szCs w:val="24"/>
        </w:rPr>
      </w:pPr>
      <w:r w:rsidRPr="00A70E14">
        <w:rPr>
          <w:szCs w:val="24"/>
        </w:rPr>
        <w:t xml:space="preserve">Dissolved </w:t>
      </w:r>
      <w:proofErr w:type="spellStart"/>
      <w:r w:rsidRPr="00A70E14">
        <w:rPr>
          <w:szCs w:val="24"/>
        </w:rPr>
        <w:t>Mn</w:t>
      </w:r>
      <w:proofErr w:type="spellEnd"/>
      <w:r w:rsidRPr="00A70E14">
        <w:rPr>
          <w:szCs w:val="24"/>
        </w:rPr>
        <w:t xml:space="preserve"> concentrations measured prior to the incident (ERA grab sample data) are highly variable, with concentrations ranging </w:t>
      </w:r>
      <w:r w:rsidR="007724EE">
        <w:rPr>
          <w:szCs w:val="24"/>
        </w:rPr>
        <w:t xml:space="preserve">from 0.4 to 945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007724EE">
        <w:rPr>
          <w:szCs w:val="24"/>
        </w:rPr>
        <w:t xml:space="preserve"> (Figure 4.</w:t>
      </w:r>
      <w:r w:rsidR="00060E6A">
        <w:rPr>
          <w:szCs w:val="24"/>
        </w:rPr>
        <w:t>6</w:t>
      </w:r>
      <w:r w:rsidR="00060E6A" w:rsidRPr="00A70E14">
        <w:rPr>
          <w:szCs w:val="24"/>
        </w:rPr>
        <w:t>A</w:t>
      </w:r>
      <w:r w:rsidRPr="00A70E14">
        <w:rPr>
          <w:szCs w:val="24"/>
        </w:rPr>
        <w:t xml:space="preserve">). While it is not </w:t>
      </w:r>
      <w:r w:rsidR="00BD25FC">
        <w:rPr>
          <w:szCs w:val="24"/>
        </w:rPr>
        <w:t>conclusive, the data suggest</w:t>
      </w:r>
      <w:r w:rsidRPr="00A70E14">
        <w:rPr>
          <w:szCs w:val="24"/>
        </w:rPr>
        <w:t xml:space="preserve"> a seasonal trend of higher concentrations during the wet season and lower concentrations during the dry season.</w:t>
      </w:r>
      <w:r w:rsidR="00D52E6E">
        <w:rPr>
          <w:szCs w:val="24"/>
        </w:rPr>
        <w:t xml:space="preserve"> This is associated with similar trends in the </w:t>
      </w:r>
      <w:proofErr w:type="spellStart"/>
      <w:r w:rsidR="00D52E6E">
        <w:rPr>
          <w:szCs w:val="24"/>
        </w:rPr>
        <w:t>redox</w:t>
      </w:r>
      <w:proofErr w:type="spellEnd"/>
      <w:r w:rsidR="00D52E6E">
        <w:rPr>
          <w:szCs w:val="24"/>
        </w:rPr>
        <w:t xml:space="preserve"> conditions of RP2 (data not shown)</w:t>
      </w:r>
      <w:r w:rsidR="00B336ED">
        <w:rPr>
          <w:szCs w:val="24"/>
        </w:rPr>
        <w:t xml:space="preserve">, which influences the formation of insoluble </w:t>
      </w:r>
      <w:proofErr w:type="spellStart"/>
      <w:r w:rsidR="00B336ED">
        <w:rPr>
          <w:szCs w:val="24"/>
        </w:rPr>
        <w:t>Mn</w:t>
      </w:r>
      <w:proofErr w:type="spellEnd"/>
      <w:r w:rsidR="00B336ED">
        <w:rPr>
          <w:szCs w:val="24"/>
        </w:rPr>
        <w:t xml:space="preserve"> oxide particles</w:t>
      </w:r>
      <w:r w:rsidR="00D52E6E">
        <w:rPr>
          <w:szCs w:val="24"/>
        </w:rPr>
        <w:t>.</w:t>
      </w:r>
    </w:p>
    <w:p w:rsidR="00915C45" w:rsidRDefault="00915C4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737344" w:rsidP="00E47A85">
            <w:pPr>
              <w:jc w:val="center"/>
            </w:pPr>
            <w:r>
              <w:rPr>
                <w:noProof/>
                <w:lang w:eastAsia="en-AU"/>
              </w:rPr>
              <w:drawing>
                <wp:inline distT="0" distB="0" distL="0" distR="0">
                  <wp:extent cx="5274310" cy="3101340"/>
                  <wp:effectExtent l="19050" t="0" r="2540" b="0"/>
                  <wp:docPr id="2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screen"/>
                          <a:srcRect/>
                          <a:stretch>
                            <a:fillRect/>
                          </a:stretch>
                        </pic:blipFill>
                        <pic:spPr bwMode="auto">
                          <a:xfrm>
                            <a:off x="0" y="0"/>
                            <a:ext cx="5274310" cy="310134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4"/>
                  <wp:effectExtent l="19050" t="0" r="9150" b="0"/>
                  <wp:docPr id="23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60" cstate="screen"/>
                          <a:srcRect/>
                          <a:stretch>
                            <a:fillRect/>
                          </a:stretch>
                        </pic:blipFill>
                        <pic:spPr bwMode="auto">
                          <a:xfrm>
                            <a:off x="0" y="0"/>
                            <a:ext cx="2638800" cy="2156604"/>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noProof/>
                <w:lang w:eastAsia="en-AU"/>
              </w:rPr>
            </w:pPr>
            <w:r w:rsidRPr="00A70E14">
              <w:rPr>
                <w:noProof/>
                <w:lang w:eastAsia="en-AU"/>
              </w:rPr>
              <w:t>C</w:t>
            </w:r>
          </w:p>
          <w:p w:rsidR="00E47A85" w:rsidRPr="00A70E14" w:rsidRDefault="00737344" w:rsidP="00E47A85">
            <w:r>
              <w:rPr>
                <w:noProof/>
                <w:lang w:eastAsia="en-AU"/>
              </w:rPr>
              <w:drawing>
                <wp:inline distT="0" distB="0" distL="0" distR="0">
                  <wp:extent cx="2638800" cy="2187244"/>
                  <wp:effectExtent l="19050" t="0" r="9150" b="0"/>
                  <wp:docPr id="24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61" cstate="screen"/>
                          <a:srcRect/>
                          <a:stretch>
                            <a:fillRect/>
                          </a:stretch>
                        </pic:blipFill>
                        <pic:spPr bwMode="auto">
                          <a:xfrm>
                            <a:off x="0" y="0"/>
                            <a:ext cx="2638800" cy="2187244"/>
                          </a:xfrm>
                          <a:prstGeom prst="rect">
                            <a:avLst/>
                          </a:prstGeom>
                          <a:noFill/>
                          <a:ln w="9525">
                            <a:noFill/>
                            <a:miter lim="800000"/>
                            <a:headEnd/>
                            <a:tailEnd/>
                          </a:ln>
                        </pic:spPr>
                      </pic:pic>
                    </a:graphicData>
                  </a:graphic>
                </wp:inline>
              </w:drawing>
            </w:r>
          </w:p>
        </w:tc>
      </w:tr>
    </w:tbl>
    <w:p w:rsidR="00060E6A" w:rsidRPr="00A072CD" w:rsidRDefault="00060E6A" w:rsidP="00060E6A">
      <w:pPr>
        <w:pStyle w:val="figurecaption"/>
      </w:pPr>
      <w:bookmarkStart w:id="188" w:name="_Toc395865715"/>
      <w:bookmarkStart w:id="189" w:name="_Toc390160240"/>
      <w:r w:rsidRPr="00A072CD">
        <w:rPr>
          <w:b/>
        </w:rPr>
        <w:t xml:space="preserve">Figure </w:t>
      </w:r>
      <w:proofErr w:type="gramStart"/>
      <w:r w:rsidRPr="00A072CD">
        <w:rPr>
          <w:b/>
        </w:rPr>
        <w:t>4.</w:t>
      </w:r>
      <w:r>
        <w:rPr>
          <w:b/>
        </w:rPr>
        <w:t xml:space="preserve">6 </w:t>
      </w:r>
      <w:r w:rsidRPr="00A072CD">
        <w:t xml:space="preserve"> </w:t>
      </w:r>
      <w:r w:rsidR="00507735">
        <w:t>Filterable</w:t>
      </w:r>
      <w:proofErr w:type="gramEnd"/>
      <w:r w:rsidR="00507735">
        <w:t xml:space="preserve"> </w:t>
      </w:r>
      <w:r w:rsidR="0012172D">
        <w:t>M</w:t>
      </w:r>
      <w:r>
        <w:t>anganese (</w:t>
      </w:r>
      <w:proofErr w:type="spellStart"/>
      <w:r>
        <w:t>Mn</w:t>
      </w:r>
      <w:proofErr w:type="spellEnd"/>
      <w:r>
        <w:t>)</w:t>
      </w:r>
      <w:r w:rsidRPr="00A072CD">
        <w:t xml:space="preserve"> data from RP2</w:t>
      </w:r>
      <w:r>
        <w:t xml:space="preserve"> for A) </w:t>
      </w:r>
      <w:r w:rsidR="00AC67E5">
        <w:t xml:space="preserve">13 </w:t>
      </w:r>
      <w:r w:rsidR="00AC67E5" w:rsidRPr="0061737B">
        <w:t xml:space="preserve">December 2011 to </w:t>
      </w:r>
      <w:r w:rsidR="00AC67E5">
        <w:t xml:space="preserve">7 </w:t>
      </w:r>
      <w:r w:rsidR="00AC67E5" w:rsidRPr="0061737B">
        <w:t>July 2014</w:t>
      </w:r>
      <w:r w:rsidR="00AC67E5" w:rsidRPr="00A072CD">
        <w:t xml:space="preserve">; </w:t>
      </w:r>
      <w:r w:rsidR="00AC67E5">
        <w:br/>
        <w:t>B) 9 November 2013 to 11 April 2014</w:t>
      </w:r>
      <w:r w:rsidRPr="00A072CD">
        <w:t>;</w:t>
      </w:r>
      <w:r>
        <w:t xml:space="preserve"> and C) b</w:t>
      </w:r>
      <w:r w:rsidRPr="00A072CD">
        <w:t xml:space="preserve">ox plots </w:t>
      </w:r>
      <w:r>
        <w:t xml:space="preserve">comparing EC in </w:t>
      </w:r>
      <w:r w:rsidRPr="00A072CD">
        <w:t xml:space="preserve">RP2 before </w:t>
      </w:r>
      <w:r w:rsidR="00507735">
        <w:t>(</w:t>
      </w:r>
      <w:r w:rsidR="00507735">
        <w:rPr>
          <w:i/>
        </w:rPr>
        <w:t>n=61</w:t>
      </w:r>
      <w:r w:rsidR="00507735">
        <w:t xml:space="preserve">) </w:t>
      </w:r>
      <w:r w:rsidRPr="00A072CD">
        <w:t>and after the incident</w:t>
      </w:r>
      <w:r w:rsidR="00507735">
        <w:t xml:space="preserve"> (</w:t>
      </w:r>
      <w:r w:rsidR="00507735">
        <w:rPr>
          <w:i/>
        </w:rPr>
        <w:t>n=37</w:t>
      </w:r>
      <w:r w:rsidR="00507735">
        <w:t>)</w:t>
      </w:r>
      <w:r w:rsidR="007E70CE">
        <w:t xml:space="preserve">. </w:t>
      </w:r>
      <w:proofErr w:type="gramStart"/>
      <w:r>
        <w:t>Data from SSD and ERA</w:t>
      </w:r>
      <w:bookmarkEnd w:id="188"/>
      <w:r w:rsidR="00C93B64">
        <w:t>.</w:t>
      </w:r>
      <w:proofErr w:type="gramEnd"/>
    </w:p>
    <w:bookmarkEnd w:id="189"/>
    <w:p w:rsidR="00E47A85" w:rsidRPr="00A70E14" w:rsidRDefault="00E47A85" w:rsidP="00B64A43">
      <w:pPr>
        <w:jc w:val="left"/>
      </w:pPr>
      <w:r w:rsidRPr="00A70E14">
        <w:rPr>
          <w:szCs w:val="24"/>
        </w:rPr>
        <w:t xml:space="preserve">The maximum total </w:t>
      </w:r>
      <w:proofErr w:type="spellStart"/>
      <w:r w:rsidRPr="00A70E14">
        <w:rPr>
          <w:szCs w:val="24"/>
        </w:rPr>
        <w:t>Mn</w:t>
      </w:r>
      <w:proofErr w:type="spellEnd"/>
      <w:r w:rsidRPr="00A70E14">
        <w:rPr>
          <w:szCs w:val="24"/>
        </w:rPr>
        <w:t xml:space="preserve"> concentration measured in the slurry was 1</w:t>
      </w:r>
      <w:r w:rsidR="00F640E6">
        <w:rPr>
          <w:szCs w:val="24"/>
        </w:rPr>
        <w:t> </w:t>
      </w:r>
      <w:r w:rsidRPr="00A70E14">
        <w:rPr>
          <w:szCs w:val="24"/>
        </w:rPr>
        <w:t xml:space="preserve">340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A70E14">
        <w:rPr>
          <w:szCs w:val="24"/>
        </w:rPr>
        <w:t xml:space="preserve"> </w:t>
      </w:r>
      <w:r w:rsidRPr="00A70E14">
        <w:rPr>
          <w:szCs w:val="24"/>
        </w:rPr>
        <w:br/>
      </w:r>
      <w:r w:rsidRPr="00205701">
        <w:rPr>
          <w:szCs w:val="24"/>
        </w:rPr>
        <w:t>(</w:t>
      </w:r>
      <w:r w:rsidR="007024CB" w:rsidRPr="00205701">
        <w:rPr>
          <w:szCs w:val="24"/>
        </w:rPr>
        <w:t>Table 2.2</w:t>
      </w:r>
      <w:r w:rsidRPr="00A70E14">
        <w:rPr>
          <w:szCs w:val="24"/>
        </w:rPr>
        <w:t xml:space="preserve">). </w:t>
      </w:r>
      <w:r w:rsidRPr="00A70E14">
        <w:t>The dissolve</w:t>
      </w:r>
      <w:r w:rsidR="007024CB">
        <w:t xml:space="preserve">d </w:t>
      </w:r>
      <w:proofErr w:type="spellStart"/>
      <w:r w:rsidR="007024CB">
        <w:t>Mn</w:t>
      </w:r>
      <w:proofErr w:type="spellEnd"/>
      <w:r w:rsidR="007024CB">
        <w:t xml:space="preserve"> results shown in </w:t>
      </w:r>
      <w:r w:rsidR="007024CB" w:rsidRPr="00205701">
        <w:t>Figure 4.</w:t>
      </w:r>
      <w:r w:rsidR="00060E6A">
        <w:t>6</w:t>
      </w:r>
      <w:r w:rsidR="00060E6A" w:rsidRPr="00205701">
        <w:t xml:space="preserve">B </w:t>
      </w:r>
      <w:r w:rsidRPr="00205701">
        <w:t>indicate that there is no discernible change in concentration immediately following the incident, or during the cleanup process for Zones 1 and 2. However, on 14</w:t>
      </w:r>
      <w:r w:rsidR="00B64A43">
        <w:t> </w:t>
      </w:r>
      <w:r w:rsidRPr="00205701">
        <w:t>January</w:t>
      </w:r>
      <w:r w:rsidR="00B64A43">
        <w:t> </w:t>
      </w:r>
      <w:r w:rsidRPr="00205701">
        <w:t xml:space="preserve">2014 a dissolved </w:t>
      </w:r>
      <w:proofErr w:type="spellStart"/>
      <w:r w:rsidRPr="00205701">
        <w:t>Mn</w:t>
      </w:r>
      <w:proofErr w:type="spellEnd"/>
      <w:r w:rsidRPr="00205701">
        <w:t xml:space="preserve"> concentration of 2</w:t>
      </w:r>
      <w:r w:rsidR="00F640E6">
        <w:t> </w:t>
      </w:r>
      <w:r w:rsidRPr="00205701">
        <w:t xml:space="preserve">490 </w:t>
      </w:r>
      <w:r w:rsidR="00507735">
        <w:rPr>
          <w:rFonts w:ascii="Calibri" w:hAnsi="Calibri"/>
          <w:szCs w:val="24"/>
        </w:rPr>
        <w:t>µ</w:t>
      </w:r>
      <w:r w:rsidR="009639DD" w:rsidRPr="00A70E14">
        <w:rPr>
          <w:szCs w:val="24"/>
        </w:rPr>
        <w:t>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205701">
        <w:t xml:space="preserve"> was recorded by ERA, which is considerably higher than the historic maximum observed in data</w:t>
      </w:r>
      <w:r w:rsidR="007024CB" w:rsidRPr="00205701">
        <w:t xml:space="preserve"> since December</w:t>
      </w:r>
      <w:r w:rsidR="00B64A43">
        <w:t> </w:t>
      </w:r>
      <w:r w:rsidR="007024CB" w:rsidRPr="00205701">
        <w:t>2011 (Figure 4.</w:t>
      </w:r>
      <w:r w:rsidR="00060E6A">
        <w:t>6</w:t>
      </w:r>
      <w:r w:rsidR="00060E6A" w:rsidRPr="00205701">
        <w:t>A</w:t>
      </w:r>
      <w:r w:rsidRPr="00205701">
        <w:t xml:space="preserve">). </w:t>
      </w:r>
      <w:r w:rsidR="00507735">
        <w:t>However this high concentration</w:t>
      </w:r>
      <w:r w:rsidR="00A1592A">
        <w:t xml:space="preserve"> is equivalent to </w:t>
      </w:r>
      <w:r w:rsidR="0092711D">
        <w:t>only 0.2</w:t>
      </w:r>
      <w:r w:rsidR="00A1592A">
        <w:t xml:space="preserve">% of the </w:t>
      </w:r>
      <w:r w:rsidR="0092711D">
        <w:t xml:space="preserve">maximum </w:t>
      </w:r>
      <w:r w:rsidR="00A1592A">
        <w:t xml:space="preserve">slurry concentration. </w:t>
      </w:r>
      <w:r w:rsidR="007024CB" w:rsidRPr="00205701">
        <w:t xml:space="preserve">This </w:t>
      </w:r>
      <w:r w:rsidR="00A1592A">
        <w:t>data outlier</w:t>
      </w:r>
      <w:r w:rsidR="0092711D">
        <w:t xml:space="preserve"> </w:t>
      </w:r>
      <w:r w:rsidR="007024CB" w:rsidRPr="00205701">
        <w:t>is also shown in Figure 4.</w:t>
      </w:r>
      <w:r w:rsidR="00060E6A">
        <w:t>6</w:t>
      </w:r>
      <w:r w:rsidR="00060E6A" w:rsidRPr="00205701">
        <w:t>C</w:t>
      </w:r>
      <w:r w:rsidRPr="00205701">
        <w:t>,</w:t>
      </w:r>
      <w:r w:rsidRPr="00205701">
        <w:rPr>
          <w:szCs w:val="24"/>
        </w:rPr>
        <w:t xml:space="preserve"> which compares two box plots of RP2 dissolved </w:t>
      </w:r>
      <w:proofErr w:type="spellStart"/>
      <w:r w:rsidRPr="00205701">
        <w:rPr>
          <w:szCs w:val="24"/>
        </w:rPr>
        <w:t>Mn</w:t>
      </w:r>
      <w:proofErr w:type="spellEnd"/>
      <w:r w:rsidRPr="00205701">
        <w:rPr>
          <w:szCs w:val="24"/>
        </w:rPr>
        <w:t xml:space="preserve"> data, one including two full seasons of</w:t>
      </w:r>
      <w:r w:rsidRPr="00A70E14">
        <w:rPr>
          <w:szCs w:val="24"/>
        </w:rPr>
        <w:t xml:space="preserve"> measurements prior to the incident (13</w:t>
      </w:r>
      <w:r w:rsidR="00B64A43">
        <w:rPr>
          <w:szCs w:val="24"/>
        </w:rPr>
        <w:t> </w:t>
      </w:r>
      <w:r w:rsidRPr="00A70E14">
        <w:rPr>
          <w:szCs w:val="24"/>
        </w:rPr>
        <w:t>December</w:t>
      </w:r>
      <w:r w:rsidR="00B64A43">
        <w:rPr>
          <w:szCs w:val="24"/>
        </w:rPr>
        <w:t> </w:t>
      </w:r>
      <w:r w:rsidRPr="00A70E14">
        <w:rPr>
          <w:szCs w:val="24"/>
        </w:rPr>
        <w:t>2011 to 29</w:t>
      </w:r>
      <w:r w:rsidR="00B64A43">
        <w:rPr>
          <w:szCs w:val="24"/>
        </w:rPr>
        <w:t> </w:t>
      </w:r>
      <w:r w:rsidRPr="00A70E14">
        <w:rPr>
          <w:szCs w:val="24"/>
        </w:rPr>
        <w:t>November</w:t>
      </w:r>
      <w:r w:rsidR="00B64A43">
        <w:rPr>
          <w:szCs w:val="24"/>
        </w:rPr>
        <w:t> </w:t>
      </w:r>
      <w:r w:rsidRPr="00A70E14">
        <w:rPr>
          <w:szCs w:val="24"/>
        </w:rPr>
        <w:t xml:space="preserve">2013) and the other including the </w:t>
      </w:r>
      <w:r w:rsidR="00A1592A">
        <w:rPr>
          <w:szCs w:val="24"/>
        </w:rPr>
        <w:t>seven</w:t>
      </w:r>
      <w:r w:rsidR="00A1592A" w:rsidRPr="00A70E14">
        <w:rPr>
          <w:szCs w:val="24"/>
        </w:rPr>
        <w:t xml:space="preserve"> </w:t>
      </w:r>
      <w:r w:rsidRPr="00A70E14">
        <w:rPr>
          <w:szCs w:val="24"/>
        </w:rPr>
        <w:t>months of measurements after the incident (7</w:t>
      </w:r>
      <w:r w:rsidR="00B64A43">
        <w:rPr>
          <w:szCs w:val="24"/>
        </w:rPr>
        <w:t> </w:t>
      </w:r>
      <w:r w:rsidRPr="00A70E14">
        <w:rPr>
          <w:szCs w:val="24"/>
        </w:rPr>
        <w:t>December</w:t>
      </w:r>
      <w:r w:rsidR="00B64A43">
        <w:rPr>
          <w:szCs w:val="24"/>
        </w:rPr>
        <w:t> </w:t>
      </w:r>
      <w:r w:rsidRPr="00A70E14">
        <w:rPr>
          <w:szCs w:val="24"/>
        </w:rPr>
        <w:t>2013 to 7</w:t>
      </w:r>
      <w:r w:rsidR="00B64A43">
        <w:rPr>
          <w:szCs w:val="24"/>
        </w:rPr>
        <w:t> </w:t>
      </w:r>
      <w:r w:rsidR="00A1592A">
        <w:rPr>
          <w:szCs w:val="24"/>
        </w:rPr>
        <w:t>July </w:t>
      </w:r>
      <w:r w:rsidRPr="00A70E14">
        <w:rPr>
          <w:szCs w:val="24"/>
        </w:rPr>
        <w:t>2014). While the median values for both set</w:t>
      </w:r>
      <w:r w:rsidR="00BD25FC">
        <w:rPr>
          <w:szCs w:val="24"/>
        </w:rPr>
        <w:t>s</w:t>
      </w:r>
      <w:r w:rsidRPr="00A70E14">
        <w:rPr>
          <w:szCs w:val="24"/>
        </w:rPr>
        <w:t xml:space="preserve"> of data are similar, a greater proportion of post-incident dissolved </w:t>
      </w:r>
      <w:proofErr w:type="spellStart"/>
      <w:r w:rsidRPr="00A70E14">
        <w:rPr>
          <w:szCs w:val="24"/>
        </w:rPr>
        <w:t>Mn</w:t>
      </w:r>
      <w:proofErr w:type="spellEnd"/>
      <w:r w:rsidRPr="00A70E14">
        <w:rPr>
          <w:szCs w:val="24"/>
        </w:rPr>
        <w:t xml:space="preserve"> concentrations fall in the 3</w:t>
      </w:r>
      <w:r w:rsidRPr="00A70E14">
        <w:rPr>
          <w:szCs w:val="24"/>
          <w:vertAlign w:val="superscript"/>
        </w:rPr>
        <w:t>rd</w:t>
      </w:r>
      <w:r w:rsidRPr="00A70E14">
        <w:rPr>
          <w:szCs w:val="24"/>
        </w:rPr>
        <w:t xml:space="preserve"> quartile at levels above the historical median.</w:t>
      </w:r>
    </w:p>
    <w:p w:rsidR="00E47A85" w:rsidRPr="00A70E14" w:rsidRDefault="00E47A85" w:rsidP="00B64A43">
      <w:pPr>
        <w:spacing w:after="0" w:line="240" w:lineRule="auto"/>
        <w:jc w:val="left"/>
        <w:rPr>
          <w:szCs w:val="24"/>
        </w:rPr>
      </w:pPr>
      <w:r w:rsidRPr="00A70E14">
        <w:rPr>
          <w:szCs w:val="24"/>
        </w:rPr>
        <w:t>ERA reported to stakeholders in the 13</w:t>
      </w:r>
      <w:r w:rsidRPr="00A70E14">
        <w:rPr>
          <w:szCs w:val="24"/>
          <w:vertAlign w:val="superscript"/>
        </w:rPr>
        <w:t>th</w:t>
      </w:r>
      <w:r w:rsidRPr="00A70E14">
        <w:rPr>
          <w:szCs w:val="24"/>
        </w:rPr>
        <w:t xml:space="preserve"> water quality report for the 2013</w:t>
      </w:r>
      <w:r w:rsidR="00B64A43">
        <w:rPr>
          <w:szCs w:val="24"/>
        </w:rPr>
        <w:t>–</w:t>
      </w:r>
      <w:r w:rsidRPr="00A70E14">
        <w:rPr>
          <w:szCs w:val="24"/>
        </w:rPr>
        <w:t xml:space="preserve">14 wet </w:t>
      </w:r>
      <w:proofErr w:type="gramStart"/>
      <w:r w:rsidRPr="00A70E14">
        <w:rPr>
          <w:szCs w:val="24"/>
        </w:rPr>
        <w:t>season</w:t>
      </w:r>
      <w:proofErr w:type="gramEnd"/>
      <w:r w:rsidRPr="00A70E14">
        <w:rPr>
          <w:szCs w:val="24"/>
        </w:rPr>
        <w:t xml:space="preserve"> issued on 10</w:t>
      </w:r>
      <w:r w:rsidR="00B64A43">
        <w:rPr>
          <w:szCs w:val="24"/>
        </w:rPr>
        <w:t> </w:t>
      </w:r>
      <w:r w:rsidRPr="00A70E14">
        <w:rPr>
          <w:szCs w:val="24"/>
        </w:rPr>
        <w:t>February</w:t>
      </w:r>
      <w:r w:rsidR="00B64A43">
        <w:rPr>
          <w:szCs w:val="24"/>
        </w:rPr>
        <w:t> </w:t>
      </w:r>
      <w:r w:rsidRPr="00A70E14">
        <w:rPr>
          <w:szCs w:val="24"/>
        </w:rPr>
        <w:t>2014 that:</w:t>
      </w:r>
    </w:p>
    <w:p w:rsidR="00E47A85" w:rsidRPr="00A70E14" w:rsidRDefault="00E47A85" w:rsidP="00B64A43">
      <w:pPr>
        <w:spacing w:before="120"/>
        <w:ind w:left="567" w:right="510"/>
        <w:jc w:val="left"/>
        <w:rPr>
          <w:rFonts w:ascii="Arial" w:hAnsi="Arial" w:cs="Arial"/>
          <w:i/>
          <w:sz w:val="21"/>
          <w:szCs w:val="21"/>
        </w:rPr>
      </w:pPr>
      <w:r w:rsidRPr="00A70E14">
        <w:rPr>
          <w:rFonts w:ascii="Arial" w:hAnsi="Arial" w:cs="Arial"/>
          <w:i/>
          <w:sz w:val="21"/>
          <w:szCs w:val="21"/>
        </w:rPr>
        <w:t>Fluctuations in uranium, manganese and ammonia were observed for samples collected on 14 January 2014. At the time of sampling the water level of RP2 was very low due to the ongoing treatment of RP2 pond water by WTP1 and WTP2. It is believed that as the inventory of RP2 decreased due to treatment from the WTPs, the poorer quality water, located in deeper parts of the pond was sampled. With the large amount of rainfall that has occurred since 14 January 2014, concentrations of uranium, manganese and ammonia have restabilised to be consistent with historical levels as well as the inventory of RP2 increasing.</w:t>
      </w:r>
    </w:p>
    <w:p w:rsidR="006C5F28" w:rsidRDefault="00E47A85" w:rsidP="00A93592">
      <w:pPr>
        <w:jc w:val="left"/>
      </w:pPr>
      <w:r w:rsidRPr="00A70E14">
        <w:rPr>
          <w:szCs w:val="24"/>
        </w:rPr>
        <w:t xml:space="preserve">Statutory water quality monitoring records for RP2 show that dissolved </w:t>
      </w:r>
      <w:proofErr w:type="spellStart"/>
      <w:r w:rsidRPr="00A70E14">
        <w:rPr>
          <w:szCs w:val="24"/>
        </w:rPr>
        <w:t>Mn</w:t>
      </w:r>
      <w:proofErr w:type="spellEnd"/>
      <w:r w:rsidRPr="00A70E14">
        <w:rPr>
          <w:szCs w:val="24"/>
        </w:rPr>
        <w:t xml:space="preserve"> concentrations above 2</w:t>
      </w:r>
      <w:r w:rsidR="00B64A43">
        <w:rPr>
          <w:szCs w:val="24"/>
        </w:rPr>
        <w:t> </w:t>
      </w:r>
      <w:r w:rsidRPr="00A70E14">
        <w:rPr>
          <w:szCs w:val="24"/>
        </w:rPr>
        <w:t xml:space="preserve">500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A70E14">
        <w:rPr>
          <w:szCs w:val="24"/>
        </w:rPr>
        <w:t xml:space="preserve"> were recorded on 29 occasions between 1983 and 2000, ranging from 2</w:t>
      </w:r>
      <w:r w:rsidR="00F640E6">
        <w:rPr>
          <w:szCs w:val="24"/>
        </w:rPr>
        <w:t> </w:t>
      </w:r>
      <w:r w:rsidRPr="00A70E14">
        <w:rPr>
          <w:szCs w:val="24"/>
        </w:rPr>
        <w:t xml:space="preserve">600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A70E14">
        <w:rPr>
          <w:szCs w:val="24"/>
        </w:rPr>
        <w:t xml:space="preserve"> in 1983 to 22</w:t>
      </w:r>
      <w:r w:rsidR="00B64A43">
        <w:rPr>
          <w:szCs w:val="24"/>
        </w:rPr>
        <w:t> </w:t>
      </w:r>
      <w:r w:rsidRPr="00A70E14">
        <w:rPr>
          <w:szCs w:val="24"/>
        </w:rPr>
        <w:t xml:space="preserve">240 </w:t>
      </w:r>
      <w:r w:rsidR="009639DD" w:rsidRPr="00A70E14">
        <w:rPr>
          <w:szCs w:val="24"/>
        </w:rPr>
        <w:t>mg</w:t>
      </w:r>
      <w:r w:rsidR="009639DD">
        <w:rPr>
          <w:szCs w:val="24"/>
        </w:rPr>
        <w:t xml:space="preserve"> </w:t>
      </w:r>
      <w:r w:rsidR="009639DD" w:rsidRPr="00A70E14">
        <w:rPr>
          <w:szCs w:val="24"/>
        </w:rPr>
        <w:t>L</w:t>
      </w:r>
      <w:r w:rsidR="009639DD" w:rsidRPr="009639DD">
        <w:rPr>
          <w:snapToGrid w:val="0"/>
          <w:color w:val="000000"/>
          <w:position w:val="5"/>
          <w:sz w:val="15"/>
          <w:szCs w:val="0"/>
          <w:u w:color="000000"/>
        </w:rPr>
        <w:t>-1</w:t>
      </w:r>
      <w:r w:rsidRPr="00A70E14">
        <w:rPr>
          <w:szCs w:val="24"/>
        </w:rPr>
        <w:t xml:space="preserve"> in 2000. Give</w:t>
      </w:r>
      <w:r w:rsidR="00B633C1">
        <w:rPr>
          <w:szCs w:val="24"/>
        </w:rPr>
        <w:t>n</w:t>
      </w:r>
      <w:r w:rsidRPr="00A70E14">
        <w:rPr>
          <w:szCs w:val="24"/>
        </w:rPr>
        <w:t xml:space="preserve"> the occurrence of such high dissolved </w:t>
      </w:r>
      <w:proofErr w:type="spellStart"/>
      <w:r w:rsidRPr="00A70E14">
        <w:rPr>
          <w:szCs w:val="24"/>
        </w:rPr>
        <w:t>Mn</w:t>
      </w:r>
      <w:proofErr w:type="spellEnd"/>
      <w:r w:rsidRPr="00A70E14">
        <w:rPr>
          <w:szCs w:val="24"/>
        </w:rPr>
        <w:t xml:space="preserve"> concentrations in the past</w:t>
      </w:r>
      <w:r w:rsidR="00F640E6">
        <w:rPr>
          <w:szCs w:val="24"/>
        </w:rPr>
        <w:t>;</w:t>
      </w:r>
      <w:r w:rsidRPr="00A70E14">
        <w:rPr>
          <w:szCs w:val="24"/>
        </w:rPr>
        <w:t xml:space="preserve"> the result from 14 January 2014 is not in itself a</w:t>
      </w:r>
      <w:r w:rsidR="00D91B75">
        <w:rPr>
          <w:szCs w:val="24"/>
        </w:rPr>
        <w:t xml:space="preserve"> </w:t>
      </w:r>
      <w:r w:rsidR="00E45211">
        <w:rPr>
          <w:szCs w:val="24"/>
        </w:rPr>
        <w:t>definitive</w:t>
      </w:r>
      <w:r w:rsidRPr="00A70E14">
        <w:rPr>
          <w:szCs w:val="24"/>
        </w:rPr>
        <w:t xml:space="preserve"> indicator of impact from the leach tank incident. </w:t>
      </w:r>
    </w:p>
    <w:p w:rsidR="00E47A85" w:rsidRPr="00A70E14" w:rsidRDefault="00E47A85" w:rsidP="00D91B75">
      <w:pPr>
        <w:pStyle w:val="Heading5"/>
      </w:pPr>
      <w:proofErr w:type="spellStart"/>
      <w:r w:rsidRPr="00A70E14">
        <w:t>Sulfate</w:t>
      </w:r>
      <w:proofErr w:type="spellEnd"/>
    </w:p>
    <w:p w:rsidR="00E47A85" w:rsidRPr="00A70E14" w:rsidRDefault="00E47A85" w:rsidP="00B64A43">
      <w:pPr>
        <w:jc w:val="left"/>
      </w:pPr>
      <w:r w:rsidRPr="00A70E14">
        <w:t>Dissolved SO</w:t>
      </w:r>
      <w:r w:rsidRPr="00A70E14">
        <w:rPr>
          <w:vertAlign w:val="subscript"/>
        </w:rPr>
        <w:t>4</w:t>
      </w:r>
      <w:r w:rsidRPr="00A70E14">
        <w:t xml:space="preserve"> concentrations, both before and after the incident</w:t>
      </w:r>
      <w:r w:rsidR="005B4208">
        <w:t xml:space="preserve"> (Figure 4.</w:t>
      </w:r>
      <w:r w:rsidR="00060E6A">
        <w:t>7</w:t>
      </w:r>
      <w:r w:rsidR="005B4208">
        <w:t>)</w:t>
      </w:r>
      <w:r w:rsidRPr="00A70E14">
        <w:t xml:space="preserve">, follow very similar trends to </w:t>
      </w:r>
      <w:r w:rsidR="00B336ED">
        <w:t>Mg</w:t>
      </w:r>
      <w:r w:rsidR="00B336ED" w:rsidRPr="00A70E14">
        <w:t xml:space="preserve"> </w:t>
      </w:r>
      <w:r w:rsidR="007024CB">
        <w:t xml:space="preserve">and </w:t>
      </w:r>
      <w:r w:rsidR="00B336ED">
        <w:t xml:space="preserve">Ca </w:t>
      </w:r>
      <w:r w:rsidR="007024CB">
        <w:t>(</w:t>
      </w:r>
      <w:r w:rsidR="007024CB" w:rsidRPr="00205701">
        <w:t>Figures 4.</w:t>
      </w:r>
      <w:r w:rsidR="00060E6A">
        <w:t>4</w:t>
      </w:r>
      <w:r w:rsidR="00060E6A" w:rsidRPr="00205701">
        <w:t xml:space="preserve"> </w:t>
      </w:r>
      <w:r w:rsidR="007024CB" w:rsidRPr="00205701">
        <w:t>and 4.</w:t>
      </w:r>
      <w:r w:rsidR="00060E6A">
        <w:t>5</w:t>
      </w:r>
      <w:r w:rsidR="00060E6A" w:rsidRPr="00A70E14">
        <w:t xml:space="preserve"> </w:t>
      </w:r>
      <w:r w:rsidRPr="00A70E14">
        <w:t xml:space="preserve">respectively). The similarity in the behaviour of the major ions is also shown by the mean </w:t>
      </w:r>
      <w:proofErr w:type="spellStart"/>
      <w:r w:rsidRPr="00A70E14">
        <w:t>Mg</w:t>
      </w:r>
      <w:proofErr w:type="gramStart"/>
      <w:r w:rsidRPr="00A70E14">
        <w:t>:SO</w:t>
      </w:r>
      <w:proofErr w:type="spellEnd"/>
      <w:r w:rsidRPr="00A70E14">
        <w:rPr>
          <w:snapToGrid w:val="0"/>
          <w:color w:val="000000"/>
          <w:position w:val="-5"/>
          <w:sz w:val="15"/>
          <w:szCs w:val="0"/>
          <w:u w:color="000000"/>
        </w:rPr>
        <w:t>4</w:t>
      </w:r>
      <w:proofErr w:type="gramEnd"/>
      <w:r w:rsidRPr="00A70E14">
        <w:t xml:space="preserve"> ratio, which was </w:t>
      </w:r>
      <w:r w:rsidR="00B64A43">
        <w:t>comparable</w:t>
      </w:r>
      <w:r w:rsidR="00B64A43" w:rsidRPr="00A70E14">
        <w:t xml:space="preserve"> </w:t>
      </w:r>
      <w:r w:rsidRPr="00A70E14">
        <w:t xml:space="preserve">at 0.218 prior to the incident and 0.22 after the incident. </w:t>
      </w:r>
      <w:r w:rsidR="00000550">
        <w:t xml:space="preserve">The concentration of </w:t>
      </w:r>
      <w:r w:rsidR="00000550" w:rsidRPr="00A70E14">
        <w:t>SO</w:t>
      </w:r>
      <w:r w:rsidR="00000550" w:rsidRPr="00A70E14">
        <w:rPr>
          <w:snapToGrid w:val="0"/>
          <w:color w:val="000000"/>
          <w:position w:val="-5"/>
          <w:sz w:val="15"/>
          <w:szCs w:val="0"/>
          <w:u w:color="000000"/>
        </w:rPr>
        <w:t>4</w:t>
      </w:r>
      <w:r w:rsidR="00000550">
        <w:rPr>
          <w:snapToGrid w:val="0"/>
          <w:color w:val="000000"/>
          <w:position w:val="-5"/>
          <w:sz w:val="15"/>
          <w:szCs w:val="0"/>
          <w:u w:color="000000"/>
        </w:rPr>
        <w:t xml:space="preserve"> </w:t>
      </w:r>
      <w:r w:rsidR="00000550">
        <w:t>is greater in t</w:t>
      </w:r>
      <w:r w:rsidRPr="00A70E14">
        <w:t xml:space="preserve">he </w:t>
      </w:r>
      <w:r w:rsidR="00000550">
        <w:t xml:space="preserve">slurry due to the </w:t>
      </w:r>
      <w:r w:rsidR="008F4761">
        <w:t>addition</w:t>
      </w:r>
      <w:r w:rsidR="00000550">
        <w:t xml:space="preserve"> of </w:t>
      </w:r>
      <w:proofErr w:type="spellStart"/>
      <w:r w:rsidR="00000550">
        <w:t>sulfuric</w:t>
      </w:r>
      <w:proofErr w:type="spellEnd"/>
      <w:r w:rsidR="00000550">
        <w:t xml:space="preserve"> acid in the acid leaching process. Thus the </w:t>
      </w:r>
      <w:r w:rsidRPr="00A70E14">
        <w:t xml:space="preserve">average </w:t>
      </w:r>
      <w:proofErr w:type="spellStart"/>
      <w:r w:rsidRPr="00A70E14">
        <w:t>Mg</w:t>
      </w:r>
      <w:proofErr w:type="gramStart"/>
      <w:r w:rsidRPr="00A70E14">
        <w:t>:SO</w:t>
      </w:r>
      <w:proofErr w:type="spellEnd"/>
      <w:r w:rsidRPr="00A70E14">
        <w:rPr>
          <w:snapToGrid w:val="0"/>
          <w:color w:val="000000"/>
          <w:position w:val="-5"/>
          <w:sz w:val="15"/>
          <w:szCs w:val="0"/>
          <w:u w:color="000000"/>
        </w:rPr>
        <w:t>4</w:t>
      </w:r>
      <w:proofErr w:type="gramEnd"/>
      <w:r w:rsidRPr="00A70E14">
        <w:t xml:space="preserve"> ratio for the slurry was lower, at 0.</w:t>
      </w:r>
      <w:r w:rsidR="005B4208">
        <w:t>15</w:t>
      </w:r>
      <w:r w:rsidRPr="00205701">
        <w:t xml:space="preserve"> </w:t>
      </w:r>
      <w:r w:rsidR="00000550">
        <w:t xml:space="preserve">compared to RP2 pond waters </w:t>
      </w:r>
      <w:r w:rsidRPr="00205701">
        <w:t>(</w:t>
      </w:r>
      <w:r w:rsidR="007724EE" w:rsidRPr="00205701">
        <w:rPr>
          <w:szCs w:val="24"/>
        </w:rPr>
        <w:t>Table 2.2</w:t>
      </w:r>
      <w:r w:rsidRPr="00205701">
        <w:t>), however</w:t>
      </w:r>
      <w:r w:rsidR="00BD25FC">
        <w:t>,</w:t>
      </w:r>
      <w:r w:rsidRPr="00A70E14">
        <w:t xml:space="preserve"> input of slurry or surface </w:t>
      </w:r>
      <w:r w:rsidR="00074680">
        <w:t>runoff</w:t>
      </w:r>
      <w:r w:rsidRPr="00A70E14">
        <w:t xml:space="preserve"> from the spill area </w:t>
      </w:r>
      <w:r w:rsidR="008F4761">
        <w:t xml:space="preserve">has had no </w:t>
      </w:r>
      <w:proofErr w:type="spellStart"/>
      <w:r w:rsidR="008F4761">
        <w:t>discernable</w:t>
      </w:r>
      <w:proofErr w:type="spellEnd"/>
      <w:r w:rsidR="008F4761">
        <w:t xml:space="preserve"> </w:t>
      </w:r>
      <w:r w:rsidR="00A975DA">
        <w:t>impact</w:t>
      </w:r>
      <w:r w:rsidR="007E70CE">
        <w:t xml:space="preserve"> on</w:t>
      </w:r>
      <w:r w:rsidR="00A975DA">
        <w:t xml:space="preserve"> the </w:t>
      </w:r>
      <w:proofErr w:type="spellStart"/>
      <w:r w:rsidR="008F4761">
        <w:t>Mg:SO</w:t>
      </w:r>
      <w:proofErr w:type="spellEnd"/>
      <w:r w:rsidR="008F4761" w:rsidRPr="008F4761">
        <w:rPr>
          <w:snapToGrid w:val="0"/>
          <w:color w:val="000000"/>
          <w:position w:val="-5"/>
          <w:sz w:val="15"/>
          <w:szCs w:val="0"/>
          <w:u w:color="000000"/>
        </w:rPr>
        <w:t>4</w:t>
      </w:r>
      <w:r w:rsidR="008F4761">
        <w:t xml:space="preserve"> </w:t>
      </w:r>
      <w:r w:rsidR="00A975DA">
        <w:t>ratio</w:t>
      </w:r>
      <w:r w:rsidR="008F4761" w:rsidRPr="008F4761">
        <w:t xml:space="preserve"> </w:t>
      </w:r>
      <w:r w:rsidR="008F4761">
        <w:t xml:space="preserve">of RP2 </w:t>
      </w:r>
      <w:r w:rsidR="007E70CE">
        <w:t>water following</w:t>
      </w:r>
      <w:r w:rsidR="008F4761">
        <w:t xml:space="preserve"> the spill</w:t>
      </w:r>
      <w:r w:rsidR="00A975DA">
        <w:t>.</w:t>
      </w:r>
    </w:p>
    <w:p w:rsidR="00D91B75" w:rsidRDefault="00D91B75">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rPr>
                <w:b/>
              </w:rPr>
            </w:pPr>
            <w:r w:rsidRPr="00A70E14">
              <w:rPr>
                <w:b/>
              </w:rPr>
              <w:t>A</w:t>
            </w:r>
          </w:p>
          <w:p w:rsidR="00E47A85" w:rsidRPr="00A70E14" w:rsidRDefault="00737344" w:rsidP="00E47A85">
            <w:pPr>
              <w:jc w:val="center"/>
              <w:rPr>
                <w:b/>
              </w:rPr>
            </w:pPr>
            <w:r>
              <w:rPr>
                <w:b/>
                <w:noProof/>
                <w:lang w:eastAsia="en-AU"/>
              </w:rPr>
              <w:drawing>
                <wp:inline distT="0" distB="0" distL="0" distR="0">
                  <wp:extent cx="5274310" cy="3108960"/>
                  <wp:effectExtent l="19050" t="0" r="2540" b="0"/>
                  <wp:docPr id="2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screen"/>
                          <a:srcRect/>
                          <a:stretch>
                            <a:fillRect/>
                          </a:stretch>
                        </pic:blipFill>
                        <pic:spPr bwMode="auto">
                          <a:xfrm>
                            <a:off x="0" y="0"/>
                            <a:ext cx="5274310" cy="310896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b/>
                <w:noProof/>
                <w:lang w:eastAsia="en-AU"/>
              </w:rPr>
            </w:pPr>
            <w:r w:rsidRPr="00A70E14">
              <w:rPr>
                <w:b/>
                <w:noProof/>
                <w:lang w:eastAsia="en-AU"/>
              </w:rPr>
              <w:t>B</w:t>
            </w:r>
          </w:p>
          <w:p w:rsidR="00E47A85" w:rsidRPr="00A70E14" w:rsidRDefault="004215DC" w:rsidP="00E47A85">
            <w:pPr>
              <w:jc w:val="center"/>
              <w:rPr>
                <w:b/>
              </w:rPr>
            </w:pPr>
            <w:r>
              <w:rPr>
                <w:b/>
                <w:noProof/>
                <w:lang w:eastAsia="en-AU"/>
              </w:rPr>
              <w:drawing>
                <wp:inline distT="0" distB="0" distL="0" distR="0">
                  <wp:extent cx="2638800" cy="2156603"/>
                  <wp:effectExtent l="19050" t="0" r="9150" b="0"/>
                  <wp:docPr id="239"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3" cstate="screen"/>
                          <a:srcRect/>
                          <a:stretch>
                            <a:fillRect/>
                          </a:stretch>
                        </pic:blipFill>
                        <pic:spPr bwMode="auto">
                          <a:xfrm>
                            <a:off x="0" y="0"/>
                            <a:ext cx="2638800" cy="2156603"/>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b/>
                <w:noProof/>
                <w:lang w:eastAsia="en-AU"/>
              </w:rPr>
            </w:pPr>
            <w:r w:rsidRPr="00A70E14">
              <w:rPr>
                <w:b/>
                <w:noProof/>
                <w:lang w:eastAsia="en-AU"/>
              </w:rPr>
              <w:t>C</w:t>
            </w:r>
          </w:p>
          <w:p w:rsidR="00E47A85" w:rsidRPr="00A70E14" w:rsidRDefault="00737344" w:rsidP="00E47A85">
            <w:pPr>
              <w:rPr>
                <w:b/>
              </w:rPr>
            </w:pPr>
            <w:r>
              <w:rPr>
                <w:b/>
                <w:noProof/>
                <w:lang w:eastAsia="en-AU"/>
              </w:rPr>
              <w:drawing>
                <wp:inline distT="0" distB="0" distL="0" distR="0">
                  <wp:extent cx="2638800" cy="2187245"/>
                  <wp:effectExtent l="19050" t="0" r="9150" b="0"/>
                  <wp:docPr id="250"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64" cstate="screen"/>
                          <a:srcRect/>
                          <a:stretch>
                            <a:fillRect/>
                          </a:stretch>
                        </pic:blipFill>
                        <pic:spPr bwMode="auto">
                          <a:xfrm>
                            <a:off x="0" y="0"/>
                            <a:ext cx="2638800" cy="2187245"/>
                          </a:xfrm>
                          <a:prstGeom prst="rect">
                            <a:avLst/>
                          </a:prstGeom>
                          <a:noFill/>
                          <a:ln w="9525">
                            <a:noFill/>
                            <a:miter lim="800000"/>
                            <a:headEnd/>
                            <a:tailEnd/>
                          </a:ln>
                        </pic:spPr>
                      </pic:pic>
                    </a:graphicData>
                  </a:graphic>
                </wp:inline>
              </w:drawing>
            </w:r>
          </w:p>
        </w:tc>
      </w:tr>
    </w:tbl>
    <w:p w:rsidR="00060E6A" w:rsidRPr="00C93B64" w:rsidRDefault="00060E6A" w:rsidP="00060E6A">
      <w:pPr>
        <w:pStyle w:val="figurecaption"/>
        <w:rPr>
          <w:szCs w:val="18"/>
        </w:rPr>
      </w:pPr>
      <w:bookmarkStart w:id="190" w:name="_Toc395865716"/>
      <w:bookmarkStart w:id="191" w:name="_Toc390160241"/>
      <w:r w:rsidRPr="00A072CD">
        <w:rPr>
          <w:b/>
        </w:rPr>
        <w:t xml:space="preserve">Figure </w:t>
      </w:r>
      <w:proofErr w:type="gramStart"/>
      <w:r w:rsidRPr="00A072CD">
        <w:rPr>
          <w:b/>
        </w:rPr>
        <w:t>4.</w:t>
      </w:r>
      <w:r>
        <w:rPr>
          <w:b/>
        </w:rPr>
        <w:t xml:space="preserve">7 </w:t>
      </w:r>
      <w:r w:rsidRPr="00A072CD">
        <w:t xml:space="preserve"> </w:t>
      </w:r>
      <w:r w:rsidR="007F05B4" w:rsidRPr="00C93B64">
        <w:rPr>
          <w:szCs w:val="18"/>
        </w:rPr>
        <w:t>Filterable</w:t>
      </w:r>
      <w:proofErr w:type="gramEnd"/>
      <w:r w:rsidR="007F05B4" w:rsidRPr="00C93B64">
        <w:rPr>
          <w:szCs w:val="18"/>
        </w:rPr>
        <w:t xml:space="preserve"> </w:t>
      </w:r>
      <w:proofErr w:type="spellStart"/>
      <w:r w:rsidR="0012172D" w:rsidRPr="00C93B64">
        <w:rPr>
          <w:szCs w:val="18"/>
        </w:rPr>
        <w:t>S</w:t>
      </w:r>
      <w:r w:rsidRPr="00C93B64">
        <w:rPr>
          <w:szCs w:val="18"/>
        </w:rPr>
        <w:t>ulfate</w:t>
      </w:r>
      <w:proofErr w:type="spellEnd"/>
      <w:r w:rsidRPr="00C93B64">
        <w:rPr>
          <w:szCs w:val="18"/>
        </w:rPr>
        <w:t xml:space="preserve"> (SO</w:t>
      </w:r>
      <w:r w:rsidRPr="00C93B64">
        <w:rPr>
          <w:snapToGrid w:val="0"/>
          <w:color w:val="000000"/>
          <w:position w:val="-4"/>
          <w:szCs w:val="18"/>
          <w:u w:color="000000"/>
        </w:rPr>
        <w:t>4</w:t>
      </w:r>
      <w:r w:rsidRPr="00C93B64">
        <w:rPr>
          <w:szCs w:val="18"/>
        </w:rPr>
        <w:t xml:space="preserve">) data from RP2 for A) </w:t>
      </w:r>
      <w:r w:rsidR="004C0CA3" w:rsidRPr="00C93B64">
        <w:rPr>
          <w:szCs w:val="18"/>
        </w:rPr>
        <w:t xml:space="preserve">13 December 2011 to 7 July 2014; </w:t>
      </w:r>
      <w:r w:rsidR="004C0CA3" w:rsidRPr="00C93B64">
        <w:rPr>
          <w:szCs w:val="18"/>
        </w:rPr>
        <w:br/>
        <w:t>B) 9 November 2013 to 11 April 2014</w:t>
      </w:r>
      <w:r w:rsidRPr="00C93B64">
        <w:rPr>
          <w:szCs w:val="18"/>
        </w:rPr>
        <w:t xml:space="preserve">; and C) box plots comparing EC in RP2 before </w:t>
      </w:r>
      <w:r w:rsidR="00A1592A" w:rsidRPr="00C93B64">
        <w:rPr>
          <w:szCs w:val="18"/>
        </w:rPr>
        <w:t>(</w:t>
      </w:r>
      <w:r w:rsidR="00A1592A" w:rsidRPr="00C93B64">
        <w:rPr>
          <w:i/>
          <w:szCs w:val="18"/>
        </w:rPr>
        <w:t>n=62</w:t>
      </w:r>
      <w:r w:rsidR="00A1592A" w:rsidRPr="00C93B64">
        <w:rPr>
          <w:szCs w:val="18"/>
        </w:rPr>
        <w:t xml:space="preserve">) </w:t>
      </w:r>
      <w:r w:rsidRPr="00C93B64">
        <w:rPr>
          <w:szCs w:val="18"/>
        </w:rPr>
        <w:t>and after the incident</w:t>
      </w:r>
      <w:r w:rsidR="00A1592A" w:rsidRPr="00C93B64">
        <w:rPr>
          <w:szCs w:val="18"/>
        </w:rPr>
        <w:t xml:space="preserve"> (</w:t>
      </w:r>
      <w:r w:rsidR="00A1592A" w:rsidRPr="00C93B64">
        <w:rPr>
          <w:i/>
          <w:szCs w:val="18"/>
        </w:rPr>
        <w:t>n=26</w:t>
      </w:r>
      <w:r w:rsidR="00A1592A" w:rsidRPr="00C93B64">
        <w:rPr>
          <w:szCs w:val="18"/>
        </w:rPr>
        <w:t>)</w:t>
      </w:r>
      <w:r w:rsidRPr="00C93B64">
        <w:rPr>
          <w:szCs w:val="18"/>
        </w:rPr>
        <w:t xml:space="preserve">. </w:t>
      </w:r>
      <w:proofErr w:type="gramStart"/>
      <w:r w:rsidRPr="00C93B64">
        <w:rPr>
          <w:szCs w:val="18"/>
        </w:rPr>
        <w:t>Data from SSD and ERA</w:t>
      </w:r>
      <w:bookmarkEnd w:id="190"/>
      <w:r w:rsidR="00C93B64" w:rsidRPr="00C93B64">
        <w:rPr>
          <w:szCs w:val="18"/>
        </w:rPr>
        <w:t>.</w:t>
      </w:r>
      <w:proofErr w:type="gramEnd"/>
    </w:p>
    <w:bookmarkEnd w:id="191"/>
    <w:p w:rsidR="00E47A85" w:rsidRPr="00A70E14" w:rsidRDefault="00E47A85" w:rsidP="00E45211">
      <w:pPr>
        <w:pStyle w:val="Heading5"/>
      </w:pPr>
      <w:r w:rsidRPr="00A70E14">
        <w:t>Uranium</w:t>
      </w:r>
    </w:p>
    <w:p w:rsidR="00E47A85" w:rsidRPr="00A70E14" w:rsidRDefault="00E47A85" w:rsidP="00B64A43">
      <w:pPr>
        <w:jc w:val="left"/>
        <w:rPr>
          <w:szCs w:val="24"/>
        </w:rPr>
      </w:pPr>
      <w:r w:rsidRPr="00A70E14">
        <w:rPr>
          <w:szCs w:val="24"/>
        </w:rPr>
        <w:t>The dissolved U concentrations measured by ERA prior to the incident show a seasonal variation of approximately 6</w:t>
      </w:r>
      <w:r w:rsidR="009708FB">
        <w:rPr>
          <w:szCs w:val="24"/>
        </w:rPr>
        <w:t> </w:t>
      </w:r>
      <w:r w:rsidRPr="00A70E14">
        <w:rPr>
          <w:szCs w:val="24"/>
        </w:rPr>
        <w:t xml:space="preserve">000 </w:t>
      </w:r>
      <w:r w:rsidRPr="00A70E14">
        <w:rPr>
          <w:rFonts w:ascii="Calibri" w:hAnsi="Calibri"/>
          <w:szCs w:val="24"/>
        </w:rPr>
        <w:t>µ</w:t>
      </w:r>
      <w:r w:rsidRPr="00A70E14">
        <w:rPr>
          <w:szCs w:val="24"/>
        </w:rPr>
        <w:t>g</w:t>
      </w:r>
      <w:r w:rsidR="005135F7">
        <w:rPr>
          <w:szCs w:val="24"/>
        </w:rPr>
        <w:t xml:space="preserve"> </w:t>
      </w:r>
      <w:r w:rsidRPr="00A70E14">
        <w:rPr>
          <w:szCs w:val="24"/>
        </w:rPr>
        <w:t>L</w:t>
      </w:r>
      <w:r w:rsidR="005135F7" w:rsidRPr="005135F7">
        <w:rPr>
          <w:snapToGrid w:val="0"/>
          <w:color w:val="000000"/>
          <w:position w:val="5"/>
          <w:sz w:val="15"/>
          <w:szCs w:val="0"/>
          <w:u w:color="000000"/>
        </w:rPr>
        <w:t>-1</w:t>
      </w:r>
      <w:r w:rsidRPr="00A70E14">
        <w:rPr>
          <w:szCs w:val="24"/>
        </w:rPr>
        <w:t xml:space="preserve">, with concentrations ranging from around </w:t>
      </w:r>
      <w:r w:rsidR="005135F7">
        <w:rPr>
          <w:szCs w:val="24"/>
        </w:rPr>
        <w:br/>
      </w:r>
      <w:r w:rsidR="005135F7" w:rsidRPr="00A70E14">
        <w:rPr>
          <w:szCs w:val="24"/>
        </w:rPr>
        <w:t>2</w:t>
      </w:r>
      <w:r w:rsidR="005135F7">
        <w:rPr>
          <w:szCs w:val="24"/>
        </w:rPr>
        <w:t> </w:t>
      </w:r>
      <w:r w:rsidR="005135F7" w:rsidRPr="00A70E14">
        <w:rPr>
          <w:szCs w:val="24"/>
        </w:rPr>
        <w:t>000</w:t>
      </w:r>
      <w:r w:rsidR="005135F7">
        <w:rPr>
          <w:szCs w:val="24"/>
        </w:rPr>
        <w:t>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Pr="00A70E14">
        <w:rPr>
          <w:szCs w:val="24"/>
        </w:rPr>
        <w:t xml:space="preserve"> in the wet season to between 7</w:t>
      </w:r>
      <w:r w:rsidR="009708FB">
        <w:rPr>
          <w:szCs w:val="24"/>
        </w:rPr>
        <w:t> </w:t>
      </w:r>
      <w:r w:rsidRPr="00A70E14">
        <w:rPr>
          <w:szCs w:val="24"/>
        </w:rPr>
        <w:t>000 and 8</w:t>
      </w:r>
      <w:r w:rsidR="009708FB">
        <w:rPr>
          <w:szCs w:val="24"/>
        </w:rPr>
        <w:t> </w:t>
      </w:r>
      <w:r w:rsidRPr="00A70E14">
        <w:rPr>
          <w:szCs w:val="24"/>
        </w:rPr>
        <w:t xml:space="preserve">000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007024CB">
        <w:rPr>
          <w:szCs w:val="24"/>
        </w:rPr>
        <w:t xml:space="preserve"> in the dry season </w:t>
      </w:r>
      <w:r w:rsidR="007024CB" w:rsidRPr="005B4208">
        <w:rPr>
          <w:szCs w:val="24"/>
        </w:rPr>
        <w:t>(Figure 4.</w:t>
      </w:r>
      <w:r w:rsidR="00060E6A">
        <w:rPr>
          <w:szCs w:val="24"/>
        </w:rPr>
        <w:t>8</w:t>
      </w:r>
      <w:r w:rsidR="00060E6A" w:rsidRPr="005B4208">
        <w:rPr>
          <w:szCs w:val="24"/>
        </w:rPr>
        <w:t>A</w:t>
      </w:r>
      <w:r w:rsidRPr="00A70E14">
        <w:rPr>
          <w:szCs w:val="24"/>
        </w:rPr>
        <w:t xml:space="preserve">). Like the other solutes discussed, this is due to </w:t>
      </w:r>
      <w:proofErr w:type="spellStart"/>
      <w:r w:rsidRPr="00A70E14">
        <w:rPr>
          <w:szCs w:val="24"/>
        </w:rPr>
        <w:t>evapoconcentration</w:t>
      </w:r>
      <w:proofErr w:type="spellEnd"/>
      <w:r w:rsidRPr="00A70E14">
        <w:rPr>
          <w:szCs w:val="24"/>
        </w:rPr>
        <w:t xml:space="preserve"> during the dry season and </w:t>
      </w:r>
      <w:r w:rsidR="00B64A43">
        <w:rPr>
          <w:szCs w:val="24"/>
        </w:rPr>
        <w:t>dilution during the wet season.</w:t>
      </w:r>
    </w:p>
    <w:p w:rsidR="00781FF0" w:rsidRDefault="00781FF0">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E47A85">
        <w:tc>
          <w:tcPr>
            <w:tcW w:w="5000" w:type="pct"/>
            <w:gridSpan w:val="2"/>
          </w:tcPr>
          <w:p w:rsidR="00E47A85" w:rsidRPr="00A70E14" w:rsidRDefault="00E47A85" w:rsidP="00E47A85">
            <w:pPr>
              <w:jc w:val="left"/>
            </w:pPr>
            <w:r w:rsidRPr="00A70E14">
              <w:t>A</w:t>
            </w:r>
          </w:p>
          <w:p w:rsidR="00E47A85" w:rsidRPr="00A70E14" w:rsidRDefault="00A049AC" w:rsidP="00E47A85">
            <w:pPr>
              <w:jc w:val="center"/>
            </w:pPr>
            <w:r>
              <w:rPr>
                <w:noProof/>
                <w:lang w:eastAsia="en-AU"/>
              </w:rPr>
              <w:drawing>
                <wp:inline distT="0" distB="0" distL="0" distR="0">
                  <wp:extent cx="5274310" cy="3233420"/>
                  <wp:effectExtent l="19050" t="0" r="2540" b="0"/>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screen"/>
                          <a:srcRect/>
                          <a:stretch>
                            <a:fillRect/>
                          </a:stretch>
                        </pic:blipFill>
                        <pic:spPr bwMode="auto">
                          <a:xfrm>
                            <a:off x="0" y="0"/>
                            <a:ext cx="5274310" cy="3233420"/>
                          </a:xfrm>
                          <a:prstGeom prst="rect">
                            <a:avLst/>
                          </a:prstGeom>
                          <a:noFill/>
                          <a:ln w="9525">
                            <a:noFill/>
                            <a:miter lim="800000"/>
                            <a:headEnd/>
                            <a:tailEnd/>
                          </a:ln>
                        </pic:spPr>
                      </pic:pic>
                    </a:graphicData>
                  </a:graphic>
                </wp:inline>
              </w:drawing>
            </w:r>
          </w:p>
        </w:tc>
      </w:tr>
      <w:tr w:rsidR="00E47A85" w:rsidRPr="00A70E14" w:rsidTr="00A11E90">
        <w:tc>
          <w:tcPr>
            <w:tcW w:w="2460" w:type="pct"/>
          </w:tcPr>
          <w:p w:rsidR="00E47A85" w:rsidRPr="00A70E14" w:rsidRDefault="00E47A85" w:rsidP="00E47A85">
            <w:pPr>
              <w:jc w:val="left"/>
              <w:rPr>
                <w:noProof/>
                <w:lang w:eastAsia="en-AU"/>
              </w:rPr>
            </w:pPr>
            <w:r w:rsidRPr="00A70E14">
              <w:rPr>
                <w:noProof/>
                <w:lang w:eastAsia="en-AU"/>
              </w:rPr>
              <w:t>B</w:t>
            </w:r>
          </w:p>
          <w:p w:rsidR="00E47A85" w:rsidRPr="00A70E14" w:rsidRDefault="004215DC" w:rsidP="00E47A85">
            <w:pPr>
              <w:jc w:val="center"/>
            </w:pPr>
            <w:r>
              <w:rPr>
                <w:noProof/>
                <w:lang w:eastAsia="en-AU"/>
              </w:rPr>
              <w:drawing>
                <wp:inline distT="0" distB="0" distL="0" distR="0">
                  <wp:extent cx="2638800" cy="2156604"/>
                  <wp:effectExtent l="19050" t="0" r="9150" b="0"/>
                  <wp:docPr id="24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66" cstate="screen"/>
                          <a:srcRect/>
                          <a:stretch>
                            <a:fillRect/>
                          </a:stretch>
                        </pic:blipFill>
                        <pic:spPr bwMode="auto">
                          <a:xfrm>
                            <a:off x="0" y="0"/>
                            <a:ext cx="2638800" cy="2156604"/>
                          </a:xfrm>
                          <a:prstGeom prst="rect">
                            <a:avLst/>
                          </a:prstGeom>
                          <a:noFill/>
                          <a:ln w="9525">
                            <a:noFill/>
                            <a:miter lim="800000"/>
                            <a:headEnd/>
                            <a:tailEnd/>
                          </a:ln>
                        </pic:spPr>
                      </pic:pic>
                    </a:graphicData>
                  </a:graphic>
                </wp:inline>
              </w:drawing>
            </w:r>
          </w:p>
        </w:tc>
        <w:tc>
          <w:tcPr>
            <w:tcW w:w="2540" w:type="pct"/>
          </w:tcPr>
          <w:p w:rsidR="00E47A85" w:rsidRPr="00A70E14" w:rsidRDefault="00E47A85" w:rsidP="00E47A85">
            <w:pPr>
              <w:rPr>
                <w:noProof/>
                <w:lang w:eastAsia="en-AU"/>
              </w:rPr>
            </w:pPr>
            <w:r w:rsidRPr="00A70E14">
              <w:rPr>
                <w:noProof/>
                <w:lang w:eastAsia="en-AU"/>
              </w:rPr>
              <w:t>C</w:t>
            </w:r>
          </w:p>
          <w:p w:rsidR="00E47A85" w:rsidRPr="00A70E14" w:rsidRDefault="00A955CB" w:rsidP="00E47A85">
            <w:r>
              <w:rPr>
                <w:noProof/>
                <w:lang w:eastAsia="en-AU"/>
              </w:rPr>
              <w:drawing>
                <wp:inline distT="0" distB="0" distL="0" distR="0">
                  <wp:extent cx="2642108" cy="2160000"/>
                  <wp:effectExtent l="19050" t="0" r="5842"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7" cstate="screen"/>
                          <a:srcRect/>
                          <a:stretch>
                            <a:fillRect/>
                          </a:stretch>
                        </pic:blipFill>
                        <pic:spPr bwMode="auto">
                          <a:xfrm>
                            <a:off x="0" y="0"/>
                            <a:ext cx="2642108" cy="2160000"/>
                          </a:xfrm>
                          <a:prstGeom prst="rect">
                            <a:avLst/>
                          </a:prstGeom>
                          <a:noFill/>
                          <a:ln w="9525">
                            <a:noFill/>
                            <a:miter lim="800000"/>
                            <a:headEnd/>
                            <a:tailEnd/>
                          </a:ln>
                        </pic:spPr>
                      </pic:pic>
                    </a:graphicData>
                  </a:graphic>
                </wp:inline>
              </w:drawing>
            </w:r>
          </w:p>
        </w:tc>
      </w:tr>
    </w:tbl>
    <w:p w:rsidR="00060E6A" w:rsidRPr="00A072CD" w:rsidRDefault="00060E6A" w:rsidP="00060E6A">
      <w:pPr>
        <w:pStyle w:val="figurecaption"/>
      </w:pPr>
      <w:bookmarkStart w:id="192" w:name="_Toc395865717"/>
      <w:bookmarkStart w:id="193" w:name="_Toc390160242"/>
      <w:r w:rsidRPr="00A072CD">
        <w:rPr>
          <w:b/>
        </w:rPr>
        <w:t xml:space="preserve">Figure </w:t>
      </w:r>
      <w:proofErr w:type="gramStart"/>
      <w:r w:rsidRPr="00A072CD">
        <w:rPr>
          <w:b/>
        </w:rPr>
        <w:t>4.</w:t>
      </w:r>
      <w:r>
        <w:rPr>
          <w:b/>
        </w:rPr>
        <w:t xml:space="preserve">8 </w:t>
      </w:r>
      <w:r w:rsidRPr="00A072CD">
        <w:t xml:space="preserve"> </w:t>
      </w:r>
      <w:r w:rsidR="0012172D">
        <w:t>Filterable</w:t>
      </w:r>
      <w:proofErr w:type="gramEnd"/>
      <w:r w:rsidR="0012172D">
        <w:t xml:space="preserve"> </w:t>
      </w:r>
      <w:r>
        <w:t>Uranium (U)</w:t>
      </w:r>
      <w:r w:rsidRPr="00A072CD">
        <w:t xml:space="preserve"> data from RP2</w:t>
      </w:r>
      <w:r>
        <w:t xml:space="preserve"> for A) </w:t>
      </w:r>
      <w:r w:rsidR="004C0CA3">
        <w:t xml:space="preserve">13 </w:t>
      </w:r>
      <w:r w:rsidR="004C0CA3" w:rsidRPr="0061737B">
        <w:t xml:space="preserve">December 2011 to </w:t>
      </w:r>
      <w:r w:rsidR="004C0CA3">
        <w:t xml:space="preserve">7 </w:t>
      </w:r>
      <w:r w:rsidR="004C0CA3" w:rsidRPr="0061737B">
        <w:t>July 2014</w:t>
      </w:r>
      <w:r w:rsidR="004C0CA3" w:rsidRPr="00A072CD">
        <w:t xml:space="preserve">; </w:t>
      </w:r>
      <w:r w:rsidR="004C0CA3">
        <w:br/>
        <w:t>B) 9 November 2013 to 11 April 2014</w:t>
      </w:r>
      <w:r w:rsidRPr="00A072CD">
        <w:t>;</w:t>
      </w:r>
      <w:r>
        <w:t xml:space="preserve"> and C) b</w:t>
      </w:r>
      <w:r w:rsidRPr="00A072CD">
        <w:t xml:space="preserve">ox plots </w:t>
      </w:r>
      <w:r>
        <w:t xml:space="preserve">comparing EC in </w:t>
      </w:r>
      <w:r w:rsidRPr="00A072CD">
        <w:t xml:space="preserve">RP2 before </w:t>
      </w:r>
      <w:r w:rsidR="00A955CB">
        <w:t>(</w:t>
      </w:r>
      <w:r w:rsidR="00A955CB">
        <w:rPr>
          <w:i/>
        </w:rPr>
        <w:t>n=61</w:t>
      </w:r>
      <w:r w:rsidR="00A955CB">
        <w:t xml:space="preserve">) </w:t>
      </w:r>
      <w:r w:rsidRPr="00A072CD">
        <w:t>and after the incident</w:t>
      </w:r>
      <w:r w:rsidR="00A955CB">
        <w:t xml:space="preserve"> (</w:t>
      </w:r>
      <w:r w:rsidR="00A955CB">
        <w:rPr>
          <w:i/>
        </w:rPr>
        <w:t>n=37</w:t>
      </w:r>
      <w:r w:rsidR="00A955CB">
        <w:t>)</w:t>
      </w:r>
      <w:r>
        <w:t xml:space="preserve">. </w:t>
      </w:r>
      <w:proofErr w:type="gramStart"/>
      <w:r>
        <w:t>Data from SSD and ERA</w:t>
      </w:r>
      <w:bookmarkEnd w:id="192"/>
      <w:r w:rsidR="00C93B64">
        <w:t>.</w:t>
      </w:r>
      <w:proofErr w:type="gramEnd"/>
    </w:p>
    <w:bookmarkEnd w:id="193"/>
    <w:p w:rsidR="00E47A85" w:rsidRPr="00A70E14" w:rsidRDefault="00E47A85" w:rsidP="00E47A85">
      <w:pPr>
        <w:rPr>
          <w:lang w:eastAsia="en-AU"/>
        </w:rPr>
      </w:pPr>
    </w:p>
    <w:p w:rsidR="00E47A85" w:rsidRPr="005B4208" w:rsidRDefault="00E47A85" w:rsidP="00B64A43">
      <w:pPr>
        <w:jc w:val="left"/>
      </w:pPr>
      <w:r w:rsidRPr="00A70E14">
        <w:rPr>
          <w:szCs w:val="24"/>
        </w:rPr>
        <w:t>The dissolved U concentration in</w:t>
      </w:r>
      <w:r w:rsidR="00BD25FC">
        <w:rPr>
          <w:szCs w:val="24"/>
        </w:rPr>
        <w:t xml:space="preserve"> the</w:t>
      </w:r>
      <w:r w:rsidRPr="00A70E14">
        <w:rPr>
          <w:szCs w:val="24"/>
        </w:rPr>
        <w:t xml:space="preserve"> slurry was </w:t>
      </w:r>
      <w:r w:rsidR="007024CB">
        <w:rPr>
          <w:szCs w:val="24"/>
        </w:rPr>
        <w:t xml:space="preserve">a maximum of </w:t>
      </w:r>
      <w:r w:rsidRPr="00A70E14">
        <w:rPr>
          <w:szCs w:val="24"/>
        </w:rPr>
        <w:t>386</w:t>
      </w:r>
      <w:r w:rsidR="009708FB">
        <w:rPr>
          <w:szCs w:val="24"/>
        </w:rPr>
        <w:t> </w:t>
      </w:r>
      <w:r w:rsidRPr="00A70E14">
        <w:rPr>
          <w:szCs w:val="24"/>
        </w:rPr>
        <w:t>000 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Pr="00A70E14">
        <w:rPr>
          <w:szCs w:val="24"/>
        </w:rPr>
        <w:t xml:space="preserve"> </w:t>
      </w:r>
      <w:r w:rsidRPr="005B4208">
        <w:rPr>
          <w:szCs w:val="24"/>
        </w:rPr>
        <w:t>(</w:t>
      </w:r>
      <w:r w:rsidR="007024CB" w:rsidRPr="005B4208">
        <w:rPr>
          <w:szCs w:val="24"/>
        </w:rPr>
        <w:t>Table 2.2</w:t>
      </w:r>
      <w:r w:rsidRPr="00A70E14">
        <w:rPr>
          <w:szCs w:val="24"/>
        </w:rPr>
        <w:t xml:space="preserve">). </w:t>
      </w:r>
      <w:r w:rsidR="00ED7ACB">
        <w:t>Figure 4.8</w:t>
      </w:r>
      <w:r w:rsidRPr="005B4208">
        <w:t xml:space="preserve">B shows the dissolved U concentration in RP2 samples collected over the 4 weeks following the incident. These concentration were the lowest recorded in the last two years of monitoring, and as such, show no evidence of increased concentration in relation to input of the leach tank slurry nor the subsequent rainfall and </w:t>
      </w:r>
      <w:r w:rsidR="00F01C02">
        <w:t>cleanup</w:t>
      </w:r>
      <w:r w:rsidRPr="005B4208">
        <w:t xml:space="preserve"> generated runoff. Since March</w:t>
      </w:r>
      <w:r w:rsidR="00B64A43">
        <w:t> </w:t>
      </w:r>
      <w:r w:rsidRPr="005B4208">
        <w:t>2014 the dissolved U concentration is starting to increase again</w:t>
      </w:r>
      <w:r w:rsidR="00B336ED">
        <w:t xml:space="preserve"> but </w:t>
      </w:r>
      <w:r w:rsidRPr="005B4208">
        <w:t>the level is still well within the historical range.</w:t>
      </w:r>
    </w:p>
    <w:p w:rsidR="007724EE" w:rsidRDefault="00ED7ACB" w:rsidP="00B64A43">
      <w:pPr>
        <w:jc w:val="left"/>
        <w:rPr>
          <w:szCs w:val="24"/>
        </w:rPr>
      </w:pPr>
      <w:r>
        <w:rPr>
          <w:szCs w:val="24"/>
        </w:rPr>
        <w:t>Figure 4.8</w:t>
      </w:r>
      <w:r w:rsidR="00E47A85" w:rsidRPr="005B4208">
        <w:rPr>
          <w:szCs w:val="24"/>
        </w:rPr>
        <w:t>C compares two box plots of RP2 dissolved U data, one including two full se</w:t>
      </w:r>
      <w:r w:rsidR="00E47A85" w:rsidRPr="00A70E14">
        <w:rPr>
          <w:szCs w:val="24"/>
        </w:rPr>
        <w:t>asons of measurements prior to the incident (13</w:t>
      </w:r>
      <w:r w:rsidR="00B64A43">
        <w:rPr>
          <w:szCs w:val="24"/>
        </w:rPr>
        <w:t> </w:t>
      </w:r>
      <w:r w:rsidR="00E47A85" w:rsidRPr="00A70E14">
        <w:rPr>
          <w:szCs w:val="24"/>
        </w:rPr>
        <w:t>December</w:t>
      </w:r>
      <w:r w:rsidR="00B64A43">
        <w:rPr>
          <w:szCs w:val="24"/>
        </w:rPr>
        <w:t> </w:t>
      </w:r>
      <w:r w:rsidR="00E47A85" w:rsidRPr="00A70E14">
        <w:rPr>
          <w:szCs w:val="24"/>
        </w:rPr>
        <w:t>2011 to 29</w:t>
      </w:r>
      <w:r w:rsidR="00B64A43">
        <w:rPr>
          <w:szCs w:val="24"/>
        </w:rPr>
        <w:t> </w:t>
      </w:r>
      <w:r w:rsidR="00E47A85" w:rsidRPr="00A70E14">
        <w:rPr>
          <w:szCs w:val="24"/>
        </w:rPr>
        <w:t>November</w:t>
      </w:r>
      <w:r w:rsidR="00B64A43">
        <w:rPr>
          <w:szCs w:val="24"/>
        </w:rPr>
        <w:t> </w:t>
      </w:r>
      <w:r w:rsidR="00E47A85" w:rsidRPr="00A70E14">
        <w:rPr>
          <w:szCs w:val="24"/>
        </w:rPr>
        <w:t>2013) and the other including the four months of measurements after the incident (7</w:t>
      </w:r>
      <w:r w:rsidR="00B64A43">
        <w:rPr>
          <w:szCs w:val="24"/>
        </w:rPr>
        <w:t> </w:t>
      </w:r>
      <w:r w:rsidR="00E47A85" w:rsidRPr="00A70E14">
        <w:rPr>
          <w:szCs w:val="24"/>
        </w:rPr>
        <w:t>December</w:t>
      </w:r>
      <w:r w:rsidR="00B64A43">
        <w:rPr>
          <w:szCs w:val="24"/>
        </w:rPr>
        <w:t> </w:t>
      </w:r>
      <w:r w:rsidR="00E47A85" w:rsidRPr="00A70E14">
        <w:rPr>
          <w:szCs w:val="24"/>
        </w:rPr>
        <w:t>2013 to 7</w:t>
      </w:r>
      <w:r w:rsidR="00B64A43">
        <w:rPr>
          <w:szCs w:val="24"/>
        </w:rPr>
        <w:t> </w:t>
      </w:r>
      <w:r w:rsidR="00E47A85" w:rsidRPr="00A70E14">
        <w:rPr>
          <w:szCs w:val="24"/>
        </w:rPr>
        <w:t>April</w:t>
      </w:r>
      <w:r w:rsidR="00B64A43">
        <w:rPr>
          <w:szCs w:val="24"/>
        </w:rPr>
        <w:t> </w:t>
      </w:r>
      <w:r w:rsidR="00E47A85" w:rsidRPr="00A70E14">
        <w:rPr>
          <w:szCs w:val="24"/>
        </w:rPr>
        <w:t>2014). The data show that</w:t>
      </w:r>
      <w:r w:rsidR="00BD25FC">
        <w:rPr>
          <w:szCs w:val="24"/>
        </w:rPr>
        <w:t>,</w:t>
      </w:r>
      <w:r w:rsidR="00E47A85" w:rsidRPr="00A70E14">
        <w:rPr>
          <w:szCs w:val="24"/>
        </w:rPr>
        <w:t xml:space="preserve"> since the incident</w:t>
      </w:r>
      <w:r w:rsidR="00BD25FC">
        <w:rPr>
          <w:szCs w:val="24"/>
        </w:rPr>
        <w:t>,</w:t>
      </w:r>
      <w:r w:rsidR="00E47A85" w:rsidRPr="00A70E14">
        <w:rPr>
          <w:szCs w:val="24"/>
        </w:rPr>
        <w:t xml:space="preserve"> the dissolved U concentration in RP2 has be</w:t>
      </w:r>
      <w:r w:rsidR="00BD25FC">
        <w:rPr>
          <w:szCs w:val="24"/>
        </w:rPr>
        <w:t>en lower than historical levels</w:t>
      </w:r>
      <w:r w:rsidR="00057BCE">
        <w:rPr>
          <w:szCs w:val="24"/>
        </w:rPr>
        <w:t xml:space="preserve"> since December 2011</w:t>
      </w:r>
      <w:r w:rsidR="00BD25FC">
        <w:rPr>
          <w:szCs w:val="24"/>
        </w:rPr>
        <w:t>;</w:t>
      </w:r>
      <w:r w:rsidR="00E47A85" w:rsidRPr="00A70E14">
        <w:rPr>
          <w:szCs w:val="24"/>
        </w:rPr>
        <w:t xml:space="preserve"> all the post-incident concentrations </w:t>
      </w:r>
      <w:r w:rsidR="009708FB">
        <w:rPr>
          <w:szCs w:val="24"/>
        </w:rPr>
        <w:t>are below</w:t>
      </w:r>
      <w:r w:rsidR="00E47A85" w:rsidRPr="00A70E14">
        <w:rPr>
          <w:szCs w:val="24"/>
        </w:rPr>
        <w:t xml:space="preserve"> the historical median of 3</w:t>
      </w:r>
      <w:r w:rsidR="009708FB">
        <w:rPr>
          <w:szCs w:val="24"/>
        </w:rPr>
        <w:t> </w:t>
      </w:r>
      <w:r w:rsidR="00E47A85" w:rsidRPr="00A70E14">
        <w:rPr>
          <w:szCs w:val="24"/>
        </w:rPr>
        <w:t>900 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00E47A85" w:rsidRPr="00A70E14">
        <w:rPr>
          <w:szCs w:val="24"/>
        </w:rPr>
        <w:t>, and the post-incident 75</w:t>
      </w:r>
      <w:r w:rsidR="00E47A85" w:rsidRPr="00A70E14">
        <w:rPr>
          <w:szCs w:val="24"/>
          <w:vertAlign w:val="superscript"/>
        </w:rPr>
        <w:t>th</w:t>
      </w:r>
      <w:r w:rsidR="00E47A85" w:rsidRPr="00A70E14">
        <w:rPr>
          <w:szCs w:val="24"/>
        </w:rPr>
        <w:t xml:space="preserve"> percentile concentration of 2</w:t>
      </w:r>
      <w:r w:rsidR="009708FB">
        <w:rPr>
          <w:szCs w:val="24"/>
        </w:rPr>
        <w:t> </w:t>
      </w:r>
      <w:r w:rsidR="00E47A85" w:rsidRPr="00A70E14">
        <w:rPr>
          <w:szCs w:val="24"/>
        </w:rPr>
        <w:t>228</w:t>
      </w:r>
      <w:r w:rsidR="009708FB">
        <w:rPr>
          <w:szCs w:val="24"/>
        </w:rPr>
        <w:t>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00E47A85" w:rsidRPr="00A70E14">
        <w:rPr>
          <w:szCs w:val="24"/>
        </w:rPr>
        <w:t xml:space="preserve"> </w:t>
      </w:r>
      <w:r w:rsidR="00BD25FC">
        <w:rPr>
          <w:szCs w:val="24"/>
        </w:rPr>
        <w:t>was</w:t>
      </w:r>
      <w:r w:rsidR="00E47A85" w:rsidRPr="00A70E14">
        <w:rPr>
          <w:szCs w:val="24"/>
        </w:rPr>
        <w:t xml:space="preserve"> less than the historical 25</w:t>
      </w:r>
      <w:r w:rsidR="00E47A85" w:rsidRPr="00A70E14">
        <w:rPr>
          <w:szCs w:val="24"/>
          <w:vertAlign w:val="superscript"/>
        </w:rPr>
        <w:t>th</w:t>
      </w:r>
      <w:r w:rsidR="00E47A85" w:rsidRPr="00A70E14">
        <w:rPr>
          <w:szCs w:val="24"/>
        </w:rPr>
        <w:t xml:space="preserve"> percentile concentration of 3</w:t>
      </w:r>
      <w:r w:rsidR="009708FB">
        <w:rPr>
          <w:szCs w:val="24"/>
        </w:rPr>
        <w:t> </w:t>
      </w:r>
      <w:r w:rsidR="00E47A85" w:rsidRPr="00A70E14">
        <w:rPr>
          <w:szCs w:val="24"/>
        </w:rPr>
        <w:t>050</w:t>
      </w:r>
      <w:r w:rsidR="009708FB">
        <w:rPr>
          <w:szCs w:val="24"/>
        </w:rPr>
        <w:t> </w:t>
      </w:r>
      <w:r w:rsidR="005135F7" w:rsidRPr="00A70E14">
        <w:rPr>
          <w:rFonts w:ascii="Calibri" w:hAnsi="Calibri"/>
          <w:szCs w:val="24"/>
        </w:rPr>
        <w:t>µ</w:t>
      </w:r>
      <w:r w:rsidR="005135F7" w:rsidRPr="00A70E14">
        <w:rPr>
          <w:szCs w:val="24"/>
        </w:rPr>
        <w:t>g</w:t>
      </w:r>
      <w:r w:rsidR="005135F7">
        <w:rPr>
          <w:szCs w:val="24"/>
        </w:rPr>
        <w:t xml:space="preserve"> </w:t>
      </w:r>
      <w:r w:rsidR="005135F7" w:rsidRPr="00A70E14">
        <w:rPr>
          <w:szCs w:val="24"/>
        </w:rPr>
        <w:t>L</w:t>
      </w:r>
      <w:r w:rsidR="005135F7" w:rsidRPr="005135F7">
        <w:rPr>
          <w:snapToGrid w:val="0"/>
          <w:color w:val="000000"/>
          <w:position w:val="5"/>
          <w:sz w:val="15"/>
          <w:szCs w:val="0"/>
          <w:u w:color="000000"/>
        </w:rPr>
        <w:t>-1</w:t>
      </w:r>
      <w:r w:rsidR="00E47A85" w:rsidRPr="00A70E14">
        <w:rPr>
          <w:szCs w:val="24"/>
        </w:rPr>
        <w:t xml:space="preserve">. </w:t>
      </w:r>
    </w:p>
    <w:p w:rsidR="00E47A85" w:rsidRPr="00A70E14" w:rsidRDefault="00E47A85" w:rsidP="00781FF0">
      <w:pPr>
        <w:pStyle w:val="Heading5"/>
      </w:pPr>
      <w:r w:rsidRPr="00A70E14">
        <w:t>Radium</w:t>
      </w:r>
      <w:r w:rsidR="00BD25FC" w:rsidRPr="00A70E14">
        <w:t>-226</w:t>
      </w:r>
    </w:p>
    <w:p w:rsidR="00E47A85" w:rsidRPr="005B4208" w:rsidRDefault="005C3AD4" w:rsidP="00B64A43">
      <w:pPr>
        <w:jc w:val="left"/>
        <w:rPr>
          <w:szCs w:val="24"/>
        </w:rPr>
      </w:pPr>
      <w:r w:rsidRPr="005B4208">
        <w:rPr>
          <w:szCs w:val="24"/>
        </w:rPr>
        <w:t>Figure 4.</w:t>
      </w:r>
      <w:r w:rsidR="004C0CA3">
        <w:rPr>
          <w:szCs w:val="24"/>
        </w:rPr>
        <w:t>9</w:t>
      </w:r>
      <w:r w:rsidR="004C0CA3" w:rsidRPr="005B4208">
        <w:rPr>
          <w:szCs w:val="24"/>
        </w:rPr>
        <w:t xml:space="preserve">A </w:t>
      </w:r>
      <w:r w:rsidR="00E47A85" w:rsidRPr="005B4208">
        <w:rPr>
          <w:szCs w:val="24"/>
        </w:rPr>
        <w:t xml:space="preserve">shows </w:t>
      </w:r>
      <w:r w:rsidR="00B66819">
        <w:rPr>
          <w:szCs w:val="24"/>
        </w:rPr>
        <w:t xml:space="preserve">filterable and </w:t>
      </w:r>
      <w:r w:rsidR="0037123E">
        <w:rPr>
          <w:szCs w:val="24"/>
        </w:rPr>
        <w:t>residual</w:t>
      </w:r>
      <w:r w:rsidR="00E47A85" w:rsidRPr="005B4208">
        <w:rPr>
          <w:szCs w:val="24"/>
        </w:rPr>
        <w:t xml:space="preserve"> </w:t>
      </w:r>
      <w:r w:rsidR="00E47A85" w:rsidRPr="005B4208">
        <w:rPr>
          <w:szCs w:val="24"/>
          <w:vertAlign w:val="superscript"/>
        </w:rPr>
        <w:t>226</w:t>
      </w:r>
      <w:r w:rsidR="00E47A85" w:rsidRPr="005B4208">
        <w:rPr>
          <w:szCs w:val="24"/>
        </w:rPr>
        <w:t>Ra activity concentration data for RP2 collected by both ERA and the SSD. Prior to 2002</w:t>
      </w:r>
      <w:r w:rsidR="00221805">
        <w:rPr>
          <w:szCs w:val="24"/>
        </w:rPr>
        <w:t>,</w:t>
      </w:r>
      <w:r w:rsidR="00E47A85" w:rsidRPr="005B4208">
        <w:rPr>
          <w:szCs w:val="24"/>
        </w:rPr>
        <w:t xml:space="preserve"> ERA’s routine water quality monitoring program included analysis of </w:t>
      </w:r>
      <w:r w:rsidR="00B66819">
        <w:rPr>
          <w:szCs w:val="24"/>
        </w:rPr>
        <w:t xml:space="preserve">filterable and </w:t>
      </w:r>
      <w:r w:rsidR="0037123E">
        <w:rPr>
          <w:szCs w:val="24"/>
        </w:rPr>
        <w:t>residual</w:t>
      </w:r>
      <w:r w:rsidR="00B66819" w:rsidRPr="005B4208">
        <w:rPr>
          <w:szCs w:val="24"/>
        </w:rPr>
        <w:t xml:space="preserve"> </w:t>
      </w:r>
      <w:r w:rsidR="00E47A85" w:rsidRPr="005B4208">
        <w:rPr>
          <w:szCs w:val="24"/>
          <w:vertAlign w:val="superscript"/>
        </w:rPr>
        <w:t>226</w:t>
      </w:r>
      <w:r w:rsidR="00E47A85" w:rsidRPr="005B4208">
        <w:rPr>
          <w:szCs w:val="24"/>
        </w:rPr>
        <w:t xml:space="preserve">Ra activity concentrations in RP2. </w:t>
      </w:r>
      <w:proofErr w:type="gramStart"/>
      <w:r w:rsidR="00E47A85" w:rsidRPr="005B4208">
        <w:rPr>
          <w:szCs w:val="24"/>
        </w:rPr>
        <w:t xml:space="preserve">Since 2002 ERA have only analysed for total </w:t>
      </w:r>
      <w:r w:rsidR="00E47A85" w:rsidRPr="005B4208">
        <w:rPr>
          <w:szCs w:val="24"/>
          <w:vertAlign w:val="superscript"/>
        </w:rPr>
        <w:t>226</w:t>
      </w:r>
      <w:r w:rsidR="00E47A85" w:rsidRPr="005B4208">
        <w:rPr>
          <w:szCs w:val="24"/>
        </w:rPr>
        <w:t>Ra activity concentration</w:t>
      </w:r>
      <w:r w:rsidRPr="005B4208">
        <w:rPr>
          <w:szCs w:val="24"/>
        </w:rPr>
        <w:t>s</w:t>
      </w:r>
      <w:r w:rsidR="004B1A86">
        <w:rPr>
          <w:szCs w:val="24"/>
        </w:rPr>
        <w:t xml:space="preserve"> and routine analysis of </w:t>
      </w:r>
      <w:r w:rsidR="004B1A86" w:rsidRPr="004B1A86">
        <w:rPr>
          <w:snapToGrid w:val="0"/>
          <w:color w:val="000000"/>
          <w:position w:val="5"/>
          <w:sz w:val="15"/>
          <w:szCs w:val="0"/>
          <w:u w:color="000000"/>
        </w:rPr>
        <w:t>226</w:t>
      </w:r>
      <w:r w:rsidR="004B1A86">
        <w:rPr>
          <w:szCs w:val="24"/>
        </w:rPr>
        <w:t>Ra within RP2 ceased in 2008.</w:t>
      </w:r>
      <w:proofErr w:type="gramEnd"/>
      <w:r w:rsidR="004B1A86">
        <w:rPr>
          <w:szCs w:val="24"/>
        </w:rPr>
        <w:t xml:space="preserve"> For this reason there</w:t>
      </w:r>
      <w:r w:rsidR="00740B51">
        <w:rPr>
          <w:szCs w:val="24"/>
        </w:rPr>
        <w:t xml:space="preserve"> are only five </w:t>
      </w:r>
      <w:proofErr w:type="spellStart"/>
      <w:r w:rsidR="00740B51">
        <w:rPr>
          <w:szCs w:val="24"/>
        </w:rPr>
        <w:t>datapoints</w:t>
      </w:r>
      <w:proofErr w:type="spellEnd"/>
      <w:r w:rsidR="00740B51">
        <w:rPr>
          <w:szCs w:val="24"/>
        </w:rPr>
        <w:t xml:space="preserve"> within</w:t>
      </w:r>
      <w:r w:rsidRPr="005B4208">
        <w:rPr>
          <w:szCs w:val="24"/>
        </w:rPr>
        <w:t xml:space="preserve"> Figure 4.</w:t>
      </w:r>
      <w:r w:rsidR="004C0CA3">
        <w:rPr>
          <w:szCs w:val="24"/>
        </w:rPr>
        <w:t>9</w:t>
      </w:r>
      <w:r w:rsidR="004C0CA3" w:rsidRPr="005B4208">
        <w:rPr>
          <w:szCs w:val="24"/>
        </w:rPr>
        <w:t>B</w:t>
      </w:r>
      <w:r w:rsidR="00E47A85" w:rsidRPr="005B4208">
        <w:rPr>
          <w:szCs w:val="24"/>
        </w:rPr>
        <w:t xml:space="preserve">. In 2006 </w:t>
      </w:r>
      <w:proofErr w:type="spellStart"/>
      <w:r w:rsidR="00E47A85" w:rsidRPr="005B4208">
        <w:rPr>
          <w:szCs w:val="24"/>
        </w:rPr>
        <w:t>Akber</w:t>
      </w:r>
      <w:proofErr w:type="spellEnd"/>
      <w:r w:rsidR="00E47A85" w:rsidRPr="005B4208">
        <w:rPr>
          <w:szCs w:val="24"/>
        </w:rPr>
        <w:t xml:space="preserve"> et al</w:t>
      </w:r>
      <w:r w:rsidR="00684931">
        <w:rPr>
          <w:szCs w:val="24"/>
        </w:rPr>
        <w:t>.</w:t>
      </w:r>
      <w:r w:rsidR="00E47A85" w:rsidRPr="005B4208">
        <w:rPr>
          <w:szCs w:val="24"/>
        </w:rPr>
        <w:t xml:space="preserve"> (2011) carried out </w:t>
      </w:r>
      <w:r w:rsidR="00B66819">
        <w:rPr>
          <w:szCs w:val="24"/>
        </w:rPr>
        <w:t xml:space="preserve">filterable and </w:t>
      </w:r>
      <w:r w:rsidR="0037123E">
        <w:rPr>
          <w:szCs w:val="24"/>
        </w:rPr>
        <w:t>residual</w:t>
      </w:r>
      <w:r w:rsidR="00E47A85" w:rsidRPr="005B4208">
        <w:rPr>
          <w:szCs w:val="24"/>
        </w:rPr>
        <w:t xml:space="preserve"> analysis on a single RP2 sample, which is </w:t>
      </w:r>
      <w:r w:rsidR="00F010E1">
        <w:rPr>
          <w:szCs w:val="24"/>
        </w:rPr>
        <w:t xml:space="preserve">also </w:t>
      </w:r>
      <w:r w:rsidR="00E47A85" w:rsidRPr="005B4208">
        <w:rPr>
          <w:szCs w:val="24"/>
        </w:rPr>
        <w:t>shown in Figure 4.</w:t>
      </w:r>
      <w:r w:rsidR="00060E6A">
        <w:rPr>
          <w:szCs w:val="24"/>
        </w:rPr>
        <w:t>9</w:t>
      </w:r>
      <w:r w:rsidR="00F010E1" w:rsidRPr="005B4208">
        <w:rPr>
          <w:szCs w:val="24"/>
        </w:rPr>
        <w:t>A</w:t>
      </w:r>
      <w:r w:rsidR="00E47A85" w:rsidRPr="005B4208">
        <w:rPr>
          <w:szCs w:val="24"/>
        </w:rPr>
        <w:t xml:space="preserve">. </w:t>
      </w:r>
    </w:p>
    <w:p w:rsidR="00E47A85" w:rsidRDefault="00E47A85" w:rsidP="00B64A43">
      <w:pPr>
        <w:jc w:val="left"/>
      </w:pPr>
      <w:r w:rsidRPr="005B4208">
        <w:t>Historically</w:t>
      </w:r>
      <w:r w:rsidR="00221805">
        <w:t>,</w:t>
      </w:r>
      <w:r w:rsidRPr="005B4208">
        <w:t xml:space="preserve"> the </w:t>
      </w:r>
      <w:r w:rsidR="0037123E">
        <w:t>filterable</w:t>
      </w:r>
      <w:r w:rsidRPr="005B4208">
        <w:t xml:space="preserve"> activity concentrations were less than 5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005135F7">
        <w:t xml:space="preserve"> </w:t>
      </w:r>
      <w:r w:rsidRPr="005B4208">
        <w:t xml:space="preserve">and </w:t>
      </w:r>
      <w:r w:rsidR="0037123E">
        <w:rPr>
          <w:szCs w:val="24"/>
        </w:rPr>
        <w:t>residual</w:t>
      </w:r>
      <w:r w:rsidR="0037123E" w:rsidRPr="005B4208">
        <w:t xml:space="preserve"> </w:t>
      </w:r>
      <w:r w:rsidRPr="005B4208">
        <w:t>activity concentrations w</w:t>
      </w:r>
      <w:r w:rsidR="005C3AD4" w:rsidRPr="005B4208">
        <w:t xml:space="preserve">ere less than 1 </w:t>
      </w:r>
      <w:proofErr w:type="spellStart"/>
      <w:r w:rsidR="005C3AD4" w:rsidRPr="005B4208">
        <w:t>Bq</w:t>
      </w:r>
      <w:proofErr w:type="spellEnd"/>
      <w:r w:rsidR="005135F7">
        <w:t xml:space="preserve"> </w:t>
      </w:r>
      <w:r w:rsidR="005C3AD4" w:rsidRPr="005B4208">
        <w:t>L</w:t>
      </w:r>
      <w:r w:rsidR="005135F7" w:rsidRPr="005135F7">
        <w:rPr>
          <w:snapToGrid w:val="0"/>
          <w:color w:val="000000"/>
          <w:position w:val="5"/>
          <w:sz w:val="15"/>
          <w:szCs w:val="0"/>
          <w:u w:color="000000"/>
        </w:rPr>
        <w:t>-1</w:t>
      </w:r>
      <w:r w:rsidR="005C3AD4" w:rsidRPr="005B4208">
        <w:t xml:space="preserve"> (Figure 4.</w:t>
      </w:r>
      <w:r w:rsidR="00060E6A">
        <w:t>9</w:t>
      </w:r>
      <w:r w:rsidR="00060E6A" w:rsidRPr="005B4208">
        <w:t>A</w:t>
      </w:r>
      <w:r w:rsidRPr="005B4208">
        <w:t xml:space="preserve">). The SSD samples taken in December 2014 show a </w:t>
      </w:r>
      <w:r w:rsidR="0037123E">
        <w:t>filterable</w:t>
      </w:r>
      <w:r w:rsidR="0037123E" w:rsidRPr="005B4208">
        <w:t xml:space="preserve"> </w:t>
      </w:r>
      <w:r w:rsidRPr="005B4208">
        <w:t xml:space="preserve">activity concentration of 1.14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5B4208">
        <w:t xml:space="preserve"> and a residual activity concentration of 0</w:t>
      </w:r>
      <w:r w:rsidRPr="00A70E14">
        <w:t xml:space="preserve">.16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A70E14">
        <w:t xml:space="preserve">. Both of these activity concentrations fall well within the historical range, with the </w:t>
      </w:r>
      <w:r w:rsidR="0037123E">
        <w:t>filterable</w:t>
      </w:r>
      <w:r w:rsidR="0037123E" w:rsidRPr="00A70E14">
        <w:t xml:space="preserve"> </w:t>
      </w:r>
      <w:r w:rsidRPr="00A70E14">
        <w:t xml:space="preserve">activity concentration being slightly less than the historical median of 1.4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A70E14">
        <w:t xml:space="preserve"> and the residual activity concentration being similar to the historical 75</w:t>
      </w:r>
      <w:r w:rsidRPr="00A70E14">
        <w:rPr>
          <w:vertAlign w:val="superscript"/>
        </w:rPr>
        <w:t>th</w:t>
      </w:r>
      <w:r w:rsidRPr="00A70E14">
        <w:t xml:space="preserve"> percentile of 0.17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A70E14">
        <w:t>.</w:t>
      </w:r>
    </w:p>
    <w:p w:rsidR="009708FB" w:rsidRPr="005B4208" w:rsidRDefault="009708FB" w:rsidP="00B64A43">
      <w:pPr>
        <w:jc w:val="left"/>
      </w:pPr>
      <w:r w:rsidRPr="00A70E14">
        <w:t xml:space="preserve">Total </w:t>
      </w:r>
      <w:r w:rsidRPr="00A70E14">
        <w:rPr>
          <w:snapToGrid w:val="0"/>
          <w:color w:val="000000"/>
          <w:position w:val="5"/>
          <w:sz w:val="15"/>
          <w:szCs w:val="0"/>
          <w:u w:color="000000"/>
        </w:rPr>
        <w:t>226</w:t>
      </w:r>
      <w:r w:rsidRPr="00A70E14">
        <w:t xml:space="preserve">Ra activity concentration data measured by ERA and SSD before and after the incident are shown </w:t>
      </w:r>
      <w:r w:rsidR="000F63AE">
        <w:t>in Figure 4.9</w:t>
      </w:r>
      <w:r w:rsidRPr="005B4208">
        <w:t>B. Three samples collected by ERA between January and April</w:t>
      </w:r>
      <w:r w:rsidR="00B64A43">
        <w:t> </w:t>
      </w:r>
      <w:r w:rsidRPr="005B4208">
        <w:t>2012 had total activity concentrations between 2.0 and 2.4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5B4208">
        <w:t>, which are higher than the total activity concentrations measured by SSD and ERA following the incident and the Zone 1 and 2 cleanups. All total activity concentratio</w:t>
      </w:r>
      <w:r>
        <w:t>ns measured since December</w:t>
      </w:r>
      <w:r w:rsidR="00B64A43">
        <w:t> </w:t>
      </w:r>
      <w:r w:rsidR="000F63AE">
        <w:t>2013</w:t>
      </w:r>
      <w:r>
        <w:t xml:space="preserve"> </w:t>
      </w:r>
      <w:proofErr w:type="gramStart"/>
      <w:r w:rsidRPr="005B4208">
        <w:t>were</w:t>
      </w:r>
      <w:proofErr w:type="gramEnd"/>
      <w:r w:rsidRPr="005B4208">
        <w:t xml:space="preserve"> less than 1.3 </w:t>
      </w:r>
      <w:proofErr w:type="spellStart"/>
      <w:r w:rsidR="005135F7" w:rsidRPr="005B4208">
        <w:t>Bq</w:t>
      </w:r>
      <w:proofErr w:type="spellEnd"/>
      <w:r w:rsidR="005135F7">
        <w:t xml:space="preserve"> </w:t>
      </w:r>
      <w:r w:rsidR="005135F7" w:rsidRPr="005B4208">
        <w:t>L</w:t>
      </w:r>
      <w:r w:rsidR="005135F7" w:rsidRPr="005135F7">
        <w:rPr>
          <w:snapToGrid w:val="0"/>
          <w:color w:val="000000"/>
          <w:position w:val="5"/>
          <w:sz w:val="15"/>
          <w:szCs w:val="0"/>
          <w:u w:color="000000"/>
        </w:rPr>
        <w:t>-1</w:t>
      </w:r>
      <w:r w:rsidRPr="005B4208">
        <w:t>.</w:t>
      </w:r>
    </w:p>
    <w:p w:rsidR="009708FB" w:rsidRPr="00A70E14" w:rsidRDefault="009708FB" w:rsidP="00B64A43">
      <w:pPr>
        <w:jc w:val="left"/>
      </w:pPr>
      <w:r w:rsidRPr="005B4208">
        <w:t>Figure 4.</w:t>
      </w:r>
      <w:r w:rsidR="00060E6A">
        <w:t>9</w:t>
      </w:r>
      <w:r w:rsidR="00060E6A" w:rsidRPr="005B4208">
        <w:t xml:space="preserve">C </w:t>
      </w:r>
      <w:r w:rsidRPr="005B4208">
        <w:t xml:space="preserve">uses box plots to compare the relative proportion of </w:t>
      </w:r>
      <w:r>
        <w:t>filterable</w:t>
      </w:r>
      <w:r w:rsidRPr="005B4208">
        <w:t xml:space="preserve"> and residual </w:t>
      </w:r>
      <w:r w:rsidRPr="005B4208">
        <w:rPr>
          <w:snapToGrid w:val="0"/>
          <w:color w:val="000000"/>
          <w:position w:val="5"/>
          <w:sz w:val="15"/>
          <w:szCs w:val="0"/>
          <w:u w:color="000000"/>
        </w:rPr>
        <w:t>226</w:t>
      </w:r>
      <w:r w:rsidRPr="005B4208">
        <w:t>Ra activity (as a percentage of the combined total) in samples before and after the incident. The box plots show that</w:t>
      </w:r>
      <w:r w:rsidRPr="00A70E14">
        <w:t xml:space="preserve"> the distribution of </w:t>
      </w:r>
      <w:r w:rsidRPr="00A70E14">
        <w:rPr>
          <w:vertAlign w:val="superscript"/>
        </w:rPr>
        <w:t>226</w:t>
      </w:r>
      <w:r w:rsidRPr="00A70E14">
        <w:t>Ra activity between the</w:t>
      </w:r>
      <w:r w:rsidRPr="002B608B">
        <w:t xml:space="preserve"> </w:t>
      </w:r>
      <w:r>
        <w:t>filterable</w:t>
      </w:r>
      <w:r w:rsidRPr="00A70E14">
        <w:t xml:space="preserve"> and the</w:t>
      </w:r>
      <w:r w:rsidRPr="002B608B">
        <w:t xml:space="preserve"> </w:t>
      </w:r>
      <w:r w:rsidRPr="00A70E14">
        <w:t xml:space="preserve">residual fractions following the incident is similar to the distribution prior to the incident, with around 90% of the </w:t>
      </w:r>
      <w:r w:rsidRPr="00A70E14">
        <w:rPr>
          <w:vertAlign w:val="superscript"/>
        </w:rPr>
        <w:t>226</w:t>
      </w:r>
      <w:r w:rsidRPr="00A70E14">
        <w:t xml:space="preserve">Ra activity associated with the </w:t>
      </w:r>
      <w:r>
        <w:t>filterable</w:t>
      </w:r>
      <w:r w:rsidRPr="00A70E14">
        <w:t xml:space="preserve"> fraction (&lt;</w:t>
      </w:r>
      <w:r>
        <w:t xml:space="preserve"> </w:t>
      </w:r>
      <w:r w:rsidRPr="00A70E14">
        <w:t>0.45 µm) and 10% associated with the residual fraction (&gt;</w:t>
      </w:r>
      <w:r>
        <w:t xml:space="preserve"> </w:t>
      </w:r>
      <w:r w:rsidRPr="00A70E14">
        <w:t xml:space="preserve">0.45 µm). This, along with the fact that the total activity concentrations measured after the incident are lower than those measured in 2012, indicate that there was no impact on the </w:t>
      </w:r>
      <w:r w:rsidRPr="00A70E14">
        <w:rPr>
          <w:vertAlign w:val="superscript"/>
        </w:rPr>
        <w:t>226</w:t>
      </w:r>
      <w:r w:rsidRPr="00A70E14">
        <w:t>Ra activity concentrations in RP2.</w:t>
      </w:r>
    </w:p>
    <w:p w:rsidR="00D05087" w:rsidRDefault="00D05087">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E47A85" w:rsidRPr="00A70E14" w:rsidTr="009E5B85">
        <w:tc>
          <w:tcPr>
            <w:tcW w:w="8522" w:type="dxa"/>
            <w:gridSpan w:val="2"/>
          </w:tcPr>
          <w:p w:rsidR="00E47A85" w:rsidRPr="00A70E14" w:rsidRDefault="00E47A85" w:rsidP="00E47A85">
            <w:pPr>
              <w:jc w:val="left"/>
            </w:pPr>
            <w:r w:rsidRPr="00A70E14">
              <w:t>A</w:t>
            </w:r>
          </w:p>
          <w:p w:rsidR="00E47A85" w:rsidRPr="00A70E14" w:rsidRDefault="009E5B85" w:rsidP="00E47A85">
            <w:pPr>
              <w:jc w:val="center"/>
            </w:pPr>
            <w:r>
              <w:rPr>
                <w:noProof/>
                <w:lang w:eastAsia="en-AU"/>
              </w:rPr>
              <w:drawing>
                <wp:inline distT="0" distB="0" distL="0" distR="0">
                  <wp:extent cx="5267325" cy="3105150"/>
                  <wp:effectExtent l="19050" t="0" r="9525" b="0"/>
                  <wp:docPr id="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screen"/>
                          <a:srcRect/>
                          <a:stretch>
                            <a:fillRect/>
                          </a:stretch>
                        </pic:blipFill>
                        <pic:spPr bwMode="auto">
                          <a:xfrm>
                            <a:off x="0" y="0"/>
                            <a:ext cx="5267325" cy="3105150"/>
                          </a:xfrm>
                          <a:prstGeom prst="rect">
                            <a:avLst/>
                          </a:prstGeom>
                          <a:noFill/>
                          <a:ln w="9525">
                            <a:noFill/>
                            <a:miter lim="800000"/>
                            <a:headEnd/>
                            <a:tailEnd/>
                          </a:ln>
                        </pic:spPr>
                      </pic:pic>
                    </a:graphicData>
                  </a:graphic>
                </wp:inline>
              </w:drawing>
            </w:r>
          </w:p>
        </w:tc>
      </w:tr>
      <w:tr w:rsidR="00E47A85" w:rsidRPr="00A70E14" w:rsidTr="009E5B85">
        <w:tc>
          <w:tcPr>
            <w:tcW w:w="4261" w:type="dxa"/>
          </w:tcPr>
          <w:p w:rsidR="00E47A85" w:rsidRPr="00A70E14" w:rsidRDefault="00E47A85" w:rsidP="00E47A85">
            <w:pPr>
              <w:jc w:val="left"/>
              <w:rPr>
                <w:noProof/>
                <w:lang w:eastAsia="en-AU"/>
              </w:rPr>
            </w:pPr>
            <w:r w:rsidRPr="00A70E14">
              <w:rPr>
                <w:noProof/>
                <w:lang w:eastAsia="en-AU"/>
              </w:rPr>
              <w:t>B</w:t>
            </w:r>
          </w:p>
          <w:p w:rsidR="00E47A85" w:rsidRPr="00A70E14" w:rsidRDefault="00A11E90" w:rsidP="00E47A85">
            <w:pPr>
              <w:jc w:val="center"/>
            </w:pPr>
            <w:r>
              <w:rPr>
                <w:noProof/>
                <w:lang w:eastAsia="en-AU"/>
              </w:rPr>
              <w:drawing>
                <wp:inline distT="0" distB="0" distL="0" distR="0">
                  <wp:extent cx="2638800" cy="2162175"/>
                  <wp:effectExtent l="19050" t="0" r="9150" b="0"/>
                  <wp:docPr id="74"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69" cstate="screen"/>
                          <a:srcRect/>
                          <a:stretch>
                            <a:fillRect/>
                          </a:stretch>
                        </pic:blipFill>
                        <pic:spPr bwMode="auto">
                          <a:xfrm>
                            <a:off x="0" y="0"/>
                            <a:ext cx="2638800" cy="2162175"/>
                          </a:xfrm>
                          <a:prstGeom prst="rect">
                            <a:avLst/>
                          </a:prstGeom>
                          <a:noFill/>
                          <a:ln w="9525">
                            <a:noFill/>
                            <a:miter lim="800000"/>
                            <a:headEnd/>
                            <a:tailEnd/>
                          </a:ln>
                        </pic:spPr>
                      </pic:pic>
                    </a:graphicData>
                  </a:graphic>
                </wp:inline>
              </w:drawing>
            </w:r>
          </w:p>
        </w:tc>
        <w:tc>
          <w:tcPr>
            <w:tcW w:w="4261" w:type="dxa"/>
          </w:tcPr>
          <w:p w:rsidR="00E47A85" w:rsidRPr="00A70E14" w:rsidRDefault="00E47A85" w:rsidP="00E47A85">
            <w:pPr>
              <w:rPr>
                <w:noProof/>
                <w:lang w:eastAsia="en-AU"/>
              </w:rPr>
            </w:pPr>
            <w:r w:rsidRPr="00A70E14">
              <w:rPr>
                <w:noProof/>
                <w:lang w:eastAsia="en-AU"/>
              </w:rPr>
              <w:t>C</w:t>
            </w:r>
          </w:p>
          <w:p w:rsidR="00E47A85" w:rsidRPr="00A70E14" w:rsidRDefault="00E47A85" w:rsidP="00E47A85">
            <w:r w:rsidRPr="00A70E14">
              <w:rPr>
                <w:noProof/>
                <w:lang w:eastAsia="en-AU"/>
              </w:rPr>
              <w:drawing>
                <wp:inline distT="0" distB="0" distL="0" distR="0">
                  <wp:extent cx="2638800" cy="2160270"/>
                  <wp:effectExtent l="19050" t="0" r="9150" b="0"/>
                  <wp:docPr id="20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0" cstate="screen"/>
                          <a:srcRect t="7430" r="5370"/>
                          <a:stretch>
                            <a:fillRect/>
                          </a:stretch>
                        </pic:blipFill>
                        <pic:spPr bwMode="auto">
                          <a:xfrm>
                            <a:off x="0" y="0"/>
                            <a:ext cx="2638800" cy="2160270"/>
                          </a:xfrm>
                          <a:prstGeom prst="rect">
                            <a:avLst/>
                          </a:prstGeom>
                          <a:noFill/>
                          <a:ln w="9525">
                            <a:noFill/>
                            <a:miter lim="800000"/>
                            <a:headEnd/>
                            <a:tailEnd/>
                          </a:ln>
                        </pic:spPr>
                      </pic:pic>
                    </a:graphicData>
                  </a:graphic>
                </wp:inline>
              </w:drawing>
            </w:r>
          </w:p>
        </w:tc>
      </w:tr>
    </w:tbl>
    <w:p w:rsidR="00060E6A" w:rsidRPr="00A072CD" w:rsidRDefault="00060E6A" w:rsidP="00060E6A">
      <w:pPr>
        <w:pStyle w:val="figurecaption"/>
      </w:pPr>
      <w:bookmarkStart w:id="194" w:name="_Toc395865718"/>
      <w:bookmarkStart w:id="195" w:name="_Toc390160243"/>
      <w:r w:rsidRPr="00A072CD">
        <w:rPr>
          <w:b/>
        </w:rPr>
        <w:t xml:space="preserve">Figure </w:t>
      </w:r>
      <w:proofErr w:type="gramStart"/>
      <w:r w:rsidRPr="00A072CD">
        <w:rPr>
          <w:b/>
        </w:rPr>
        <w:t>4.</w:t>
      </w:r>
      <w:r w:rsidR="00836286">
        <w:rPr>
          <w:b/>
        </w:rPr>
        <w:t>9</w:t>
      </w:r>
      <w:r>
        <w:rPr>
          <w:b/>
        </w:rPr>
        <w:t xml:space="preserve"> </w:t>
      </w:r>
      <w:r w:rsidRPr="00A072CD">
        <w:t xml:space="preserve"> </w:t>
      </w:r>
      <w:r>
        <w:t>Radium</w:t>
      </w:r>
      <w:proofErr w:type="gramEnd"/>
      <w:r>
        <w:t>-226 (</w:t>
      </w:r>
      <w:r w:rsidRPr="00060E6A">
        <w:rPr>
          <w:snapToGrid w:val="0"/>
          <w:color w:val="000000"/>
          <w:position w:val="4"/>
          <w:sz w:val="12"/>
          <w:szCs w:val="0"/>
          <w:u w:color="000000"/>
        </w:rPr>
        <w:t>226</w:t>
      </w:r>
      <w:r>
        <w:t>Ra)</w:t>
      </w:r>
      <w:r w:rsidRPr="00A072CD">
        <w:t xml:space="preserve"> data from RP2</w:t>
      </w:r>
      <w:r>
        <w:t xml:space="preserve"> for A) </w:t>
      </w:r>
      <w:r w:rsidR="008537DF" w:rsidRPr="00A70E14">
        <w:rPr>
          <w:lang w:eastAsia="en-AU"/>
        </w:rPr>
        <w:t>filterable and residual activity concentrations</w:t>
      </w:r>
      <w:r w:rsidR="008537DF">
        <w:t xml:space="preserve"> for 1988–2014</w:t>
      </w:r>
      <w:r w:rsidRPr="00A072CD">
        <w:t xml:space="preserve">; </w:t>
      </w:r>
      <w:r>
        <w:t xml:space="preserve">B) </w:t>
      </w:r>
      <w:r w:rsidR="008537DF" w:rsidRPr="00A70E14">
        <w:rPr>
          <w:lang w:eastAsia="en-AU"/>
        </w:rPr>
        <w:t xml:space="preserve">total </w:t>
      </w:r>
      <w:r w:rsidR="008537DF">
        <w:rPr>
          <w:lang w:eastAsia="en-AU"/>
        </w:rPr>
        <w:t>activity concentrations for December 2011 t</w:t>
      </w:r>
      <w:r w:rsidR="008537DF" w:rsidRPr="004E48EC">
        <w:rPr>
          <w:lang w:eastAsia="en-AU"/>
        </w:rPr>
        <w:t>o December 2013</w:t>
      </w:r>
      <w:r w:rsidRPr="00A072CD">
        <w:t>;</w:t>
      </w:r>
      <w:r>
        <w:t xml:space="preserve"> and C) b</w:t>
      </w:r>
      <w:r w:rsidRPr="00A072CD">
        <w:t xml:space="preserve">ox plots </w:t>
      </w:r>
      <w:r>
        <w:t xml:space="preserve">comparing EC in </w:t>
      </w:r>
      <w:r w:rsidRPr="00A072CD">
        <w:t>RP2 before and after the incident</w:t>
      </w:r>
      <w:r>
        <w:t xml:space="preserve">. </w:t>
      </w:r>
      <w:proofErr w:type="gramStart"/>
      <w:r>
        <w:t>Data from SSD and ERA</w:t>
      </w:r>
      <w:r w:rsidR="008537DF">
        <w:t xml:space="preserve"> (</w:t>
      </w:r>
      <w:proofErr w:type="spellStart"/>
      <w:r w:rsidR="008537DF">
        <w:t>Akber</w:t>
      </w:r>
      <w:proofErr w:type="spellEnd"/>
      <w:r w:rsidR="008537DF">
        <w:t xml:space="preserve"> et al. 2011)</w:t>
      </w:r>
      <w:bookmarkEnd w:id="194"/>
      <w:r w:rsidR="00C93B64">
        <w:t>.</w:t>
      </w:r>
      <w:proofErr w:type="gramEnd"/>
    </w:p>
    <w:p w:rsidR="00060E6A" w:rsidRDefault="00060E6A" w:rsidP="00B64A43">
      <w:pPr>
        <w:pStyle w:val="figurecaption"/>
        <w:rPr>
          <w:b/>
        </w:rPr>
      </w:pPr>
    </w:p>
    <w:bookmarkEnd w:id="195"/>
    <w:p w:rsidR="009708FB" w:rsidRDefault="009708FB" w:rsidP="00B64A43">
      <w:pPr>
        <w:pStyle w:val="figurecaption"/>
        <w:rPr>
          <w:b/>
          <w:sz w:val="20"/>
        </w:rPr>
      </w:pPr>
      <w:r>
        <w:br w:type="page"/>
      </w:r>
    </w:p>
    <w:p w:rsidR="009C042C" w:rsidRPr="00266E77" w:rsidRDefault="005C3AD4" w:rsidP="00B64A43">
      <w:pPr>
        <w:pStyle w:val="Heading4"/>
        <w:spacing w:before="120"/>
        <w:rPr>
          <w:highlight w:val="yellow"/>
        </w:rPr>
      </w:pPr>
      <w:proofErr w:type="gramStart"/>
      <w:r w:rsidRPr="00D05087">
        <w:t>4.1.</w:t>
      </w:r>
      <w:r w:rsidR="004E381C">
        <w:t>2</w:t>
      </w:r>
      <w:r w:rsidRPr="00D05087">
        <w:t>.2</w:t>
      </w:r>
      <w:r w:rsidR="009C042C" w:rsidRPr="00D05087">
        <w:t xml:space="preserve">  Process</w:t>
      </w:r>
      <w:proofErr w:type="gramEnd"/>
      <w:r w:rsidR="009C042C" w:rsidRPr="00D05087">
        <w:t xml:space="preserve"> to Pond </w:t>
      </w:r>
      <w:r w:rsidR="00C9034D">
        <w:t>w</w:t>
      </w:r>
      <w:r w:rsidR="009C042C" w:rsidRPr="00D05087">
        <w:t xml:space="preserve">ater </w:t>
      </w:r>
      <w:r w:rsidR="00C9034D">
        <w:t>c</w:t>
      </w:r>
      <w:r w:rsidR="009C042C" w:rsidRPr="00D05087">
        <w:t xml:space="preserve">atchment </w:t>
      </w:r>
      <w:r w:rsidR="00C9034D">
        <w:t>c</w:t>
      </w:r>
      <w:r w:rsidR="009C042C" w:rsidRPr="00D05087">
        <w:t>learance</w:t>
      </w:r>
    </w:p>
    <w:p w:rsidR="009C042C" w:rsidRDefault="009C042C" w:rsidP="009C042C">
      <w:pPr>
        <w:pStyle w:val="Heading5"/>
      </w:pPr>
      <w:r>
        <w:t>Surface soil scrapes</w:t>
      </w:r>
    </w:p>
    <w:p w:rsidR="0015206C" w:rsidRDefault="009C042C" w:rsidP="00B64A43">
      <w:pPr>
        <w:jc w:val="left"/>
      </w:pPr>
      <w:r w:rsidRPr="009C042C">
        <w:t>The water soluble concentrations of elements in exposed soils</w:t>
      </w:r>
      <w:r w:rsidR="00A35F4C">
        <w:t xml:space="preserve"> in the Ranger plant area</w:t>
      </w:r>
      <w:r w:rsidRPr="009C042C">
        <w:t xml:space="preserve"> were compared to the control soils</w:t>
      </w:r>
      <w:r w:rsidR="00165648">
        <w:t>. This was</w:t>
      </w:r>
      <w:r w:rsidRPr="009C042C">
        <w:t xml:space="preserve"> to determine if </w:t>
      </w:r>
      <w:r w:rsidR="00165648">
        <w:t xml:space="preserve">there were </w:t>
      </w:r>
      <w:r w:rsidR="0015206C">
        <w:t xml:space="preserve">increased amounts of </w:t>
      </w:r>
      <w:r w:rsidRPr="009C042C">
        <w:t>labile soil bound or precipitated elements</w:t>
      </w:r>
      <w:r w:rsidR="00165648">
        <w:t xml:space="preserve">, from </w:t>
      </w:r>
      <w:r w:rsidR="0015206C">
        <w:t xml:space="preserve">being in </w:t>
      </w:r>
      <w:r w:rsidR="00165648">
        <w:t xml:space="preserve">contact with the </w:t>
      </w:r>
      <w:proofErr w:type="gramStart"/>
      <w:r w:rsidR="00165648">
        <w:t>slurry,</w:t>
      </w:r>
      <w:r w:rsidRPr="009C042C">
        <w:t xml:space="preserve"> that</w:t>
      </w:r>
      <w:proofErr w:type="gramEnd"/>
      <w:r w:rsidRPr="009C042C">
        <w:t xml:space="preserve"> </w:t>
      </w:r>
      <w:r w:rsidR="0015206C">
        <w:t>c</w:t>
      </w:r>
      <w:r w:rsidR="0015206C" w:rsidRPr="009C042C">
        <w:t xml:space="preserve">ould </w:t>
      </w:r>
      <w:r w:rsidRPr="009C042C">
        <w:t>readily be</w:t>
      </w:r>
      <w:r w:rsidR="0015206C">
        <w:t xml:space="preserve"> </w:t>
      </w:r>
      <w:r w:rsidRPr="009C042C">
        <w:t>mobil</w:t>
      </w:r>
      <w:r w:rsidR="0015206C">
        <w:t>ised</w:t>
      </w:r>
      <w:r w:rsidRPr="009C042C">
        <w:t xml:space="preserve"> during rainfall events and eventually runoff into the RP2 catchment area.</w:t>
      </w:r>
      <w:r w:rsidR="00165648">
        <w:t xml:space="preserve"> </w:t>
      </w:r>
    </w:p>
    <w:p w:rsidR="009C042C" w:rsidRPr="009C042C" w:rsidRDefault="009C042C" w:rsidP="00B64A43">
      <w:pPr>
        <w:jc w:val="left"/>
      </w:pPr>
      <w:r w:rsidRPr="009C042C">
        <w:t xml:space="preserve">In general, the soil concentrations of many elements were higher under the crushing transfer tower compared to the acid plant, for both the control and the exposed soils. This </w:t>
      </w:r>
      <w:r w:rsidR="00A35F4C">
        <w:t>is</w:t>
      </w:r>
      <w:r w:rsidRPr="009C042C">
        <w:t xml:space="preserve"> expected given the years of accumulation of dust and fine particles that fall from the crushed ore that is transferred via the conveyor belt overhead. However, most elements in the crushing transfer tower soils were higher in the control compared to the </w:t>
      </w:r>
      <w:r w:rsidR="00A35F4C">
        <w:t>slurry</w:t>
      </w:r>
      <w:r w:rsidR="00221805">
        <w:t>-</w:t>
      </w:r>
      <w:r w:rsidRPr="009C042C">
        <w:t>exposed soil. This is likely to be because</w:t>
      </w:r>
      <w:r w:rsidR="00A35F4C">
        <w:t xml:space="preserve"> during the cleanup operation,</w:t>
      </w:r>
      <w:r w:rsidRPr="009C042C">
        <w:t xml:space="preserve"> prior to sample collection</w:t>
      </w:r>
      <w:r w:rsidR="00A35F4C">
        <w:t>,</w:t>
      </w:r>
      <w:r w:rsidRPr="009C042C">
        <w:t xml:space="preserve"> the </w:t>
      </w:r>
      <w:r w:rsidR="00A35F4C">
        <w:t>surface</w:t>
      </w:r>
      <w:r w:rsidRPr="009C042C">
        <w:t xml:space="preserve"> </w:t>
      </w:r>
      <w:r w:rsidR="00A35F4C">
        <w:t>layer</w:t>
      </w:r>
      <w:r w:rsidRPr="009C042C">
        <w:t xml:space="preserve"> of the road verge in front of the crushing transfer tower was scraped (using light machinery). While the majority of the soil that was in contact with the slurry was removed, the underlying surface still showed elevated levels of a number of elements. </w:t>
      </w:r>
    </w:p>
    <w:p w:rsidR="009C042C" w:rsidRPr="009C042C" w:rsidRDefault="009C042C" w:rsidP="00B64A43">
      <w:pPr>
        <w:jc w:val="left"/>
      </w:pPr>
      <w:r w:rsidRPr="009C042C">
        <w:t>The key elements that were elevated in the exposed soils</w:t>
      </w:r>
      <w:r w:rsidR="00122673">
        <w:t xml:space="preserve"> (not including the top </w:t>
      </w:r>
      <w:r w:rsidR="001C540F">
        <w:t>&lt;</w:t>
      </w:r>
      <w:r w:rsidR="00954B2E">
        <w:t xml:space="preserve"> </w:t>
      </w:r>
      <w:r w:rsidR="001C540F">
        <w:t>10</w:t>
      </w:r>
      <w:r w:rsidR="00122673">
        <w:t xml:space="preserve"> cm which </w:t>
      </w:r>
      <w:r w:rsidR="001C540F">
        <w:t xml:space="preserve">had </w:t>
      </w:r>
      <w:r w:rsidR="00122673">
        <w:t xml:space="preserve">been removed </w:t>
      </w:r>
      <w:r w:rsidR="001C540F">
        <w:t xml:space="preserve">during the clean up </w:t>
      </w:r>
      <w:r w:rsidR="00122673">
        <w:t>immediately after the incident)</w:t>
      </w:r>
      <w:r w:rsidRPr="009C042C">
        <w:t xml:space="preserve"> compared to the control soils at both locations were </w:t>
      </w:r>
      <w:r w:rsidR="000E2893">
        <w:t>U</w:t>
      </w:r>
      <w:r w:rsidRPr="009C042C">
        <w:t xml:space="preserve">, </w:t>
      </w:r>
      <w:r w:rsidR="000E2893">
        <w:t>Ca</w:t>
      </w:r>
      <w:r w:rsidRPr="009C042C">
        <w:t xml:space="preserve">, </w:t>
      </w:r>
      <w:r w:rsidR="000E2893">
        <w:t>Mg</w:t>
      </w:r>
      <w:r w:rsidRPr="009C042C">
        <w:t xml:space="preserve">, </w:t>
      </w:r>
      <w:r w:rsidR="000E2893">
        <w:t>Na</w:t>
      </w:r>
      <w:r w:rsidR="000E2893" w:rsidRPr="009C042C">
        <w:t xml:space="preserve"> </w:t>
      </w:r>
      <w:r w:rsidRPr="009C042C">
        <w:t xml:space="preserve">and </w:t>
      </w:r>
      <w:r w:rsidR="000E2893">
        <w:t>S</w:t>
      </w:r>
      <w:r w:rsidR="000E2893" w:rsidRPr="009C042C">
        <w:t xml:space="preserve"> </w:t>
      </w:r>
      <w:r w:rsidRPr="009C042C">
        <w:t xml:space="preserve">(including </w:t>
      </w:r>
      <w:r w:rsidR="000E2893">
        <w:t>SO</w:t>
      </w:r>
      <w:r w:rsidR="000E2893" w:rsidRPr="000E2893">
        <w:rPr>
          <w:snapToGrid w:val="0"/>
          <w:color w:val="000000"/>
          <w:position w:val="-5"/>
          <w:sz w:val="15"/>
          <w:szCs w:val="0"/>
          <w:u w:color="000000"/>
        </w:rPr>
        <w:t>4</w:t>
      </w:r>
      <w:r w:rsidR="000E2893" w:rsidRPr="009C042C">
        <w:t xml:space="preserve"> </w:t>
      </w:r>
      <w:r w:rsidRPr="009C042C">
        <w:t xml:space="preserve">and any other </w:t>
      </w:r>
      <w:r w:rsidR="000E2893">
        <w:t>S</w:t>
      </w:r>
      <w:r w:rsidR="000E2893" w:rsidRPr="009C042C">
        <w:t xml:space="preserve"> </w:t>
      </w:r>
      <w:r w:rsidR="000E2893">
        <w:t>compounds</w:t>
      </w:r>
      <w:r w:rsidR="000E2893" w:rsidRPr="009C042C">
        <w:t xml:space="preserve"> </w:t>
      </w:r>
      <w:r w:rsidRPr="009C042C">
        <w:t xml:space="preserve">present). </w:t>
      </w:r>
      <w:r w:rsidRPr="005B4208">
        <w:t>Table 4.1 shows</w:t>
      </w:r>
      <w:r w:rsidRPr="009C042C">
        <w:t xml:space="preserve"> the water soluble soil concentrations of each of these elements in the exposed and control samples from each location, the</w:t>
      </w:r>
      <w:r w:rsidR="009708FB">
        <w:t xml:space="preserve"> relative</w:t>
      </w:r>
      <w:r w:rsidRPr="009C042C">
        <w:t xml:space="preserve"> percent difference </w:t>
      </w:r>
      <w:r w:rsidR="009708FB">
        <w:t xml:space="preserve">(RPD) </w:t>
      </w:r>
      <w:r w:rsidRPr="009C042C">
        <w:t xml:space="preserve">between the exposed and the control </w:t>
      </w:r>
      <w:r w:rsidR="009708FB">
        <w:t xml:space="preserve">concentrations, </w:t>
      </w:r>
      <w:r w:rsidRPr="009C042C">
        <w:t>and the concentrations measured in filtered samples of the slurry (mean of three samples collected from different locations).</w:t>
      </w:r>
    </w:p>
    <w:p w:rsidR="00A955CB" w:rsidRDefault="009C042C">
      <w:pPr>
        <w:pStyle w:val="tablecaption"/>
      </w:pPr>
      <w:bookmarkStart w:id="196" w:name="_Toc395865425"/>
      <w:r w:rsidRPr="000A197C">
        <w:rPr>
          <w:b/>
        </w:rPr>
        <w:t xml:space="preserve">Table </w:t>
      </w:r>
      <w:proofErr w:type="gramStart"/>
      <w:r w:rsidRPr="000A197C">
        <w:rPr>
          <w:b/>
        </w:rPr>
        <w:t>4.1</w:t>
      </w:r>
      <w:r w:rsidR="00B64A43" w:rsidRPr="000A197C">
        <w:t xml:space="preserve"> </w:t>
      </w:r>
      <w:r w:rsidR="00836286">
        <w:t xml:space="preserve"> </w:t>
      </w:r>
      <w:r w:rsidR="00B336ED" w:rsidRPr="000A197C">
        <w:t>R</w:t>
      </w:r>
      <w:r w:rsidR="00122673" w:rsidRPr="000A197C">
        <w:t>elative</w:t>
      </w:r>
      <w:proofErr w:type="gramEnd"/>
      <w:r w:rsidR="00122673" w:rsidRPr="000A197C">
        <w:t xml:space="preserve"> </w:t>
      </w:r>
      <w:r w:rsidR="00B336ED" w:rsidRPr="000A197C">
        <w:t>P</w:t>
      </w:r>
      <w:r w:rsidR="00122673" w:rsidRPr="000A197C">
        <w:t xml:space="preserve">ercent </w:t>
      </w:r>
      <w:r w:rsidR="00687AB1">
        <w:t>Difference (RPD) in the soil concentration between the exposed and the control soils for elements that were elevated in the exposed soil.</w:t>
      </w:r>
      <w:bookmarkEnd w:id="196"/>
    </w:p>
    <w:tbl>
      <w:tblPr>
        <w:tblStyle w:val="TableGrid"/>
        <w:tblW w:w="4630" w:type="pct"/>
        <w:jc w:val="center"/>
        <w:tblBorders>
          <w:left w:val="none" w:sz="0" w:space="0" w:color="auto"/>
          <w:right w:val="none" w:sz="0" w:space="0" w:color="auto"/>
          <w:insideV w:val="none" w:sz="0" w:space="0" w:color="auto"/>
        </w:tblBorders>
        <w:tblLook w:val="04A0"/>
      </w:tblPr>
      <w:tblGrid>
        <w:gridCol w:w="2184"/>
        <w:gridCol w:w="1084"/>
        <w:gridCol w:w="1136"/>
        <w:gridCol w:w="1233"/>
        <w:gridCol w:w="1040"/>
        <w:gridCol w:w="1214"/>
      </w:tblGrid>
      <w:tr w:rsidR="009C042C" w:rsidRPr="009C042C" w:rsidTr="00B64A43">
        <w:trPr>
          <w:jc w:val="center"/>
        </w:trPr>
        <w:tc>
          <w:tcPr>
            <w:tcW w:w="1384" w:type="pct"/>
            <w:tcBorders>
              <w:bottom w:val="single" w:sz="4" w:space="0" w:color="auto"/>
            </w:tcBorders>
          </w:tcPr>
          <w:p w:rsidR="009C042C" w:rsidRPr="009C042C" w:rsidRDefault="009C042C" w:rsidP="00B64A43">
            <w:pPr>
              <w:spacing w:before="60" w:after="60" w:line="200" w:lineRule="atLeast"/>
              <w:jc w:val="center"/>
              <w:rPr>
                <w:rFonts w:ascii="Arial" w:hAnsi="Arial"/>
                <w:b/>
                <w:sz w:val="16"/>
              </w:rPr>
            </w:pPr>
            <w:r w:rsidRPr="009C042C">
              <w:rPr>
                <w:rFonts w:ascii="Arial" w:hAnsi="Arial"/>
                <w:b/>
                <w:sz w:val="16"/>
              </w:rPr>
              <w:t>Sampling Location</w:t>
            </w:r>
          </w:p>
        </w:tc>
        <w:tc>
          <w:tcPr>
            <w:tcW w:w="687" w:type="pct"/>
            <w:tcBorders>
              <w:bottom w:val="single" w:sz="4" w:space="0" w:color="auto"/>
            </w:tcBorders>
          </w:tcPr>
          <w:p w:rsidR="009C042C" w:rsidRPr="009C042C" w:rsidRDefault="009C042C" w:rsidP="00D23F98">
            <w:pPr>
              <w:spacing w:before="60" w:after="60" w:line="200" w:lineRule="atLeast"/>
              <w:ind w:left="-30"/>
              <w:jc w:val="center"/>
              <w:rPr>
                <w:rFonts w:ascii="Arial" w:hAnsi="Arial"/>
                <w:b/>
                <w:sz w:val="16"/>
              </w:rPr>
            </w:pPr>
            <w:r w:rsidRPr="009C042C">
              <w:rPr>
                <w:rFonts w:ascii="Arial" w:hAnsi="Arial"/>
                <w:b/>
                <w:sz w:val="16"/>
              </w:rPr>
              <w:t xml:space="preserve">U </w:t>
            </w:r>
            <w:r w:rsidR="00D23F98">
              <w:rPr>
                <w:rFonts w:ascii="Arial" w:hAnsi="Arial"/>
                <w:b/>
                <w:sz w:val="16"/>
              </w:rPr>
              <w:br/>
            </w:r>
            <w:r w:rsidRPr="009C042C">
              <w:rPr>
                <w:rFonts w:ascii="Arial" w:hAnsi="Arial"/>
                <w:b/>
                <w:sz w:val="16"/>
              </w:rPr>
              <w:t>(</w:t>
            </w:r>
            <w:r w:rsidR="00F86799">
              <w:rPr>
                <w:rFonts w:ascii="Arial" w:hAnsi="Arial"/>
                <w:b/>
                <w:sz w:val="16"/>
              </w:rPr>
              <w:t>m</w:t>
            </w:r>
            <w:r w:rsidR="00F86799" w:rsidRPr="009C042C">
              <w:rPr>
                <w:rFonts w:ascii="Arial" w:hAnsi="Arial"/>
                <w:b/>
                <w:sz w:val="16"/>
              </w:rPr>
              <w:t>g</w:t>
            </w:r>
            <w:r w:rsidR="00D23F98">
              <w:rPr>
                <w:rFonts w:ascii="Arial" w:hAnsi="Arial"/>
                <w:b/>
                <w:sz w:val="16"/>
              </w:rPr>
              <w:t xml:space="preserve"> </w:t>
            </w:r>
            <w:r w:rsidRPr="009C042C">
              <w:rPr>
                <w:rFonts w:ascii="Arial" w:hAnsi="Arial"/>
                <w:b/>
                <w:sz w:val="16"/>
              </w:rPr>
              <w:t>kg</w:t>
            </w:r>
            <w:r w:rsidR="00D23F98" w:rsidRPr="00D23F98">
              <w:rPr>
                <w:rFonts w:ascii="Arial" w:hAnsi="Arial"/>
                <w:b/>
                <w:snapToGrid w:val="0"/>
                <w:color w:val="000000"/>
                <w:position w:val="4"/>
                <w:sz w:val="11"/>
                <w:szCs w:val="0"/>
                <w:u w:color="000000"/>
              </w:rPr>
              <w:t>-1</w:t>
            </w:r>
            <w:r w:rsidRPr="009C042C">
              <w:rPr>
                <w:rFonts w:ascii="Arial" w:hAnsi="Arial"/>
                <w:b/>
                <w:sz w:val="16"/>
              </w:rPr>
              <w:t>)</w:t>
            </w:r>
          </w:p>
        </w:tc>
        <w:tc>
          <w:tcPr>
            <w:tcW w:w="720" w:type="pct"/>
            <w:tcBorders>
              <w:bottom w:val="single" w:sz="4" w:space="0" w:color="auto"/>
            </w:tcBorders>
          </w:tcPr>
          <w:p w:rsidR="009C042C" w:rsidRPr="009C042C" w:rsidRDefault="009C042C" w:rsidP="00B64A43">
            <w:pPr>
              <w:spacing w:before="60" w:after="60" w:line="200" w:lineRule="atLeast"/>
              <w:jc w:val="center"/>
              <w:rPr>
                <w:rFonts w:ascii="Arial" w:hAnsi="Arial"/>
                <w:b/>
                <w:sz w:val="16"/>
              </w:rPr>
            </w:pPr>
            <w:r w:rsidRPr="009C042C">
              <w:rPr>
                <w:rFonts w:ascii="Arial" w:hAnsi="Arial"/>
                <w:b/>
                <w:sz w:val="16"/>
              </w:rPr>
              <w:t xml:space="preserve">Ca </w:t>
            </w:r>
            <w:r w:rsidR="00D23F98">
              <w:rPr>
                <w:rFonts w:ascii="Arial" w:hAnsi="Arial"/>
                <w:b/>
                <w:sz w:val="16"/>
              </w:rPr>
              <w:br/>
            </w:r>
            <w:r w:rsidRPr="009C042C">
              <w:rPr>
                <w:rFonts w:ascii="Arial" w:hAnsi="Arial"/>
                <w:b/>
                <w:sz w:val="16"/>
              </w:rPr>
              <w:t>(</w:t>
            </w:r>
            <w:r w:rsidR="00D23F98">
              <w:rPr>
                <w:rFonts w:ascii="Arial" w:hAnsi="Arial"/>
                <w:b/>
                <w:sz w:val="16"/>
              </w:rPr>
              <w:t>m</w:t>
            </w:r>
            <w:r w:rsidR="00D23F98" w:rsidRPr="009C042C">
              <w:rPr>
                <w:rFonts w:ascii="Arial" w:hAnsi="Arial"/>
                <w:b/>
                <w:sz w:val="16"/>
              </w:rPr>
              <w:t>g</w:t>
            </w:r>
            <w:r w:rsidR="00D23F98">
              <w:rPr>
                <w:rFonts w:ascii="Arial" w:hAnsi="Arial"/>
                <w:b/>
                <w:sz w:val="16"/>
              </w:rPr>
              <w:t xml:space="preserve"> </w:t>
            </w:r>
            <w:r w:rsidR="00D23F98" w:rsidRPr="009C042C">
              <w:rPr>
                <w:rFonts w:ascii="Arial" w:hAnsi="Arial"/>
                <w:b/>
                <w:sz w:val="16"/>
              </w:rPr>
              <w:t>kg</w:t>
            </w:r>
            <w:r w:rsidR="00D23F98" w:rsidRPr="00D23F98">
              <w:rPr>
                <w:rFonts w:ascii="Arial" w:hAnsi="Arial"/>
                <w:b/>
                <w:snapToGrid w:val="0"/>
                <w:color w:val="000000"/>
                <w:position w:val="4"/>
                <w:sz w:val="11"/>
                <w:szCs w:val="0"/>
                <w:u w:color="000000"/>
              </w:rPr>
              <w:t>-1</w:t>
            </w:r>
            <w:r w:rsidRPr="009C042C">
              <w:rPr>
                <w:rFonts w:ascii="Arial" w:hAnsi="Arial"/>
                <w:b/>
                <w:sz w:val="16"/>
              </w:rPr>
              <w:t>)</w:t>
            </w:r>
          </w:p>
        </w:tc>
        <w:tc>
          <w:tcPr>
            <w:tcW w:w="781" w:type="pct"/>
            <w:tcBorders>
              <w:bottom w:val="single" w:sz="4" w:space="0" w:color="auto"/>
            </w:tcBorders>
          </w:tcPr>
          <w:p w:rsidR="009C042C" w:rsidRPr="009C042C" w:rsidRDefault="009C042C" w:rsidP="00D23F98">
            <w:pPr>
              <w:spacing w:before="60" w:after="60" w:line="200" w:lineRule="atLeast"/>
              <w:jc w:val="center"/>
              <w:rPr>
                <w:rFonts w:ascii="Arial" w:hAnsi="Arial"/>
                <w:b/>
                <w:sz w:val="16"/>
              </w:rPr>
            </w:pPr>
            <w:r w:rsidRPr="009C042C">
              <w:rPr>
                <w:rFonts w:ascii="Arial" w:hAnsi="Arial"/>
                <w:b/>
                <w:sz w:val="16"/>
              </w:rPr>
              <w:t>Mg</w:t>
            </w:r>
            <w:r w:rsidR="00D23F98">
              <w:rPr>
                <w:rFonts w:ascii="Arial" w:hAnsi="Arial"/>
                <w:b/>
                <w:sz w:val="16"/>
              </w:rPr>
              <w:br/>
            </w:r>
            <w:r w:rsidRPr="009C042C">
              <w:rPr>
                <w:rFonts w:ascii="Arial" w:hAnsi="Arial"/>
                <w:b/>
                <w:sz w:val="16"/>
              </w:rPr>
              <w:t>(</w:t>
            </w:r>
            <w:r w:rsidR="00D23F98">
              <w:rPr>
                <w:rFonts w:ascii="Arial" w:hAnsi="Arial"/>
                <w:b/>
                <w:sz w:val="16"/>
              </w:rPr>
              <w:t>m</w:t>
            </w:r>
            <w:r w:rsidR="00D23F98" w:rsidRPr="009C042C">
              <w:rPr>
                <w:rFonts w:ascii="Arial" w:hAnsi="Arial"/>
                <w:b/>
                <w:sz w:val="16"/>
              </w:rPr>
              <w:t>g</w:t>
            </w:r>
            <w:r w:rsidR="00D23F98">
              <w:rPr>
                <w:rFonts w:ascii="Arial" w:hAnsi="Arial"/>
                <w:b/>
                <w:sz w:val="16"/>
              </w:rPr>
              <w:t xml:space="preserve"> </w:t>
            </w:r>
            <w:r w:rsidR="00D23F98" w:rsidRPr="009C042C">
              <w:rPr>
                <w:rFonts w:ascii="Arial" w:hAnsi="Arial"/>
                <w:b/>
                <w:sz w:val="16"/>
              </w:rPr>
              <w:t>kg</w:t>
            </w:r>
            <w:r w:rsidR="00D23F98" w:rsidRPr="00D23F98">
              <w:rPr>
                <w:rFonts w:ascii="Arial" w:hAnsi="Arial"/>
                <w:b/>
                <w:snapToGrid w:val="0"/>
                <w:color w:val="000000"/>
                <w:position w:val="4"/>
                <w:sz w:val="11"/>
                <w:szCs w:val="0"/>
                <w:u w:color="000000"/>
              </w:rPr>
              <w:t>-1</w:t>
            </w:r>
            <w:r w:rsidRPr="009C042C">
              <w:rPr>
                <w:rFonts w:ascii="Arial" w:hAnsi="Arial"/>
                <w:b/>
                <w:sz w:val="16"/>
              </w:rPr>
              <w:t>)</w:t>
            </w:r>
          </w:p>
        </w:tc>
        <w:tc>
          <w:tcPr>
            <w:tcW w:w="659" w:type="pct"/>
            <w:tcBorders>
              <w:bottom w:val="single" w:sz="4" w:space="0" w:color="auto"/>
            </w:tcBorders>
          </w:tcPr>
          <w:p w:rsidR="009C042C" w:rsidRPr="009C042C" w:rsidRDefault="009C042C" w:rsidP="00B64A43">
            <w:pPr>
              <w:spacing w:before="60" w:after="60" w:line="200" w:lineRule="atLeast"/>
              <w:jc w:val="center"/>
              <w:rPr>
                <w:rFonts w:ascii="Arial" w:hAnsi="Arial"/>
                <w:b/>
                <w:sz w:val="16"/>
              </w:rPr>
            </w:pPr>
            <w:r w:rsidRPr="009C042C">
              <w:rPr>
                <w:rFonts w:ascii="Arial" w:hAnsi="Arial"/>
                <w:b/>
                <w:sz w:val="16"/>
              </w:rPr>
              <w:t xml:space="preserve">Na </w:t>
            </w:r>
            <w:r w:rsidR="00D23F98">
              <w:rPr>
                <w:rFonts w:ascii="Arial" w:hAnsi="Arial"/>
                <w:b/>
                <w:sz w:val="16"/>
              </w:rPr>
              <w:br/>
            </w:r>
            <w:r w:rsidRPr="009C042C">
              <w:rPr>
                <w:rFonts w:ascii="Arial" w:hAnsi="Arial"/>
                <w:b/>
                <w:sz w:val="16"/>
              </w:rPr>
              <w:t>(</w:t>
            </w:r>
            <w:r w:rsidR="00D23F98">
              <w:rPr>
                <w:rFonts w:ascii="Arial" w:hAnsi="Arial"/>
                <w:b/>
                <w:sz w:val="16"/>
              </w:rPr>
              <w:t>m</w:t>
            </w:r>
            <w:r w:rsidR="00D23F98" w:rsidRPr="009C042C">
              <w:rPr>
                <w:rFonts w:ascii="Arial" w:hAnsi="Arial"/>
                <w:b/>
                <w:sz w:val="16"/>
              </w:rPr>
              <w:t>g</w:t>
            </w:r>
            <w:r w:rsidR="00D23F98">
              <w:rPr>
                <w:rFonts w:ascii="Arial" w:hAnsi="Arial"/>
                <w:b/>
                <w:sz w:val="16"/>
              </w:rPr>
              <w:t xml:space="preserve"> </w:t>
            </w:r>
            <w:r w:rsidR="00D23F98" w:rsidRPr="009C042C">
              <w:rPr>
                <w:rFonts w:ascii="Arial" w:hAnsi="Arial"/>
                <w:b/>
                <w:sz w:val="16"/>
              </w:rPr>
              <w:t>kg</w:t>
            </w:r>
            <w:r w:rsidR="00D23F98" w:rsidRPr="00D23F98">
              <w:rPr>
                <w:rFonts w:ascii="Arial" w:hAnsi="Arial"/>
                <w:b/>
                <w:snapToGrid w:val="0"/>
                <w:color w:val="000000"/>
                <w:position w:val="4"/>
                <w:sz w:val="11"/>
                <w:szCs w:val="0"/>
                <w:u w:color="000000"/>
              </w:rPr>
              <w:t>-1</w:t>
            </w:r>
            <w:r w:rsidRPr="009C042C">
              <w:rPr>
                <w:rFonts w:ascii="Arial" w:hAnsi="Arial"/>
                <w:b/>
                <w:sz w:val="16"/>
              </w:rPr>
              <w:t>)</w:t>
            </w:r>
          </w:p>
        </w:tc>
        <w:tc>
          <w:tcPr>
            <w:tcW w:w="769" w:type="pct"/>
            <w:tcBorders>
              <w:bottom w:val="single" w:sz="4" w:space="0" w:color="auto"/>
            </w:tcBorders>
          </w:tcPr>
          <w:p w:rsidR="009C042C" w:rsidRPr="009C042C" w:rsidRDefault="009C042C" w:rsidP="00B64A43">
            <w:pPr>
              <w:spacing w:before="60" w:after="60" w:line="200" w:lineRule="atLeast"/>
              <w:jc w:val="center"/>
              <w:rPr>
                <w:rFonts w:ascii="Arial" w:hAnsi="Arial"/>
                <w:b/>
                <w:sz w:val="16"/>
              </w:rPr>
            </w:pPr>
            <w:r w:rsidRPr="009C042C">
              <w:rPr>
                <w:rFonts w:ascii="Arial" w:hAnsi="Arial"/>
                <w:b/>
                <w:sz w:val="16"/>
              </w:rPr>
              <w:t xml:space="preserve">S </w:t>
            </w:r>
            <w:r w:rsidR="00D23F98">
              <w:rPr>
                <w:rFonts w:ascii="Arial" w:hAnsi="Arial"/>
                <w:b/>
                <w:sz w:val="16"/>
              </w:rPr>
              <w:br/>
            </w:r>
            <w:r w:rsidRPr="009C042C">
              <w:rPr>
                <w:rFonts w:ascii="Arial" w:hAnsi="Arial"/>
                <w:b/>
                <w:sz w:val="16"/>
              </w:rPr>
              <w:t>(</w:t>
            </w:r>
            <w:r w:rsidR="00D23F98">
              <w:rPr>
                <w:rFonts w:ascii="Arial" w:hAnsi="Arial"/>
                <w:b/>
                <w:sz w:val="16"/>
              </w:rPr>
              <w:t>m</w:t>
            </w:r>
            <w:r w:rsidR="00D23F98" w:rsidRPr="009C042C">
              <w:rPr>
                <w:rFonts w:ascii="Arial" w:hAnsi="Arial"/>
                <w:b/>
                <w:sz w:val="16"/>
              </w:rPr>
              <w:t>g</w:t>
            </w:r>
            <w:r w:rsidR="00D23F98">
              <w:rPr>
                <w:rFonts w:ascii="Arial" w:hAnsi="Arial"/>
                <w:b/>
                <w:sz w:val="16"/>
              </w:rPr>
              <w:t xml:space="preserve"> </w:t>
            </w:r>
            <w:r w:rsidR="00D23F98" w:rsidRPr="009C042C">
              <w:rPr>
                <w:rFonts w:ascii="Arial" w:hAnsi="Arial"/>
                <w:b/>
                <w:sz w:val="16"/>
              </w:rPr>
              <w:t>kg</w:t>
            </w:r>
            <w:r w:rsidR="00D23F98" w:rsidRPr="00D23F98">
              <w:rPr>
                <w:rFonts w:ascii="Arial" w:hAnsi="Arial"/>
                <w:b/>
                <w:snapToGrid w:val="0"/>
                <w:color w:val="000000"/>
                <w:position w:val="4"/>
                <w:sz w:val="11"/>
                <w:szCs w:val="0"/>
                <w:u w:color="000000"/>
              </w:rPr>
              <w:t>-1</w:t>
            </w:r>
            <w:r w:rsidRPr="009C042C">
              <w:rPr>
                <w:rFonts w:ascii="Arial" w:hAnsi="Arial"/>
                <w:b/>
                <w:sz w:val="16"/>
              </w:rPr>
              <w:t>)</w:t>
            </w:r>
          </w:p>
        </w:tc>
      </w:tr>
      <w:tr w:rsidR="009C042C" w:rsidRPr="009C042C" w:rsidTr="00B64A43">
        <w:trPr>
          <w:jc w:val="center"/>
        </w:trPr>
        <w:tc>
          <w:tcPr>
            <w:tcW w:w="1384" w:type="pct"/>
            <w:tcBorders>
              <w:bottom w:val="nil"/>
            </w:tcBorders>
          </w:tcPr>
          <w:p w:rsidR="009C042C" w:rsidRPr="009C042C" w:rsidRDefault="009C042C" w:rsidP="00B64A43">
            <w:pPr>
              <w:spacing w:before="60" w:after="60" w:line="200" w:lineRule="atLeast"/>
              <w:jc w:val="center"/>
              <w:rPr>
                <w:rFonts w:ascii="Arial" w:hAnsi="Arial"/>
                <w:b/>
                <w:sz w:val="16"/>
              </w:rPr>
            </w:pPr>
            <w:r w:rsidRPr="009C042C">
              <w:rPr>
                <w:rFonts w:ascii="Arial" w:hAnsi="Arial"/>
                <w:b/>
                <w:sz w:val="16"/>
              </w:rPr>
              <w:t>Acid plant</w:t>
            </w:r>
          </w:p>
        </w:tc>
        <w:tc>
          <w:tcPr>
            <w:tcW w:w="687" w:type="pct"/>
            <w:tcBorders>
              <w:bottom w:val="nil"/>
            </w:tcBorders>
          </w:tcPr>
          <w:p w:rsidR="009C042C" w:rsidRPr="009C042C" w:rsidRDefault="009C042C" w:rsidP="00B64A43">
            <w:pPr>
              <w:spacing w:before="60" w:after="60" w:line="200" w:lineRule="atLeast"/>
              <w:jc w:val="center"/>
              <w:rPr>
                <w:rFonts w:ascii="Arial" w:hAnsi="Arial"/>
                <w:sz w:val="16"/>
              </w:rPr>
            </w:pPr>
          </w:p>
        </w:tc>
        <w:tc>
          <w:tcPr>
            <w:tcW w:w="720" w:type="pct"/>
            <w:tcBorders>
              <w:bottom w:val="nil"/>
            </w:tcBorders>
          </w:tcPr>
          <w:p w:rsidR="009C042C" w:rsidRPr="009C042C" w:rsidRDefault="009C042C" w:rsidP="00B64A43">
            <w:pPr>
              <w:spacing w:before="60" w:after="60" w:line="200" w:lineRule="atLeast"/>
              <w:jc w:val="center"/>
              <w:rPr>
                <w:rFonts w:ascii="Arial" w:hAnsi="Arial"/>
                <w:sz w:val="16"/>
              </w:rPr>
            </w:pPr>
          </w:p>
        </w:tc>
        <w:tc>
          <w:tcPr>
            <w:tcW w:w="781" w:type="pct"/>
            <w:tcBorders>
              <w:bottom w:val="nil"/>
            </w:tcBorders>
          </w:tcPr>
          <w:p w:rsidR="009C042C" w:rsidRPr="009C042C" w:rsidRDefault="009C042C" w:rsidP="00B64A43">
            <w:pPr>
              <w:spacing w:before="60" w:after="60" w:line="200" w:lineRule="atLeast"/>
              <w:jc w:val="center"/>
              <w:rPr>
                <w:rFonts w:ascii="Arial" w:hAnsi="Arial"/>
                <w:sz w:val="16"/>
              </w:rPr>
            </w:pPr>
          </w:p>
        </w:tc>
        <w:tc>
          <w:tcPr>
            <w:tcW w:w="659" w:type="pct"/>
            <w:tcBorders>
              <w:bottom w:val="nil"/>
            </w:tcBorders>
          </w:tcPr>
          <w:p w:rsidR="009C042C" w:rsidRPr="009C042C" w:rsidRDefault="009C042C" w:rsidP="00B64A43">
            <w:pPr>
              <w:spacing w:before="60" w:after="60" w:line="200" w:lineRule="atLeast"/>
              <w:jc w:val="center"/>
              <w:rPr>
                <w:rFonts w:ascii="Arial" w:hAnsi="Arial"/>
                <w:sz w:val="16"/>
              </w:rPr>
            </w:pPr>
          </w:p>
        </w:tc>
        <w:tc>
          <w:tcPr>
            <w:tcW w:w="769" w:type="pct"/>
            <w:tcBorders>
              <w:bottom w:val="nil"/>
            </w:tcBorders>
          </w:tcPr>
          <w:p w:rsidR="009C042C" w:rsidRPr="009C042C" w:rsidRDefault="009C042C" w:rsidP="00B64A43">
            <w:pPr>
              <w:spacing w:before="60" w:after="60" w:line="200" w:lineRule="atLeast"/>
              <w:jc w:val="center"/>
              <w:rPr>
                <w:rFonts w:ascii="Arial" w:hAnsi="Arial"/>
                <w:sz w:val="16"/>
              </w:rPr>
            </w:pPr>
          </w:p>
        </w:tc>
      </w:tr>
      <w:tr w:rsidR="009C042C" w:rsidRPr="009C042C" w:rsidTr="00B64A43">
        <w:trPr>
          <w:jc w:val="center"/>
        </w:trPr>
        <w:tc>
          <w:tcPr>
            <w:tcW w:w="1384" w:type="pct"/>
            <w:tcBorders>
              <w:top w:val="nil"/>
              <w:bottom w:val="nil"/>
            </w:tcBorders>
            <w:vAlign w:val="center"/>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Control concentration</w:t>
            </w:r>
          </w:p>
        </w:tc>
        <w:tc>
          <w:tcPr>
            <w:tcW w:w="687"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445</w:t>
            </w:r>
          </w:p>
        </w:tc>
        <w:tc>
          <w:tcPr>
            <w:tcW w:w="720"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550</w:t>
            </w:r>
          </w:p>
        </w:tc>
        <w:tc>
          <w:tcPr>
            <w:tcW w:w="781"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320</w:t>
            </w:r>
          </w:p>
        </w:tc>
        <w:tc>
          <w:tcPr>
            <w:tcW w:w="659"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30</w:t>
            </w:r>
          </w:p>
        </w:tc>
        <w:tc>
          <w:tcPr>
            <w:tcW w:w="769"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773</w:t>
            </w:r>
          </w:p>
        </w:tc>
      </w:tr>
      <w:tr w:rsidR="009C042C" w:rsidRPr="009C042C" w:rsidTr="00B64A43">
        <w:trPr>
          <w:jc w:val="center"/>
        </w:trPr>
        <w:tc>
          <w:tcPr>
            <w:tcW w:w="1384" w:type="pct"/>
            <w:tcBorders>
              <w:top w:val="nil"/>
              <w:bottom w:val="nil"/>
            </w:tcBorders>
            <w:vAlign w:val="center"/>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Exposed concentration</w:t>
            </w:r>
          </w:p>
        </w:tc>
        <w:tc>
          <w:tcPr>
            <w:tcW w:w="687"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10,250</w:t>
            </w:r>
          </w:p>
        </w:tc>
        <w:tc>
          <w:tcPr>
            <w:tcW w:w="720"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870</w:t>
            </w:r>
          </w:p>
        </w:tc>
        <w:tc>
          <w:tcPr>
            <w:tcW w:w="781"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330</w:t>
            </w:r>
          </w:p>
        </w:tc>
        <w:tc>
          <w:tcPr>
            <w:tcW w:w="659"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50</w:t>
            </w:r>
          </w:p>
        </w:tc>
        <w:tc>
          <w:tcPr>
            <w:tcW w:w="769" w:type="pct"/>
            <w:tcBorders>
              <w:top w:val="nil"/>
              <w:bottom w:val="nil"/>
            </w:tcBorders>
          </w:tcPr>
          <w:p w:rsidR="009C042C" w:rsidRPr="009C042C" w:rsidRDefault="009C042C" w:rsidP="00B64A43">
            <w:pPr>
              <w:spacing w:before="60" w:after="60" w:line="200" w:lineRule="atLeast"/>
              <w:jc w:val="center"/>
              <w:rPr>
                <w:rFonts w:ascii="Arial" w:hAnsi="Arial"/>
                <w:sz w:val="16"/>
              </w:rPr>
            </w:pPr>
            <w:r w:rsidRPr="009C042C">
              <w:rPr>
                <w:rFonts w:ascii="Arial" w:hAnsi="Arial"/>
                <w:sz w:val="16"/>
              </w:rPr>
              <w:t>949</w:t>
            </w:r>
          </w:p>
        </w:tc>
      </w:tr>
      <w:tr w:rsidR="009C042C" w:rsidRPr="009C042C" w:rsidTr="00B64A43">
        <w:trPr>
          <w:jc w:val="center"/>
        </w:trPr>
        <w:tc>
          <w:tcPr>
            <w:tcW w:w="1384" w:type="pct"/>
            <w:tcBorders>
              <w:top w:val="nil"/>
              <w:bottom w:val="single" w:sz="4" w:space="0" w:color="auto"/>
            </w:tcBorders>
            <w:vAlign w:val="center"/>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RPD (%)</w:t>
            </w:r>
          </w:p>
        </w:tc>
        <w:tc>
          <w:tcPr>
            <w:tcW w:w="687" w:type="pct"/>
            <w:tcBorders>
              <w:top w:val="nil"/>
              <w:bottom w:val="single" w:sz="4" w:space="0" w:color="auto"/>
            </w:tcBorders>
          </w:tcPr>
          <w:p w:rsidR="009C042C" w:rsidRPr="009708FB" w:rsidRDefault="009708FB" w:rsidP="00B64A43">
            <w:pPr>
              <w:spacing w:before="60" w:after="60" w:line="200" w:lineRule="atLeast"/>
              <w:jc w:val="center"/>
              <w:rPr>
                <w:rFonts w:ascii="Arial" w:hAnsi="Arial"/>
                <w:i/>
                <w:sz w:val="16"/>
              </w:rPr>
            </w:pPr>
            <w:r>
              <w:rPr>
                <w:rFonts w:ascii="Arial" w:hAnsi="Arial"/>
                <w:i/>
                <w:sz w:val="16"/>
              </w:rPr>
              <w:t>183</w:t>
            </w:r>
          </w:p>
        </w:tc>
        <w:tc>
          <w:tcPr>
            <w:tcW w:w="720" w:type="pct"/>
            <w:tcBorders>
              <w:top w:val="nil"/>
              <w:bottom w:val="single" w:sz="4" w:space="0" w:color="auto"/>
            </w:tcBorders>
          </w:tcPr>
          <w:p w:rsidR="009C042C" w:rsidRPr="009708FB" w:rsidRDefault="009708FB" w:rsidP="00B64A43">
            <w:pPr>
              <w:spacing w:before="60" w:after="60" w:line="200" w:lineRule="atLeast"/>
              <w:jc w:val="center"/>
              <w:rPr>
                <w:rFonts w:ascii="Arial" w:hAnsi="Arial"/>
                <w:i/>
                <w:sz w:val="16"/>
              </w:rPr>
            </w:pPr>
            <w:r>
              <w:rPr>
                <w:rFonts w:ascii="Arial" w:hAnsi="Arial"/>
                <w:i/>
                <w:sz w:val="16"/>
              </w:rPr>
              <w:t>45</w:t>
            </w:r>
          </w:p>
        </w:tc>
        <w:tc>
          <w:tcPr>
            <w:tcW w:w="781" w:type="pct"/>
            <w:tcBorders>
              <w:top w:val="nil"/>
              <w:bottom w:val="single" w:sz="4" w:space="0" w:color="auto"/>
            </w:tcBorders>
          </w:tcPr>
          <w:p w:rsidR="009C042C" w:rsidRPr="009708FB" w:rsidRDefault="009708FB" w:rsidP="00B64A43">
            <w:pPr>
              <w:spacing w:before="60" w:after="60" w:line="200" w:lineRule="atLeast"/>
              <w:jc w:val="center"/>
              <w:rPr>
                <w:rFonts w:ascii="Arial" w:hAnsi="Arial"/>
                <w:i/>
                <w:sz w:val="16"/>
              </w:rPr>
            </w:pPr>
            <w:r>
              <w:rPr>
                <w:rFonts w:ascii="Arial" w:hAnsi="Arial"/>
                <w:i/>
                <w:sz w:val="16"/>
              </w:rPr>
              <w:t>3</w:t>
            </w:r>
          </w:p>
        </w:tc>
        <w:tc>
          <w:tcPr>
            <w:tcW w:w="659" w:type="pct"/>
            <w:tcBorders>
              <w:top w:val="nil"/>
              <w:bottom w:val="single" w:sz="4" w:space="0" w:color="auto"/>
            </w:tcBorders>
          </w:tcPr>
          <w:p w:rsidR="009C042C" w:rsidRPr="009708FB" w:rsidRDefault="009708FB" w:rsidP="00B64A43">
            <w:pPr>
              <w:spacing w:before="60" w:after="60" w:line="200" w:lineRule="atLeast"/>
              <w:jc w:val="center"/>
              <w:rPr>
                <w:rFonts w:ascii="Arial" w:hAnsi="Arial"/>
                <w:i/>
                <w:sz w:val="16"/>
              </w:rPr>
            </w:pPr>
            <w:r>
              <w:rPr>
                <w:rFonts w:ascii="Arial" w:hAnsi="Arial"/>
                <w:i/>
                <w:sz w:val="16"/>
              </w:rPr>
              <w:t>50</w:t>
            </w:r>
          </w:p>
        </w:tc>
        <w:tc>
          <w:tcPr>
            <w:tcW w:w="769" w:type="pct"/>
            <w:tcBorders>
              <w:top w:val="nil"/>
              <w:bottom w:val="single" w:sz="4" w:space="0" w:color="auto"/>
            </w:tcBorders>
          </w:tcPr>
          <w:p w:rsidR="009C042C" w:rsidRPr="009708FB" w:rsidRDefault="009708FB" w:rsidP="00B64A43">
            <w:pPr>
              <w:spacing w:before="60" w:after="60" w:line="200" w:lineRule="atLeast"/>
              <w:jc w:val="center"/>
              <w:rPr>
                <w:rFonts w:ascii="Arial" w:hAnsi="Arial"/>
                <w:i/>
                <w:sz w:val="16"/>
              </w:rPr>
            </w:pPr>
            <w:r>
              <w:rPr>
                <w:rFonts w:ascii="Arial" w:hAnsi="Arial"/>
                <w:i/>
                <w:sz w:val="16"/>
              </w:rPr>
              <w:t>20</w:t>
            </w:r>
          </w:p>
        </w:tc>
      </w:tr>
      <w:tr w:rsidR="009C042C" w:rsidRPr="009C042C" w:rsidTr="00B64A43">
        <w:trPr>
          <w:jc w:val="center"/>
        </w:trPr>
        <w:tc>
          <w:tcPr>
            <w:tcW w:w="1384" w:type="pct"/>
            <w:tcBorders>
              <w:bottom w:val="nil"/>
            </w:tcBorders>
          </w:tcPr>
          <w:p w:rsidR="009C042C" w:rsidRPr="009708FB" w:rsidRDefault="009C042C" w:rsidP="00B64A43">
            <w:pPr>
              <w:spacing w:before="60" w:after="60" w:line="200" w:lineRule="atLeast"/>
              <w:jc w:val="center"/>
              <w:rPr>
                <w:rFonts w:ascii="Arial" w:hAnsi="Arial"/>
                <w:b/>
                <w:sz w:val="16"/>
              </w:rPr>
            </w:pPr>
            <w:r w:rsidRPr="009708FB">
              <w:rPr>
                <w:rFonts w:ascii="Arial" w:hAnsi="Arial"/>
                <w:b/>
                <w:sz w:val="16"/>
              </w:rPr>
              <w:t>Crushing transfer tower</w:t>
            </w:r>
          </w:p>
        </w:tc>
        <w:tc>
          <w:tcPr>
            <w:tcW w:w="687" w:type="pct"/>
            <w:tcBorders>
              <w:bottom w:val="nil"/>
            </w:tcBorders>
          </w:tcPr>
          <w:p w:rsidR="009C042C" w:rsidRPr="009708FB" w:rsidRDefault="009C042C" w:rsidP="00B64A43">
            <w:pPr>
              <w:spacing w:before="60" w:after="60" w:line="200" w:lineRule="atLeast"/>
              <w:jc w:val="center"/>
              <w:rPr>
                <w:rFonts w:ascii="Arial" w:hAnsi="Arial"/>
                <w:sz w:val="16"/>
              </w:rPr>
            </w:pPr>
          </w:p>
        </w:tc>
        <w:tc>
          <w:tcPr>
            <w:tcW w:w="720" w:type="pct"/>
            <w:tcBorders>
              <w:bottom w:val="nil"/>
            </w:tcBorders>
          </w:tcPr>
          <w:p w:rsidR="009C042C" w:rsidRPr="009708FB" w:rsidRDefault="009C042C" w:rsidP="00B64A43">
            <w:pPr>
              <w:spacing w:before="60" w:after="60" w:line="200" w:lineRule="atLeast"/>
              <w:jc w:val="center"/>
              <w:rPr>
                <w:rFonts w:ascii="Arial" w:hAnsi="Arial"/>
                <w:sz w:val="16"/>
              </w:rPr>
            </w:pPr>
          </w:p>
        </w:tc>
        <w:tc>
          <w:tcPr>
            <w:tcW w:w="781" w:type="pct"/>
            <w:tcBorders>
              <w:bottom w:val="nil"/>
            </w:tcBorders>
          </w:tcPr>
          <w:p w:rsidR="009C042C" w:rsidRPr="009708FB" w:rsidRDefault="009C042C" w:rsidP="00B64A43">
            <w:pPr>
              <w:spacing w:before="60" w:after="60" w:line="200" w:lineRule="atLeast"/>
              <w:jc w:val="center"/>
              <w:rPr>
                <w:rFonts w:ascii="Arial" w:hAnsi="Arial"/>
                <w:sz w:val="16"/>
              </w:rPr>
            </w:pPr>
          </w:p>
        </w:tc>
        <w:tc>
          <w:tcPr>
            <w:tcW w:w="659" w:type="pct"/>
            <w:tcBorders>
              <w:bottom w:val="nil"/>
            </w:tcBorders>
          </w:tcPr>
          <w:p w:rsidR="009C042C" w:rsidRPr="009708FB" w:rsidRDefault="009C042C" w:rsidP="00B64A43">
            <w:pPr>
              <w:spacing w:before="60" w:after="60" w:line="200" w:lineRule="atLeast"/>
              <w:jc w:val="center"/>
              <w:rPr>
                <w:rFonts w:ascii="Arial" w:hAnsi="Arial"/>
                <w:sz w:val="16"/>
              </w:rPr>
            </w:pPr>
          </w:p>
        </w:tc>
        <w:tc>
          <w:tcPr>
            <w:tcW w:w="769" w:type="pct"/>
            <w:tcBorders>
              <w:bottom w:val="nil"/>
            </w:tcBorders>
          </w:tcPr>
          <w:p w:rsidR="009C042C" w:rsidRPr="009708FB" w:rsidRDefault="009C042C" w:rsidP="00B64A43">
            <w:pPr>
              <w:spacing w:before="60" w:after="60" w:line="200" w:lineRule="atLeast"/>
              <w:jc w:val="center"/>
              <w:rPr>
                <w:rFonts w:ascii="Arial" w:hAnsi="Arial"/>
                <w:sz w:val="16"/>
              </w:rPr>
            </w:pPr>
          </w:p>
        </w:tc>
      </w:tr>
      <w:tr w:rsidR="009C042C" w:rsidRPr="009C042C" w:rsidTr="00B64A43">
        <w:trPr>
          <w:jc w:val="center"/>
        </w:trPr>
        <w:tc>
          <w:tcPr>
            <w:tcW w:w="1384" w:type="pct"/>
            <w:tcBorders>
              <w:top w:val="nil"/>
              <w:bottom w:val="nil"/>
            </w:tcBorders>
            <w:vAlign w:val="center"/>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Control concentration</w:t>
            </w:r>
          </w:p>
        </w:tc>
        <w:tc>
          <w:tcPr>
            <w:tcW w:w="687"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12,000</w:t>
            </w:r>
          </w:p>
        </w:tc>
        <w:tc>
          <w:tcPr>
            <w:tcW w:w="720"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140</w:t>
            </w:r>
          </w:p>
        </w:tc>
        <w:tc>
          <w:tcPr>
            <w:tcW w:w="781"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575</w:t>
            </w:r>
          </w:p>
        </w:tc>
        <w:tc>
          <w:tcPr>
            <w:tcW w:w="659"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5</w:t>
            </w:r>
          </w:p>
        </w:tc>
        <w:tc>
          <w:tcPr>
            <w:tcW w:w="769"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64</w:t>
            </w:r>
          </w:p>
        </w:tc>
      </w:tr>
      <w:tr w:rsidR="009C042C" w:rsidRPr="009C042C" w:rsidTr="00B64A43">
        <w:trPr>
          <w:jc w:val="center"/>
        </w:trPr>
        <w:tc>
          <w:tcPr>
            <w:tcW w:w="1384" w:type="pct"/>
            <w:tcBorders>
              <w:top w:val="nil"/>
              <w:bottom w:val="nil"/>
            </w:tcBorders>
            <w:vAlign w:val="center"/>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Exposed concentration</w:t>
            </w:r>
          </w:p>
        </w:tc>
        <w:tc>
          <w:tcPr>
            <w:tcW w:w="687"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49,000</w:t>
            </w:r>
          </w:p>
        </w:tc>
        <w:tc>
          <w:tcPr>
            <w:tcW w:w="720"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1,465</w:t>
            </w:r>
          </w:p>
        </w:tc>
        <w:tc>
          <w:tcPr>
            <w:tcW w:w="781"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2,340</w:t>
            </w:r>
          </w:p>
        </w:tc>
        <w:tc>
          <w:tcPr>
            <w:tcW w:w="659"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85</w:t>
            </w:r>
          </w:p>
        </w:tc>
        <w:tc>
          <w:tcPr>
            <w:tcW w:w="769" w:type="pct"/>
            <w:tcBorders>
              <w:top w:val="nil"/>
              <w:bottom w:val="nil"/>
            </w:tcBorders>
          </w:tcPr>
          <w:p w:rsidR="009C042C" w:rsidRPr="009708FB" w:rsidRDefault="009C042C" w:rsidP="00B64A43">
            <w:pPr>
              <w:spacing w:before="60" w:after="60" w:line="200" w:lineRule="atLeast"/>
              <w:jc w:val="center"/>
              <w:rPr>
                <w:rFonts w:ascii="Arial" w:hAnsi="Arial"/>
                <w:sz w:val="16"/>
              </w:rPr>
            </w:pPr>
            <w:r w:rsidRPr="009708FB">
              <w:rPr>
                <w:rFonts w:ascii="Arial" w:hAnsi="Arial"/>
                <w:sz w:val="16"/>
              </w:rPr>
              <w:t>3,895</w:t>
            </w:r>
          </w:p>
        </w:tc>
      </w:tr>
      <w:tr w:rsidR="009C042C" w:rsidRPr="009C042C" w:rsidTr="00B64A43">
        <w:trPr>
          <w:jc w:val="center"/>
        </w:trPr>
        <w:tc>
          <w:tcPr>
            <w:tcW w:w="1384" w:type="pct"/>
            <w:tcBorders>
              <w:top w:val="nil"/>
            </w:tcBorders>
            <w:vAlign w:val="center"/>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RPD (%)</w:t>
            </w:r>
          </w:p>
        </w:tc>
        <w:tc>
          <w:tcPr>
            <w:tcW w:w="687" w:type="pct"/>
            <w:tcBorders>
              <w:top w:val="nil"/>
            </w:tcBorders>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121</w:t>
            </w:r>
          </w:p>
        </w:tc>
        <w:tc>
          <w:tcPr>
            <w:tcW w:w="720" w:type="pct"/>
            <w:tcBorders>
              <w:top w:val="nil"/>
            </w:tcBorders>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165</w:t>
            </w:r>
          </w:p>
        </w:tc>
        <w:tc>
          <w:tcPr>
            <w:tcW w:w="781" w:type="pct"/>
            <w:tcBorders>
              <w:top w:val="nil"/>
            </w:tcBorders>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121</w:t>
            </w:r>
          </w:p>
        </w:tc>
        <w:tc>
          <w:tcPr>
            <w:tcW w:w="659" w:type="pct"/>
            <w:tcBorders>
              <w:top w:val="nil"/>
            </w:tcBorders>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178</w:t>
            </w:r>
          </w:p>
        </w:tc>
        <w:tc>
          <w:tcPr>
            <w:tcW w:w="769" w:type="pct"/>
            <w:tcBorders>
              <w:top w:val="nil"/>
            </w:tcBorders>
          </w:tcPr>
          <w:p w:rsidR="009C042C" w:rsidRPr="009708FB" w:rsidRDefault="009708FB" w:rsidP="00B64A43">
            <w:pPr>
              <w:spacing w:before="60" w:after="60" w:line="200" w:lineRule="atLeast"/>
              <w:jc w:val="center"/>
              <w:rPr>
                <w:rFonts w:ascii="Arial" w:hAnsi="Arial"/>
                <w:i/>
                <w:sz w:val="16"/>
              </w:rPr>
            </w:pPr>
            <w:r w:rsidRPr="009708FB">
              <w:rPr>
                <w:rFonts w:ascii="Arial" w:hAnsi="Arial"/>
                <w:i/>
                <w:sz w:val="16"/>
              </w:rPr>
              <w:t>194</w:t>
            </w:r>
          </w:p>
        </w:tc>
      </w:tr>
      <w:tr w:rsidR="009C042C" w:rsidRPr="009C042C" w:rsidTr="00B64A43">
        <w:trPr>
          <w:jc w:val="center"/>
        </w:trPr>
        <w:tc>
          <w:tcPr>
            <w:tcW w:w="1384" w:type="pct"/>
          </w:tcPr>
          <w:p w:rsidR="009C042C" w:rsidRPr="00C07F45" w:rsidRDefault="009C042C" w:rsidP="00B64A43">
            <w:pPr>
              <w:spacing w:before="60" w:after="60" w:line="200" w:lineRule="atLeast"/>
              <w:jc w:val="center"/>
              <w:rPr>
                <w:rFonts w:ascii="Arial" w:hAnsi="Arial"/>
                <w:b/>
                <w:sz w:val="16"/>
              </w:rPr>
            </w:pPr>
            <w:r w:rsidRPr="00C07F45">
              <w:rPr>
                <w:rFonts w:ascii="Arial" w:hAnsi="Arial"/>
                <w:b/>
                <w:sz w:val="16"/>
              </w:rPr>
              <w:t>Mean slurry concentration (n=3)</w:t>
            </w:r>
          </w:p>
        </w:tc>
        <w:tc>
          <w:tcPr>
            <w:tcW w:w="687" w:type="pct"/>
          </w:tcPr>
          <w:p w:rsidR="009C042C" w:rsidRPr="00C07F45" w:rsidRDefault="003C7BB7" w:rsidP="00B64A43">
            <w:pPr>
              <w:spacing w:before="60" w:after="60" w:line="200" w:lineRule="atLeast"/>
              <w:jc w:val="center"/>
              <w:rPr>
                <w:rFonts w:ascii="Arial" w:hAnsi="Arial"/>
                <w:sz w:val="16"/>
              </w:rPr>
            </w:pPr>
            <w:r w:rsidRPr="00C07F45">
              <w:rPr>
                <w:rFonts w:ascii="Arial" w:hAnsi="Arial"/>
                <w:sz w:val="16"/>
              </w:rPr>
              <w:t>331</w:t>
            </w:r>
            <w:r w:rsidR="009C042C" w:rsidRPr="00C07F45">
              <w:rPr>
                <w:rFonts w:ascii="Arial" w:hAnsi="Arial"/>
                <w:sz w:val="16"/>
              </w:rPr>
              <w:t xml:space="preserve"> </w:t>
            </w:r>
            <w:r w:rsidR="00BD736A" w:rsidRPr="00C07F45">
              <w:rPr>
                <w:rFonts w:ascii="Arial" w:hAnsi="Arial" w:cs="Arial"/>
                <w:sz w:val="16"/>
              </w:rPr>
              <w:t>±</w:t>
            </w:r>
            <w:r w:rsidR="00BD736A" w:rsidRPr="00C07F45">
              <w:rPr>
                <w:rFonts w:ascii="Arial" w:hAnsi="Arial"/>
                <w:sz w:val="16"/>
              </w:rPr>
              <w:t xml:space="preserve"> 49</w:t>
            </w:r>
          </w:p>
        </w:tc>
        <w:tc>
          <w:tcPr>
            <w:tcW w:w="720" w:type="pct"/>
          </w:tcPr>
          <w:p w:rsidR="009C042C" w:rsidRPr="00C07F45" w:rsidRDefault="003C7BB7" w:rsidP="00B64A43">
            <w:pPr>
              <w:spacing w:before="60" w:after="60" w:line="200" w:lineRule="atLeast"/>
              <w:jc w:val="center"/>
              <w:rPr>
                <w:rFonts w:ascii="Arial" w:hAnsi="Arial"/>
                <w:sz w:val="16"/>
              </w:rPr>
            </w:pPr>
            <w:r w:rsidRPr="00C07F45">
              <w:rPr>
                <w:rFonts w:ascii="Arial" w:hAnsi="Arial"/>
                <w:sz w:val="16"/>
              </w:rPr>
              <w:t>352</w:t>
            </w:r>
            <w:r w:rsidR="009C042C" w:rsidRPr="00C07F45">
              <w:rPr>
                <w:rFonts w:ascii="Arial" w:hAnsi="Arial"/>
                <w:sz w:val="16"/>
              </w:rPr>
              <w:t xml:space="preserve"> </w:t>
            </w:r>
            <w:r w:rsidR="00BD736A" w:rsidRPr="00C07F45">
              <w:rPr>
                <w:rFonts w:ascii="Arial" w:hAnsi="Arial" w:cs="Arial"/>
                <w:sz w:val="16"/>
              </w:rPr>
              <w:t>±</w:t>
            </w:r>
            <w:r w:rsidR="00BD736A" w:rsidRPr="00C07F45">
              <w:rPr>
                <w:rFonts w:ascii="Arial" w:hAnsi="Arial"/>
                <w:sz w:val="16"/>
              </w:rPr>
              <w:t xml:space="preserve"> 34</w:t>
            </w:r>
          </w:p>
        </w:tc>
        <w:tc>
          <w:tcPr>
            <w:tcW w:w="781" w:type="pct"/>
          </w:tcPr>
          <w:p w:rsidR="009C042C" w:rsidRPr="00C07F45" w:rsidRDefault="003C7BB7" w:rsidP="00B64A43">
            <w:pPr>
              <w:spacing w:before="60" w:after="60" w:line="200" w:lineRule="atLeast"/>
              <w:ind w:right="-108"/>
              <w:jc w:val="center"/>
              <w:rPr>
                <w:rFonts w:ascii="Arial" w:hAnsi="Arial"/>
                <w:sz w:val="16"/>
              </w:rPr>
            </w:pPr>
            <w:r w:rsidRPr="00C07F45">
              <w:rPr>
                <w:rFonts w:ascii="Arial" w:hAnsi="Arial"/>
                <w:sz w:val="16"/>
              </w:rPr>
              <w:t xml:space="preserve">3780 </w:t>
            </w:r>
            <w:r w:rsidRPr="00C07F45">
              <w:rPr>
                <w:rFonts w:ascii="Arial" w:hAnsi="Arial" w:cs="Arial"/>
                <w:sz w:val="16"/>
              </w:rPr>
              <w:t>±</w:t>
            </w:r>
            <w:r w:rsidRPr="00C07F45">
              <w:rPr>
                <w:rFonts w:ascii="Arial" w:hAnsi="Arial"/>
                <w:sz w:val="16"/>
              </w:rPr>
              <w:t xml:space="preserve"> 656</w:t>
            </w:r>
          </w:p>
        </w:tc>
        <w:tc>
          <w:tcPr>
            <w:tcW w:w="659" w:type="pct"/>
          </w:tcPr>
          <w:p w:rsidR="009C042C" w:rsidRPr="00C07F45" w:rsidRDefault="003C7BB7" w:rsidP="00B64A43">
            <w:pPr>
              <w:spacing w:before="60" w:after="60" w:line="200" w:lineRule="atLeast"/>
              <w:jc w:val="center"/>
              <w:rPr>
                <w:rFonts w:ascii="Arial" w:hAnsi="Arial"/>
                <w:sz w:val="16"/>
              </w:rPr>
            </w:pPr>
            <w:r w:rsidRPr="00C07F45">
              <w:rPr>
                <w:rFonts w:ascii="Arial" w:hAnsi="Arial"/>
                <w:sz w:val="16"/>
              </w:rPr>
              <w:t>71</w:t>
            </w:r>
            <w:r w:rsidR="009C042C" w:rsidRPr="00C07F45">
              <w:rPr>
                <w:rFonts w:ascii="Arial" w:hAnsi="Arial"/>
                <w:sz w:val="16"/>
              </w:rPr>
              <w:t xml:space="preserve"> </w:t>
            </w:r>
            <w:r w:rsidRPr="00C07F45">
              <w:rPr>
                <w:rFonts w:ascii="Arial" w:hAnsi="Arial" w:cs="Arial"/>
                <w:sz w:val="16"/>
              </w:rPr>
              <w:t>±</w:t>
            </w:r>
            <w:r w:rsidRPr="00C07F45">
              <w:rPr>
                <w:rFonts w:ascii="Arial" w:hAnsi="Arial"/>
                <w:sz w:val="16"/>
              </w:rPr>
              <w:t xml:space="preserve"> 11</w:t>
            </w:r>
          </w:p>
        </w:tc>
        <w:tc>
          <w:tcPr>
            <w:tcW w:w="769" w:type="pct"/>
          </w:tcPr>
          <w:p w:rsidR="009C042C" w:rsidRPr="00C07F45" w:rsidRDefault="00156511" w:rsidP="00D23F98">
            <w:pPr>
              <w:spacing w:before="60" w:after="60" w:line="200" w:lineRule="atLeast"/>
              <w:jc w:val="center"/>
              <w:rPr>
                <w:rFonts w:ascii="Arial" w:hAnsi="Arial"/>
                <w:sz w:val="16"/>
              </w:rPr>
            </w:pPr>
            <w:r w:rsidRPr="00C07F45">
              <w:rPr>
                <w:rFonts w:ascii="Arial" w:hAnsi="Arial"/>
                <w:sz w:val="16"/>
              </w:rPr>
              <w:t>25,233</w:t>
            </w:r>
            <w:r w:rsidR="00C07F45" w:rsidRPr="00C07F45">
              <w:rPr>
                <w:rFonts w:ascii="Arial" w:hAnsi="Arial"/>
                <w:sz w:val="16"/>
              </w:rPr>
              <w:t xml:space="preserve"> </w:t>
            </w:r>
            <w:r w:rsidR="00C07F45" w:rsidRPr="00C07F45">
              <w:rPr>
                <w:rFonts w:ascii="Arial" w:hAnsi="Arial" w:cs="Arial"/>
                <w:sz w:val="16"/>
              </w:rPr>
              <w:t>±</w:t>
            </w:r>
            <w:r w:rsidR="00C07F45" w:rsidRPr="00C07F45">
              <w:rPr>
                <w:rFonts w:ascii="Arial" w:hAnsi="Arial"/>
                <w:sz w:val="16"/>
              </w:rPr>
              <w:t xml:space="preserve"> 4,067</w:t>
            </w:r>
            <w:r w:rsidRPr="00C07F45">
              <w:rPr>
                <w:rFonts w:ascii="Arial" w:hAnsi="Arial"/>
                <w:sz w:val="16"/>
              </w:rPr>
              <w:t xml:space="preserve"> </w:t>
            </w:r>
            <w:r w:rsidR="009C042C" w:rsidRPr="00C07F45">
              <w:rPr>
                <w:rFonts w:ascii="Arial" w:hAnsi="Arial"/>
                <w:sz w:val="16"/>
              </w:rPr>
              <w:t xml:space="preserve">(as </w:t>
            </w:r>
            <w:proofErr w:type="spellStart"/>
            <w:r w:rsidR="00D23F98" w:rsidRPr="00C07F45">
              <w:rPr>
                <w:rFonts w:ascii="Arial" w:hAnsi="Arial"/>
                <w:sz w:val="16"/>
              </w:rPr>
              <w:t>sul</w:t>
            </w:r>
            <w:r w:rsidR="00D23F98">
              <w:rPr>
                <w:rFonts w:ascii="Arial" w:hAnsi="Arial"/>
                <w:sz w:val="16"/>
              </w:rPr>
              <w:t>f</w:t>
            </w:r>
            <w:r w:rsidR="00D23F98" w:rsidRPr="00C07F45">
              <w:rPr>
                <w:rFonts w:ascii="Arial" w:hAnsi="Arial"/>
                <w:sz w:val="16"/>
              </w:rPr>
              <w:t>ate</w:t>
            </w:r>
            <w:proofErr w:type="spellEnd"/>
            <w:r w:rsidR="009C042C" w:rsidRPr="00C07F45">
              <w:rPr>
                <w:rFonts w:ascii="Arial" w:hAnsi="Arial"/>
                <w:sz w:val="16"/>
              </w:rPr>
              <w:t>)</w:t>
            </w:r>
          </w:p>
        </w:tc>
      </w:tr>
    </w:tbl>
    <w:p w:rsidR="009C042C" w:rsidRPr="009C042C" w:rsidRDefault="009C042C" w:rsidP="009C042C"/>
    <w:p w:rsidR="000A37A4" w:rsidRDefault="000A37A4" w:rsidP="000A37A4">
      <w:pPr>
        <w:pStyle w:val="Heading5"/>
      </w:pPr>
      <w:r>
        <w:t>Zone 1 Clearance</w:t>
      </w:r>
    </w:p>
    <w:p w:rsidR="009708FB" w:rsidRDefault="000A37A4" w:rsidP="00B64A43">
      <w:pPr>
        <w:pStyle w:val="Normallist1"/>
        <w:ind w:left="0" w:firstLine="0"/>
        <w:jc w:val="left"/>
      </w:pPr>
      <w:r w:rsidRPr="000A37A4">
        <w:t>Given that RP2 water was used in the wash down process</w:t>
      </w:r>
      <w:r w:rsidR="00DD0E3E">
        <w:t>,</w:t>
      </w:r>
      <w:r w:rsidRPr="000A37A4">
        <w:t xml:space="preserve"> all of the samples will exhibit baseline chemistry values that reflect RP2 water quality. This baseline was defined by analysing a sample taken directly from the water cart (J0269 Water Cart). The </w:t>
      </w:r>
      <w:proofErr w:type="spellStart"/>
      <w:r w:rsidRPr="000A37A4">
        <w:t>analyte</w:t>
      </w:r>
      <w:proofErr w:type="spellEnd"/>
      <w:r w:rsidRPr="000A37A4">
        <w:t xml:space="preserve"> concentrations measured in each sample were then </w:t>
      </w:r>
      <w:r w:rsidR="009520F5">
        <w:t>corrected</w:t>
      </w:r>
      <w:r w:rsidR="009520F5" w:rsidRPr="000A37A4">
        <w:t xml:space="preserve"> </w:t>
      </w:r>
      <w:r w:rsidRPr="000A37A4">
        <w:t xml:space="preserve">by subtracting the baseline values, as measured in the water cart sample. The resultant concentrations shown </w:t>
      </w:r>
      <w:r w:rsidRPr="005B4208">
        <w:t>in Table 4.</w:t>
      </w:r>
      <w:r w:rsidR="00A650C9">
        <w:t>2</w:t>
      </w:r>
      <w:r w:rsidR="00A650C9" w:rsidRPr="005B4208">
        <w:t xml:space="preserve"> </w:t>
      </w:r>
      <w:r w:rsidRPr="005B4208">
        <w:t xml:space="preserve">are assumed to represent the concentrations that would be present in rainwater </w:t>
      </w:r>
      <w:r w:rsidR="00074680">
        <w:t>runoff</w:t>
      </w:r>
      <w:r w:rsidRPr="005B4208">
        <w:t xml:space="preserve"> from the Zone 1 area. These concentrations are compared to the indicative water quality classes as described in ERA’s Water Management Plan (2013). In some samples some of the </w:t>
      </w:r>
      <w:proofErr w:type="spellStart"/>
      <w:r w:rsidRPr="005B4208">
        <w:t>analyte</w:t>
      </w:r>
      <w:proofErr w:type="spellEnd"/>
      <w:r w:rsidRPr="005B4208">
        <w:t xml:space="preserve"> concentrations were similar to the baseline RP2 concentrations. They are indicated in Table</w:t>
      </w:r>
      <w:r w:rsidR="00B64A43">
        <w:t> </w:t>
      </w:r>
      <w:r w:rsidRPr="005B4208">
        <w:t>4.</w:t>
      </w:r>
      <w:r w:rsidR="00A650C9">
        <w:t>2</w:t>
      </w:r>
      <w:r w:rsidR="00A650C9" w:rsidRPr="005B4208">
        <w:t xml:space="preserve"> </w:t>
      </w:r>
      <w:r w:rsidRPr="005B4208">
        <w:t>by “RP2”.</w:t>
      </w:r>
      <w:r w:rsidRPr="000A37A4">
        <w:t xml:space="preserve"> </w:t>
      </w:r>
    </w:p>
    <w:p w:rsidR="00737344" w:rsidRDefault="000A37A4">
      <w:pPr>
        <w:pStyle w:val="tablecaption"/>
      </w:pPr>
      <w:bookmarkStart w:id="197" w:name="_Toc395865426"/>
      <w:r w:rsidRPr="00533691">
        <w:rPr>
          <w:b/>
        </w:rPr>
        <w:t xml:space="preserve">Table </w:t>
      </w:r>
      <w:proofErr w:type="gramStart"/>
      <w:r w:rsidRPr="00533691">
        <w:rPr>
          <w:b/>
        </w:rPr>
        <w:t>4.</w:t>
      </w:r>
      <w:r w:rsidR="00A650C9" w:rsidRPr="00533691">
        <w:rPr>
          <w:b/>
        </w:rPr>
        <w:t>2</w:t>
      </w:r>
      <w:r w:rsidR="00A650C9" w:rsidRPr="00533691">
        <w:t xml:space="preserve"> </w:t>
      </w:r>
      <w:r w:rsidR="00836286">
        <w:t xml:space="preserve"> </w:t>
      </w:r>
      <w:r w:rsidR="00020789">
        <w:t>Corrected</w:t>
      </w:r>
      <w:proofErr w:type="gramEnd"/>
      <w:r w:rsidR="00020789">
        <w:t xml:space="preserve"> k</w:t>
      </w:r>
      <w:r w:rsidRPr="00533691">
        <w:t xml:space="preserve">ey </w:t>
      </w:r>
      <w:r w:rsidR="00001845">
        <w:t>filterable</w:t>
      </w:r>
      <w:r w:rsidRPr="00533691">
        <w:t xml:space="preserve"> </w:t>
      </w:r>
      <w:proofErr w:type="spellStart"/>
      <w:r w:rsidRPr="00533691">
        <w:t>analyte</w:t>
      </w:r>
      <w:proofErr w:type="spellEnd"/>
      <w:r w:rsidRPr="00533691">
        <w:t xml:space="preserve"> concentrations in runoff from Zone 1</w:t>
      </w:r>
      <w:bookmarkEnd w:id="197"/>
      <w:r w:rsidR="00C93B64">
        <w:t>.</w:t>
      </w:r>
    </w:p>
    <w:tbl>
      <w:tblPr>
        <w:tblStyle w:val="TableGrid"/>
        <w:tblW w:w="5138" w:type="pct"/>
        <w:jc w:val="center"/>
        <w:tblLook w:val="04A0"/>
      </w:tblPr>
      <w:tblGrid>
        <w:gridCol w:w="787"/>
        <w:gridCol w:w="2547"/>
        <w:gridCol w:w="661"/>
        <w:gridCol w:w="793"/>
        <w:gridCol w:w="795"/>
        <w:gridCol w:w="793"/>
        <w:gridCol w:w="795"/>
        <w:gridCol w:w="793"/>
        <w:gridCol w:w="793"/>
      </w:tblGrid>
      <w:tr w:rsidR="00972570" w:rsidRPr="00300E52" w:rsidTr="00972570">
        <w:trPr>
          <w:jc w:val="center"/>
        </w:trPr>
        <w:tc>
          <w:tcPr>
            <w:tcW w:w="449" w:type="pct"/>
            <w:tcBorders>
              <w:top w:val="single" w:sz="4" w:space="0" w:color="auto"/>
              <w:left w:val="nil"/>
              <w:bottom w:val="single" w:sz="4" w:space="0" w:color="auto"/>
              <w:right w:val="nil"/>
            </w:tcBorders>
          </w:tcPr>
          <w:p w:rsidR="00300E52" w:rsidRPr="00300E52" w:rsidRDefault="00300E52" w:rsidP="00B64A43">
            <w:pPr>
              <w:spacing w:after="0"/>
              <w:jc w:val="center"/>
              <w:rPr>
                <w:rFonts w:ascii="Arial" w:hAnsi="Arial" w:cs="Arial"/>
                <w:b/>
                <w:sz w:val="16"/>
                <w:szCs w:val="16"/>
              </w:rPr>
            </w:pPr>
            <w:r w:rsidRPr="00300E52">
              <w:rPr>
                <w:rFonts w:ascii="Arial" w:hAnsi="Arial" w:cs="Arial"/>
                <w:b/>
                <w:sz w:val="16"/>
                <w:szCs w:val="16"/>
              </w:rPr>
              <w:t>Sample No.</w:t>
            </w:r>
          </w:p>
        </w:tc>
        <w:tc>
          <w:tcPr>
            <w:tcW w:w="1454" w:type="pct"/>
            <w:tcBorders>
              <w:top w:val="single" w:sz="4" w:space="0" w:color="auto"/>
              <w:left w:val="nil"/>
              <w:bottom w:val="single" w:sz="4" w:space="0" w:color="auto"/>
              <w:right w:val="nil"/>
            </w:tcBorders>
          </w:tcPr>
          <w:p w:rsidR="00300E52" w:rsidRPr="00300E52" w:rsidRDefault="00300E52" w:rsidP="00B64A43">
            <w:pPr>
              <w:spacing w:after="0"/>
              <w:jc w:val="center"/>
              <w:rPr>
                <w:rFonts w:ascii="Arial" w:hAnsi="Arial" w:cs="Arial"/>
                <w:b/>
                <w:sz w:val="16"/>
                <w:szCs w:val="16"/>
              </w:rPr>
            </w:pPr>
            <w:r w:rsidRPr="00300E52">
              <w:rPr>
                <w:rFonts w:ascii="Arial" w:hAnsi="Arial" w:cs="Arial"/>
                <w:b/>
                <w:sz w:val="16"/>
                <w:szCs w:val="16"/>
              </w:rPr>
              <w:t>Location</w:t>
            </w:r>
          </w:p>
        </w:tc>
        <w:tc>
          <w:tcPr>
            <w:tcW w:w="377" w:type="pct"/>
            <w:tcBorders>
              <w:top w:val="single" w:sz="4" w:space="0" w:color="auto"/>
              <w:left w:val="nil"/>
              <w:bottom w:val="single" w:sz="4" w:space="0" w:color="auto"/>
              <w:right w:val="nil"/>
            </w:tcBorders>
          </w:tcPr>
          <w:p w:rsidR="00300E52" w:rsidRPr="00300E52" w:rsidRDefault="00300E52" w:rsidP="00783EA6">
            <w:pPr>
              <w:spacing w:after="0"/>
              <w:ind w:left="-97" w:right="-167"/>
              <w:jc w:val="center"/>
              <w:rPr>
                <w:rFonts w:ascii="Arial" w:hAnsi="Arial" w:cs="Arial"/>
                <w:b/>
                <w:sz w:val="16"/>
                <w:szCs w:val="16"/>
              </w:rPr>
            </w:pPr>
            <w:r w:rsidRPr="00300E52">
              <w:rPr>
                <w:rFonts w:ascii="Arial" w:hAnsi="Arial" w:cs="Arial"/>
                <w:b/>
                <w:sz w:val="16"/>
                <w:szCs w:val="16"/>
              </w:rPr>
              <w:t>EC</w:t>
            </w:r>
            <w:r w:rsidR="00783EA6">
              <w:rPr>
                <w:rFonts w:ascii="Arial" w:hAnsi="Arial" w:cs="Arial"/>
                <w:b/>
                <w:sz w:val="16"/>
                <w:szCs w:val="16"/>
              </w:rPr>
              <w:br/>
            </w:r>
            <w:r w:rsidRPr="00300E52">
              <w:rPr>
                <w:rFonts w:ascii="Arial" w:hAnsi="Arial" w:cs="Arial"/>
                <w:b/>
                <w:sz w:val="16"/>
                <w:szCs w:val="16"/>
              </w:rPr>
              <w:t>µS</w:t>
            </w:r>
            <w:r w:rsidR="004F3C72">
              <w:rPr>
                <w:rFonts w:ascii="Arial" w:hAnsi="Arial" w:cs="Arial"/>
                <w:b/>
                <w:sz w:val="16"/>
                <w:szCs w:val="16"/>
              </w:rPr>
              <w:t xml:space="preserve"> </w:t>
            </w:r>
            <w:r w:rsidRPr="00300E52">
              <w:rPr>
                <w:rFonts w:ascii="Arial" w:hAnsi="Arial" w:cs="Arial"/>
                <w:b/>
                <w:sz w:val="16"/>
                <w:szCs w:val="16"/>
              </w:rPr>
              <w:t>cm</w:t>
            </w:r>
            <w:r w:rsidR="004F3C72" w:rsidRPr="004F3C72">
              <w:rPr>
                <w:rFonts w:ascii="Arial" w:hAnsi="Arial"/>
                <w:b/>
                <w:snapToGrid w:val="0"/>
                <w:color w:val="000000"/>
                <w:position w:val="4"/>
                <w:sz w:val="11"/>
                <w:szCs w:val="0"/>
                <w:u w:color="000000"/>
              </w:rPr>
              <w:t>-1</w:t>
            </w:r>
          </w:p>
        </w:tc>
        <w:tc>
          <w:tcPr>
            <w:tcW w:w="453" w:type="pct"/>
            <w:tcBorders>
              <w:top w:val="single" w:sz="4" w:space="0" w:color="auto"/>
              <w:left w:val="nil"/>
              <w:bottom w:val="single" w:sz="4" w:space="0" w:color="auto"/>
              <w:right w:val="nil"/>
            </w:tcBorders>
          </w:tcPr>
          <w:p w:rsidR="00300E52" w:rsidRPr="00300E52" w:rsidRDefault="00300E52" w:rsidP="00B64A43">
            <w:pPr>
              <w:spacing w:after="0"/>
              <w:jc w:val="center"/>
              <w:rPr>
                <w:rFonts w:ascii="Arial" w:hAnsi="Arial" w:cs="Arial"/>
                <w:b/>
                <w:sz w:val="16"/>
                <w:szCs w:val="16"/>
              </w:rPr>
            </w:pPr>
            <w:r w:rsidRPr="00300E52">
              <w:rPr>
                <w:rFonts w:ascii="Arial" w:hAnsi="Arial" w:cs="Arial"/>
                <w:b/>
                <w:sz w:val="16"/>
                <w:szCs w:val="16"/>
              </w:rPr>
              <w:t>pH</w:t>
            </w:r>
          </w:p>
        </w:tc>
        <w:tc>
          <w:tcPr>
            <w:tcW w:w="454" w:type="pct"/>
            <w:tcBorders>
              <w:top w:val="single" w:sz="4" w:space="0" w:color="auto"/>
              <w:left w:val="nil"/>
              <w:bottom w:val="single" w:sz="4" w:space="0" w:color="auto"/>
              <w:right w:val="nil"/>
            </w:tcBorders>
          </w:tcPr>
          <w:p w:rsidR="00300E52" w:rsidRPr="00300E52" w:rsidRDefault="00A013B5" w:rsidP="00783EA6">
            <w:pPr>
              <w:spacing w:after="0"/>
              <w:jc w:val="center"/>
              <w:rPr>
                <w:rFonts w:ascii="Arial" w:hAnsi="Arial" w:cs="Arial"/>
                <w:b/>
                <w:sz w:val="16"/>
                <w:szCs w:val="16"/>
              </w:rPr>
            </w:pPr>
            <w:r>
              <w:rPr>
                <w:rFonts w:ascii="Arial" w:hAnsi="Arial" w:cs="Arial"/>
                <w:b/>
                <w:sz w:val="16"/>
                <w:szCs w:val="16"/>
              </w:rPr>
              <w:t>Mg</w:t>
            </w:r>
            <w:r w:rsidR="00972570">
              <w:rPr>
                <w:rFonts w:ascii="Arial" w:hAnsi="Arial" w:cs="Arial"/>
                <w:b/>
                <w:sz w:val="16"/>
                <w:szCs w:val="16"/>
              </w:rPr>
              <w:br/>
            </w:r>
            <w:r>
              <w:rPr>
                <w:rFonts w:ascii="Arial" w:hAnsi="Arial" w:cs="Arial"/>
                <w:b/>
                <w:sz w:val="16"/>
                <w:szCs w:val="16"/>
              </w:rPr>
              <w:t>m</w:t>
            </w:r>
            <w:r w:rsidR="00C80345">
              <w:rPr>
                <w:rFonts w:ascii="Arial" w:hAnsi="Arial" w:cs="Arial"/>
                <w:b/>
                <w:sz w:val="16"/>
                <w:szCs w:val="16"/>
              </w:rPr>
              <w:t>g</w:t>
            </w:r>
            <w:r w:rsidR="004F3C72">
              <w:rPr>
                <w:rFonts w:ascii="Arial" w:hAnsi="Arial" w:cs="Arial"/>
                <w:b/>
                <w:sz w:val="16"/>
                <w:szCs w:val="16"/>
              </w:rPr>
              <w:t xml:space="preserve"> </w:t>
            </w:r>
            <w:r w:rsidR="00C80345">
              <w:rPr>
                <w:rFonts w:ascii="Arial" w:hAnsi="Arial" w:cs="Arial"/>
                <w:b/>
                <w:sz w:val="16"/>
                <w:szCs w:val="16"/>
              </w:rPr>
              <w:t>L</w:t>
            </w:r>
            <w:r>
              <w:rPr>
                <w:rFonts w:ascii="Arial" w:hAnsi="Arial"/>
                <w:b/>
                <w:snapToGrid w:val="0"/>
                <w:color w:val="000000"/>
                <w:position w:val="4"/>
                <w:sz w:val="11"/>
                <w:szCs w:val="0"/>
                <w:u w:color="000000"/>
              </w:rPr>
              <w:t>-</w:t>
            </w:r>
            <w:r w:rsidR="004F3C72" w:rsidRPr="004F3C72">
              <w:rPr>
                <w:rFonts w:ascii="Arial" w:hAnsi="Arial"/>
                <w:b/>
                <w:snapToGrid w:val="0"/>
                <w:color w:val="000000"/>
                <w:position w:val="4"/>
                <w:sz w:val="11"/>
                <w:szCs w:val="0"/>
                <w:u w:color="000000"/>
              </w:rPr>
              <w:t>1</w:t>
            </w:r>
          </w:p>
        </w:tc>
        <w:tc>
          <w:tcPr>
            <w:tcW w:w="453" w:type="pct"/>
            <w:tcBorders>
              <w:top w:val="single" w:sz="4" w:space="0" w:color="auto"/>
              <w:left w:val="nil"/>
              <w:bottom w:val="single" w:sz="4" w:space="0" w:color="auto"/>
              <w:right w:val="nil"/>
            </w:tcBorders>
          </w:tcPr>
          <w:p w:rsidR="00300E52" w:rsidRPr="00300E52" w:rsidRDefault="00A013B5" w:rsidP="00B64A43">
            <w:pPr>
              <w:spacing w:after="0"/>
              <w:jc w:val="center"/>
              <w:rPr>
                <w:rFonts w:ascii="Arial" w:hAnsi="Arial" w:cs="Arial"/>
                <w:b/>
                <w:sz w:val="16"/>
                <w:szCs w:val="16"/>
              </w:rPr>
            </w:pPr>
            <w:proofErr w:type="spellStart"/>
            <w:r>
              <w:rPr>
                <w:rFonts w:ascii="Arial" w:hAnsi="Arial" w:cs="Arial"/>
                <w:b/>
                <w:sz w:val="16"/>
                <w:szCs w:val="16"/>
              </w:rPr>
              <w:t>Mn</w:t>
            </w:r>
            <w:proofErr w:type="spellEnd"/>
          </w:p>
          <w:p w:rsidR="00300E52" w:rsidRPr="00300E52" w:rsidRDefault="00A013B5" w:rsidP="00783EA6">
            <w:pPr>
              <w:spacing w:after="0"/>
              <w:jc w:val="center"/>
              <w:rPr>
                <w:rFonts w:ascii="Arial" w:hAnsi="Arial" w:cs="Arial"/>
                <w:b/>
                <w:sz w:val="16"/>
                <w:szCs w:val="16"/>
              </w:rPr>
            </w:pPr>
            <w:r>
              <w:rPr>
                <w:rFonts w:ascii="Arial" w:hAnsi="Arial" w:cs="Arial"/>
                <w:b/>
                <w:sz w:val="16"/>
                <w:szCs w:val="16"/>
              </w:rPr>
              <w:t>m</w:t>
            </w:r>
            <w:r w:rsidR="00C80345">
              <w:rPr>
                <w:rFonts w:ascii="Arial" w:hAnsi="Arial" w:cs="Arial"/>
                <w:b/>
                <w:sz w:val="16"/>
                <w:szCs w:val="16"/>
              </w:rPr>
              <w:t>g</w:t>
            </w:r>
            <w:r w:rsidR="004F3C72">
              <w:rPr>
                <w:rFonts w:ascii="Arial" w:hAnsi="Arial" w:cs="Arial"/>
                <w:b/>
                <w:sz w:val="16"/>
                <w:szCs w:val="16"/>
              </w:rPr>
              <w:t xml:space="preserve"> </w:t>
            </w:r>
            <w:r w:rsidR="00C80345">
              <w:rPr>
                <w:rFonts w:ascii="Arial" w:hAnsi="Arial" w:cs="Arial"/>
                <w:b/>
                <w:sz w:val="16"/>
                <w:szCs w:val="16"/>
              </w:rPr>
              <w:t>L</w:t>
            </w:r>
            <w:r w:rsidR="004F3C72" w:rsidRPr="004F3C72">
              <w:rPr>
                <w:rFonts w:ascii="Arial" w:hAnsi="Arial"/>
                <w:b/>
                <w:snapToGrid w:val="0"/>
                <w:color w:val="000000"/>
                <w:position w:val="4"/>
                <w:sz w:val="11"/>
                <w:szCs w:val="0"/>
                <w:u w:color="000000"/>
              </w:rPr>
              <w:t>-1</w:t>
            </w:r>
          </w:p>
        </w:tc>
        <w:tc>
          <w:tcPr>
            <w:tcW w:w="454" w:type="pct"/>
            <w:tcBorders>
              <w:top w:val="single" w:sz="4" w:space="0" w:color="auto"/>
              <w:left w:val="nil"/>
              <w:bottom w:val="single" w:sz="4" w:space="0" w:color="auto"/>
              <w:right w:val="nil"/>
            </w:tcBorders>
          </w:tcPr>
          <w:p w:rsidR="00300E52" w:rsidRPr="00300E52" w:rsidRDefault="00A013B5" w:rsidP="00B64A43">
            <w:pPr>
              <w:spacing w:after="0"/>
              <w:jc w:val="center"/>
              <w:rPr>
                <w:rFonts w:ascii="Arial" w:hAnsi="Arial" w:cs="Arial"/>
                <w:b/>
                <w:sz w:val="16"/>
                <w:szCs w:val="16"/>
              </w:rPr>
            </w:pPr>
            <w:r>
              <w:rPr>
                <w:rFonts w:ascii="Arial" w:hAnsi="Arial" w:cs="Arial"/>
                <w:b/>
                <w:sz w:val="16"/>
                <w:szCs w:val="16"/>
              </w:rPr>
              <w:t>SO4</w:t>
            </w:r>
          </w:p>
          <w:p w:rsidR="00300E52" w:rsidRPr="00300E52" w:rsidRDefault="00A013B5" w:rsidP="00783EA6">
            <w:pPr>
              <w:spacing w:after="0"/>
              <w:jc w:val="center"/>
              <w:rPr>
                <w:rFonts w:ascii="Arial" w:hAnsi="Arial" w:cs="Arial"/>
                <w:b/>
                <w:sz w:val="16"/>
                <w:szCs w:val="16"/>
              </w:rPr>
            </w:pPr>
            <w:r>
              <w:rPr>
                <w:rFonts w:ascii="Arial" w:hAnsi="Arial" w:cs="Arial"/>
                <w:b/>
                <w:sz w:val="16"/>
                <w:szCs w:val="16"/>
              </w:rPr>
              <w:t>m</w:t>
            </w:r>
            <w:r w:rsidR="00C80345">
              <w:rPr>
                <w:rFonts w:ascii="Arial" w:hAnsi="Arial" w:cs="Arial"/>
                <w:b/>
                <w:sz w:val="16"/>
                <w:szCs w:val="16"/>
              </w:rPr>
              <w:t>g</w:t>
            </w:r>
            <w:r w:rsidR="004F3C72">
              <w:rPr>
                <w:rFonts w:ascii="Arial" w:hAnsi="Arial" w:cs="Arial"/>
                <w:b/>
                <w:sz w:val="16"/>
                <w:szCs w:val="16"/>
              </w:rPr>
              <w:t xml:space="preserve"> </w:t>
            </w:r>
            <w:r w:rsidR="00C80345">
              <w:rPr>
                <w:rFonts w:ascii="Arial" w:hAnsi="Arial" w:cs="Arial"/>
                <w:b/>
                <w:sz w:val="16"/>
                <w:szCs w:val="16"/>
              </w:rPr>
              <w:t>L</w:t>
            </w:r>
            <w:r w:rsidR="004F3C72" w:rsidRPr="004F3C72">
              <w:rPr>
                <w:rFonts w:ascii="Arial" w:hAnsi="Arial"/>
                <w:b/>
                <w:snapToGrid w:val="0"/>
                <w:color w:val="000000"/>
                <w:position w:val="4"/>
                <w:sz w:val="11"/>
                <w:szCs w:val="0"/>
                <w:u w:color="000000"/>
              </w:rPr>
              <w:t>-1</w:t>
            </w:r>
          </w:p>
        </w:tc>
        <w:tc>
          <w:tcPr>
            <w:tcW w:w="453" w:type="pct"/>
            <w:tcBorders>
              <w:top w:val="single" w:sz="4" w:space="0" w:color="auto"/>
              <w:left w:val="nil"/>
              <w:bottom w:val="single" w:sz="4" w:space="0" w:color="auto"/>
              <w:right w:val="nil"/>
            </w:tcBorders>
          </w:tcPr>
          <w:p w:rsidR="00300E52" w:rsidRPr="00300E52" w:rsidRDefault="00A013B5" w:rsidP="00B64A43">
            <w:pPr>
              <w:spacing w:after="0"/>
              <w:jc w:val="center"/>
              <w:rPr>
                <w:rFonts w:ascii="Arial" w:hAnsi="Arial" w:cs="Arial"/>
                <w:b/>
                <w:sz w:val="16"/>
                <w:szCs w:val="16"/>
              </w:rPr>
            </w:pPr>
            <w:r>
              <w:rPr>
                <w:rFonts w:ascii="Arial" w:hAnsi="Arial" w:cs="Arial"/>
                <w:b/>
                <w:sz w:val="16"/>
                <w:szCs w:val="16"/>
              </w:rPr>
              <w:t>U</w:t>
            </w:r>
          </w:p>
          <w:p w:rsidR="00300E52" w:rsidRPr="00300E52" w:rsidRDefault="00783EA6" w:rsidP="00783EA6">
            <w:pPr>
              <w:spacing w:after="0"/>
              <w:jc w:val="center"/>
              <w:rPr>
                <w:rFonts w:ascii="Arial" w:hAnsi="Arial" w:cs="Arial"/>
                <w:b/>
                <w:sz w:val="16"/>
                <w:szCs w:val="16"/>
              </w:rPr>
            </w:pPr>
            <w:r>
              <w:rPr>
                <w:rFonts w:ascii="Arial" w:hAnsi="Arial" w:cs="Arial"/>
                <w:b/>
                <w:sz w:val="16"/>
                <w:szCs w:val="16"/>
              </w:rPr>
              <w:t>m</w:t>
            </w:r>
            <w:r w:rsidR="00F2269F">
              <w:rPr>
                <w:rFonts w:ascii="Arial" w:hAnsi="Arial" w:cs="Arial"/>
                <w:b/>
                <w:sz w:val="16"/>
                <w:szCs w:val="16"/>
              </w:rPr>
              <w:t>g L</w:t>
            </w:r>
            <w:r w:rsidR="004F3C72" w:rsidRPr="004F3C72">
              <w:rPr>
                <w:rFonts w:ascii="Arial" w:hAnsi="Arial"/>
                <w:b/>
                <w:snapToGrid w:val="0"/>
                <w:color w:val="000000"/>
                <w:position w:val="4"/>
                <w:sz w:val="11"/>
                <w:szCs w:val="0"/>
                <w:u w:color="000000"/>
              </w:rPr>
              <w:t>-1</w:t>
            </w:r>
          </w:p>
        </w:tc>
        <w:tc>
          <w:tcPr>
            <w:tcW w:w="453" w:type="pct"/>
            <w:tcBorders>
              <w:top w:val="single" w:sz="4" w:space="0" w:color="auto"/>
              <w:left w:val="nil"/>
              <w:bottom w:val="single" w:sz="4" w:space="0" w:color="auto"/>
              <w:right w:val="nil"/>
            </w:tcBorders>
          </w:tcPr>
          <w:p w:rsidR="00300E52" w:rsidRPr="00300E52" w:rsidRDefault="00C80345" w:rsidP="00783EA6">
            <w:pPr>
              <w:spacing w:after="0"/>
              <w:ind w:right="-82"/>
              <w:jc w:val="center"/>
              <w:rPr>
                <w:rFonts w:ascii="Arial" w:hAnsi="Arial" w:cs="Arial"/>
                <w:b/>
                <w:snapToGrid w:val="0"/>
                <w:color w:val="000000"/>
                <w:sz w:val="16"/>
                <w:szCs w:val="16"/>
                <w:u w:color="000000"/>
              </w:rPr>
            </w:pPr>
            <w:r>
              <w:rPr>
                <w:rFonts w:ascii="Arial" w:hAnsi="Arial" w:cs="Arial"/>
                <w:b/>
                <w:snapToGrid w:val="0"/>
                <w:color w:val="000000"/>
                <w:position w:val="5"/>
                <w:sz w:val="16"/>
                <w:szCs w:val="16"/>
                <w:u w:color="000000"/>
              </w:rPr>
              <w:t>226</w:t>
            </w:r>
            <w:r w:rsidR="00A013B5">
              <w:rPr>
                <w:rFonts w:ascii="Arial" w:hAnsi="Arial" w:cs="Arial"/>
                <w:b/>
                <w:snapToGrid w:val="0"/>
                <w:color w:val="000000"/>
                <w:sz w:val="16"/>
                <w:szCs w:val="16"/>
                <w:u w:color="000000"/>
              </w:rPr>
              <w:t>Ra</w:t>
            </w:r>
          </w:p>
          <w:p w:rsidR="00300E52" w:rsidRPr="00300E52" w:rsidRDefault="00C80345" w:rsidP="00783EA6">
            <w:pPr>
              <w:spacing w:after="0"/>
              <w:ind w:right="-82"/>
              <w:jc w:val="center"/>
              <w:rPr>
                <w:rFonts w:ascii="Arial" w:hAnsi="Arial" w:cs="Arial"/>
                <w:b/>
                <w:sz w:val="16"/>
                <w:szCs w:val="16"/>
              </w:rPr>
            </w:pPr>
            <w:proofErr w:type="spellStart"/>
            <w:r>
              <w:rPr>
                <w:rFonts w:ascii="Arial" w:hAnsi="Arial" w:cs="Arial"/>
                <w:b/>
                <w:snapToGrid w:val="0"/>
                <w:color w:val="000000"/>
                <w:sz w:val="16"/>
                <w:szCs w:val="16"/>
                <w:u w:color="000000"/>
              </w:rPr>
              <w:t>mBq</w:t>
            </w:r>
            <w:proofErr w:type="spellEnd"/>
            <w:r w:rsidR="004F3C72">
              <w:rPr>
                <w:rFonts w:ascii="Arial" w:hAnsi="Arial" w:cs="Arial"/>
                <w:b/>
                <w:snapToGrid w:val="0"/>
                <w:color w:val="000000"/>
                <w:sz w:val="16"/>
                <w:szCs w:val="16"/>
                <w:u w:color="000000"/>
              </w:rPr>
              <w:t xml:space="preserve"> </w:t>
            </w:r>
            <w:r>
              <w:rPr>
                <w:rFonts w:ascii="Arial" w:hAnsi="Arial" w:cs="Arial"/>
                <w:b/>
                <w:snapToGrid w:val="0"/>
                <w:color w:val="000000"/>
                <w:sz w:val="16"/>
                <w:szCs w:val="16"/>
                <w:u w:color="000000"/>
              </w:rPr>
              <w:t>L</w:t>
            </w:r>
            <w:r w:rsidR="004F3C72" w:rsidRPr="004F3C72">
              <w:rPr>
                <w:rFonts w:ascii="Arial" w:hAnsi="Arial"/>
                <w:b/>
                <w:snapToGrid w:val="0"/>
                <w:color w:val="000000"/>
                <w:position w:val="4"/>
                <w:sz w:val="11"/>
                <w:szCs w:val="0"/>
                <w:u w:color="000000"/>
              </w:rPr>
              <w:t>-1</w:t>
            </w:r>
          </w:p>
        </w:tc>
      </w:tr>
      <w:tr w:rsidR="00972570" w:rsidRPr="00300E52" w:rsidTr="00972570">
        <w:trPr>
          <w:jc w:val="center"/>
        </w:trPr>
        <w:tc>
          <w:tcPr>
            <w:tcW w:w="449"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sidRPr="00300E52">
              <w:rPr>
                <w:rFonts w:ascii="Arial" w:hAnsi="Arial" w:cs="Arial"/>
                <w:sz w:val="16"/>
                <w:szCs w:val="16"/>
              </w:rPr>
              <w:t>JO263</w:t>
            </w:r>
          </w:p>
        </w:tc>
        <w:tc>
          <w:tcPr>
            <w:tcW w:w="1454"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sidRPr="00300E52">
              <w:rPr>
                <w:rFonts w:ascii="Arial" w:hAnsi="Arial" w:cs="Arial"/>
                <w:sz w:val="16"/>
                <w:szCs w:val="16"/>
              </w:rPr>
              <w:t>Site 1 (WS1)</w:t>
            </w:r>
          </w:p>
        </w:tc>
        <w:tc>
          <w:tcPr>
            <w:tcW w:w="377"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2320</w:t>
            </w:r>
          </w:p>
        </w:tc>
        <w:tc>
          <w:tcPr>
            <w:tcW w:w="453"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7.55</w:t>
            </w:r>
          </w:p>
        </w:tc>
        <w:tc>
          <w:tcPr>
            <w:tcW w:w="454"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91.0</w:t>
            </w:r>
          </w:p>
        </w:tc>
        <w:tc>
          <w:tcPr>
            <w:tcW w:w="453" w:type="pct"/>
            <w:tcBorders>
              <w:top w:val="single" w:sz="4" w:space="0" w:color="auto"/>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14.3</w:t>
            </w:r>
          </w:p>
        </w:tc>
        <w:tc>
          <w:tcPr>
            <w:tcW w:w="454" w:type="pct"/>
            <w:tcBorders>
              <w:top w:val="single" w:sz="4" w:space="0" w:color="auto"/>
              <w:left w:val="nil"/>
              <w:bottom w:val="nil"/>
              <w:right w:val="nil"/>
            </w:tcBorders>
          </w:tcPr>
          <w:p w:rsidR="00B64A43" w:rsidRPr="00B64A43" w:rsidRDefault="00B64A43" w:rsidP="003045F7">
            <w:pPr>
              <w:spacing w:after="0"/>
              <w:jc w:val="center"/>
              <w:rPr>
                <w:rFonts w:ascii="Arial" w:hAnsi="Arial" w:cs="Arial"/>
                <w:sz w:val="16"/>
                <w:szCs w:val="16"/>
              </w:rPr>
            </w:pPr>
            <w:r>
              <w:rPr>
                <w:rFonts w:ascii="Arial" w:hAnsi="Arial" w:cs="Arial"/>
                <w:sz w:val="16"/>
                <w:szCs w:val="16"/>
              </w:rPr>
              <w:t>486</w:t>
            </w:r>
          </w:p>
        </w:tc>
        <w:tc>
          <w:tcPr>
            <w:tcW w:w="453" w:type="pct"/>
            <w:tcBorders>
              <w:top w:val="single" w:sz="4" w:space="0" w:color="auto"/>
              <w:left w:val="nil"/>
              <w:bottom w:val="nil"/>
              <w:right w:val="nil"/>
            </w:tcBorders>
          </w:tcPr>
          <w:p w:rsidR="00B64A43" w:rsidRPr="00300E52" w:rsidRDefault="00783EA6" w:rsidP="00783EA6">
            <w:pPr>
              <w:spacing w:after="0"/>
              <w:jc w:val="center"/>
              <w:rPr>
                <w:rFonts w:ascii="Arial" w:hAnsi="Arial" w:cs="Arial"/>
                <w:sz w:val="16"/>
                <w:szCs w:val="16"/>
              </w:rPr>
            </w:pPr>
            <w:r>
              <w:rPr>
                <w:rFonts w:ascii="Arial" w:hAnsi="Arial" w:cs="Arial"/>
                <w:sz w:val="16"/>
                <w:szCs w:val="16"/>
              </w:rPr>
              <w:t>0.0</w:t>
            </w:r>
            <w:r w:rsidR="00B64A43">
              <w:rPr>
                <w:rFonts w:ascii="Arial" w:hAnsi="Arial" w:cs="Arial"/>
                <w:sz w:val="16"/>
                <w:szCs w:val="16"/>
              </w:rPr>
              <w:t>7</w:t>
            </w:r>
          </w:p>
        </w:tc>
        <w:tc>
          <w:tcPr>
            <w:tcW w:w="453" w:type="pct"/>
            <w:tcBorders>
              <w:top w:val="single" w:sz="4" w:space="0" w:color="auto"/>
              <w:left w:val="nil"/>
              <w:bottom w:val="nil"/>
              <w:right w:val="nil"/>
            </w:tcBorders>
          </w:tcPr>
          <w:p w:rsidR="00B64A43" w:rsidRPr="00300E52" w:rsidRDefault="00B64A43" w:rsidP="00B64A43">
            <w:pPr>
              <w:tabs>
                <w:tab w:val="left" w:pos="360"/>
                <w:tab w:val="right" w:pos="8306"/>
              </w:tabs>
              <w:spacing w:after="0"/>
              <w:jc w:val="center"/>
              <w:rPr>
                <w:rFonts w:ascii="Arial" w:hAnsi="Arial" w:cs="Arial"/>
                <w:sz w:val="16"/>
                <w:szCs w:val="16"/>
              </w:rPr>
            </w:pPr>
            <w:r>
              <w:rPr>
                <w:rFonts w:ascii="Arial" w:hAnsi="Arial" w:cs="Arial"/>
                <w:sz w:val="16"/>
                <w:szCs w:val="16"/>
              </w:rPr>
              <w:t>4370</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JO264</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Site 2 (WS2)</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3910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5.14</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361</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83.1</w:t>
            </w:r>
          </w:p>
        </w:tc>
        <w:tc>
          <w:tcPr>
            <w:tcW w:w="454" w:type="pct"/>
            <w:tcBorders>
              <w:top w:val="nil"/>
              <w:left w:val="nil"/>
              <w:bottom w:val="nil"/>
              <w:right w:val="nil"/>
            </w:tcBorders>
          </w:tcPr>
          <w:p w:rsidR="00300E52" w:rsidRPr="00B64A43" w:rsidRDefault="00C80345" w:rsidP="00B64A43">
            <w:pPr>
              <w:spacing w:after="0"/>
              <w:jc w:val="center"/>
              <w:rPr>
                <w:rFonts w:ascii="Arial" w:hAnsi="Arial" w:cs="Arial"/>
                <w:sz w:val="16"/>
                <w:szCs w:val="16"/>
              </w:rPr>
            </w:pPr>
            <w:r w:rsidRPr="00B64A43">
              <w:rPr>
                <w:rFonts w:ascii="Arial" w:hAnsi="Arial" w:cs="Arial"/>
                <w:sz w:val="16"/>
                <w:szCs w:val="16"/>
              </w:rPr>
              <w:t>1930</w:t>
            </w:r>
          </w:p>
        </w:tc>
        <w:tc>
          <w:tcPr>
            <w:tcW w:w="453" w:type="pct"/>
            <w:tcBorders>
              <w:top w:val="nil"/>
              <w:left w:val="nil"/>
              <w:bottom w:val="nil"/>
              <w:right w:val="nil"/>
            </w:tcBorders>
          </w:tcPr>
          <w:p w:rsidR="00300E52" w:rsidRPr="00300E52" w:rsidRDefault="00C80345" w:rsidP="00783EA6">
            <w:pPr>
              <w:spacing w:after="0"/>
              <w:jc w:val="center"/>
              <w:rPr>
                <w:rFonts w:ascii="Arial" w:hAnsi="Arial" w:cs="Arial"/>
                <w:sz w:val="16"/>
                <w:szCs w:val="16"/>
              </w:rPr>
            </w:pPr>
            <w:r>
              <w:rPr>
                <w:rFonts w:ascii="Arial" w:hAnsi="Arial" w:cs="Arial"/>
                <w:sz w:val="16"/>
                <w:szCs w:val="16"/>
              </w:rPr>
              <w:t>3</w:t>
            </w:r>
            <w:r w:rsidR="00783EA6">
              <w:rPr>
                <w:rFonts w:ascii="Arial" w:hAnsi="Arial" w:cs="Arial"/>
                <w:sz w:val="16"/>
                <w:szCs w:val="16"/>
              </w:rPr>
              <w:t>.</w:t>
            </w:r>
            <w:r>
              <w:rPr>
                <w:rFonts w:ascii="Arial" w:hAnsi="Arial" w:cs="Arial"/>
                <w:sz w:val="16"/>
                <w:szCs w:val="16"/>
              </w:rPr>
              <w:t>75</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109</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JO265</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Site 3 (WS3)</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2730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6.28</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157</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19.2</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845</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7600</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JO266</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Site 4 (WS4)</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2580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7.45</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145</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19.3</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716</w:t>
            </w:r>
          </w:p>
        </w:tc>
        <w:tc>
          <w:tcPr>
            <w:tcW w:w="453" w:type="pct"/>
            <w:tcBorders>
              <w:top w:val="nil"/>
              <w:left w:val="nil"/>
              <w:bottom w:val="nil"/>
              <w:right w:val="nil"/>
            </w:tcBorders>
          </w:tcPr>
          <w:p w:rsidR="00300E52" w:rsidRPr="00300E52" w:rsidRDefault="00C80345" w:rsidP="00783EA6">
            <w:pPr>
              <w:spacing w:after="0"/>
              <w:jc w:val="center"/>
              <w:rPr>
                <w:rFonts w:ascii="Arial" w:hAnsi="Arial" w:cs="Arial"/>
                <w:sz w:val="16"/>
                <w:szCs w:val="16"/>
              </w:rPr>
            </w:pPr>
            <w:r>
              <w:rPr>
                <w:rFonts w:ascii="Arial" w:hAnsi="Arial" w:cs="Arial"/>
                <w:sz w:val="16"/>
                <w:szCs w:val="16"/>
              </w:rPr>
              <w:t>1</w:t>
            </w:r>
            <w:r w:rsidR="00783EA6">
              <w:rPr>
                <w:rFonts w:ascii="Arial" w:hAnsi="Arial" w:cs="Arial"/>
                <w:sz w:val="16"/>
                <w:szCs w:val="16"/>
              </w:rPr>
              <w:t>.</w:t>
            </w:r>
            <w:r>
              <w:rPr>
                <w:rFonts w:ascii="Arial" w:hAnsi="Arial" w:cs="Arial"/>
                <w:sz w:val="16"/>
                <w:szCs w:val="16"/>
              </w:rPr>
              <w:t>30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1900</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JO267</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Site 5 (WS5)</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2350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7.57</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93.0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10.1</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506</w:t>
            </w:r>
          </w:p>
        </w:tc>
        <w:tc>
          <w:tcPr>
            <w:tcW w:w="453" w:type="pct"/>
            <w:tcBorders>
              <w:top w:val="nil"/>
              <w:left w:val="nil"/>
              <w:bottom w:val="nil"/>
              <w:right w:val="nil"/>
            </w:tcBorders>
          </w:tcPr>
          <w:p w:rsidR="00300E52" w:rsidRPr="00300E52" w:rsidRDefault="00783EA6" w:rsidP="00783EA6">
            <w:pPr>
              <w:spacing w:after="0"/>
              <w:jc w:val="center"/>
              <w:rPr>
                <w:rFonts w:ascii="Arial" w:hAnsi="Arial" w:cs="Arial"/>
                <w:sz w:val="16"/>
                <w:szCs w:val="16"/>
              </w:rPr>
            </w:pPr>
            <w:r>
              <w:rPr>
                <w:rFonts w:ascii="Arial" w:hAnsi="Arial" w:cs="Arial"/>
                <w:sz w:val="16"/>
                <w:szCs w:val="16"/>
              </w:rPr>
              <w:t>0.</w:t>
            </w:r>
            <w:r w:rsidR="00C80345">
              <w:rPr>
                <w:rFonts w:ascii="Arial" w:hAnsi="Arial" w:cs="Arial"/>
                <w:sz w:val="16"/>
                <w:szCs w:val="16"/>
              </w:rPr>
              <w:t>95</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3860</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JO270</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RP2 central drain before release</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1790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8.69</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15.0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2.24</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96.0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1691</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JO271</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RP2 central drain outflow</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2320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4.76</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81.0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24.2</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506</w:t>
            </w:r>
          </w:p>
        </w:tc>
        <w:tc>
          <w:tcPr>
            <w:tcW w:w="453" w:type="pct"/>
            <w:tcBorders>
              <w:top w:val="nil"/>
              <w:left w:val="nil"/>
              <w:bottom w:val="nil"/>
              <w:right w:val="nil"/>
            </w:tcBorders>
          </w:tcPr>
          <w:p w:rsidR="00300E52" w:rsidRPr="00300E52" w:rsidRDefault="00C80345" w:rsidP="00783EA6">
            <w:pPr>
              <w:spacing w:after="0"/>
              <w:jc w:val="center"/>
              <w:rPr>
                <w:rFonts w:ascii="Arial" w:hAnsi="Arial" w:cs="Arial"/>
                <w:sz w:val="16"/>
                <w:szCs w:val="16"/>
              </w:rPr>
            </w:pPr>
            <w:r>
              <w:rPr>
                <w:rFonts w:ascii="Arial" w:hAnsi="Arial" w:cs="Arial"/>
                <w:sz w:val="16"/>
                <w:szCs w:val="16"/>
              </w:rPr>
              <w:t>5</w:t>
            </w:r>
            <w:r w:rsidR="00783EA6">
              <w:rPr>
                <w:rFonts w:ascii="Arial" w:hAnsi="Arial" w:cs="Arial"/>
                <w:sz w:val="16"/>
                <w:szCs w:val="16"/>
              </w:rPr>
              <w:t>.</w:t>
            </w:r>
            <w:r>
              <w:rPr>
                <w:rFonts w:ascii="Arial" w:hAnsi="Arial" w:cs="Arial"/>
                <w:sz w:val="16"/>
                <w:szCs w:val="16"/>
              </w:rPr>
              <w:t>20</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3472</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JO272</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RP2 central drain after release</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1670</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9.7</w:t>
            </w:r>
            <w:r w:rsidR="00B64A43">
              <w:rPr>
                <w:rFonts w:ascii="Arial" w:hAnsi="Arial" w:cs="Arial"/>
                <w:sz w:val="16"/>
                <w:szCs w:val="16"/>
              </w:rPr>
              <w:t>0</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r>
      <w:tr w:rsidR="00972570" w:rsidRPr="00300E52" w:rsidTr="00972570">
        <w:trPr>
          <w:jc w:val="center"/>
        </w:trPr>
        <w:tc>
          <w:tcPr>
            <w:tcW w:w="449"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JO273</w:t>
            </w:r>
          </w:p>
        </w:tc>
        <w:tc>
          <w:tcPr>
            <w:tcW w:w="1454" w:type="pct"/>
            <w:tcBorders>
              <w:top w:val="nil"/>
              <w:left w:val="nil"/>
              <w:bottom w:val="nil"/>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RP2 west drain after release</w:t>
            </w:r>
          </w:p>
        </w:tc>
        <w:tc>
          <w:tcPr>
            <w:tcW w:w="377"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N/S</w:t>
            </w:r>
          </w:p>
        </w:tc>
        <w:tc>
          <w:tcPr>
            <w:tcW w:w="453" w:type="pct"/>
            <w:tcBorders>
              <w:top w:val="nil"/>
              <w:left w:val="nil"/>
              <w:bottom w:val="nil"/>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N/S</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0.21</w:t>
            </w:r>
          </w:p>
        </w:tc>
        <w:tc>
          <w:tcPr>
            <w:tcW w:w="454"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RP2</w:t>
            </w:r>
          </w:p>
        </w:tc>
        <w:tc>
          <w:tcPr>
            <w:tcW w:w="453" w:type="pct"/>
            <w:tcBorders>
              <w:top w:val="nil"/>
              <w:left w:val="nil"/>
              <w:bottom w:val="nil"/>
              <w:right w:val="nil"/>
            </w:tcBorders>
          </w:tcPr>
          <w:p w:rsidR="00300E52" w:rsidRPr="00300E52" w:rsidRDefault="00783EA6" w:rsidP="00783EA6">
            <w:pPr>
              <w:spacing w:after="0"/>
              <w:jc w:val="center"/>
              <w:rPr>
                <w:rFonts w:ascii="Arial" w:hAnsi="Arial" w:cs="Arial"/>
                <w:sz w:val="16"/>
                <w:szCs w:val="16"/>
              </w:rPr>
            </w:pPr>
            <w:r>
              <w:rPr>
                <w:rFonts w:ascii="Arial" w:hAnsi="Arial" w:cs="Arial"/>
                <w:sz w:val="16"/>
                <w:szCs w:val="16"/>
              </w:rPr>
              <w:t>0.</w:t>
            </w:r>
            <w:r w:rsidR="00C80345">
              <w:rPr>
                <w:rFonts w:ascii="Arial" w:hAnsi="Arial" w:cs="Arial"/>
                <w:sz w:val="16"/>
                <w:szCs w:val="16"/>
              </w:rPr>
              <w:t>27</w:t>
            </w:r>
          </w:p>
        </w:tc>
        <w:tc>
          <w:tcPr>
            <w:tcW w:w="453" w:type="pct"/>
            <w:tcBorders>
              <w:top w:val="nil"/>
              <w:left w:val="nil"/>
              <w:bottom w:val="nil"/>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409</w:t>
            </w:r>
          </w:p>
        </w:tc>
      </w:tr>
      <w:tr w:rsidR="00972570" w:rsidRPr="00300E52" w:rsidTr="00972570">
        <w:trPr>
          <w:jc w:val="center"/>
        </w:trPr>
        <w:tc>
          <w:tcPr>
            <w:tcW w:w="449" w:type="pct"/>
            <w:tcBorders>
              <w:top w:val="nil"/>
              <w:left w:val="nil"/>
              <w:bottom w:val="single" w:sz="4" w:space="0" w:color="auto"/>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JO269</w:t>
            </w:r>
          </w:p>
        </w:tc>
        <w:tc>
          <w:tcPr>
            <w:tcW w:w="1454" w:type="pct"/>
            <w:tcBorders>
              <w:top w:val="nil"/>
              <w:left w:val="nil"/>
              <w:bottom w:val="single" w:sz="4" w:space="0" w:color="auto"/>
              <w:right w:val="nil"/>
            </w:tcBorders>
          </w:tcPr>
          <w:p w:rsidR="00300E52" w:rsidRPr="00300E52" w:rsidRDefault="00300E52" w:rsidP="00B64A43">
            <w:pPr>
              <w:spacing w:after="0"/>
              <w:jc w:val="center"/>
              <w:rPr>
                <w:rFonts w:ascii="Arial" w:hAnsi="Arial" w:cs="Arial"/>
                <w:sz w:val="16"/>
                <w:szCs w:val="16"/>
              </w:rPr>
            </w:pPr>
            <w:r w:rsidRPr="00300E52">
              <w:rPr>
                <w:rFonts w:ascii="Arial" w:hAnsi="Arial" w:cs="Arial"/>
                <w:sz w:val="16"/>
                <w:szCs w:val="16"/>
              </w:rPr>
              <w:t>Water Cart</w:t>
            </w:r>
          </w:p>
        </w:tc>
        <w:tc>
          <w:tcPr>
            <w:tcW w:w="377" w:type="pct"/>
            <w:tcBorders>
              <w:top w:val="nil"/>
              <w:left w:val="nil"/>
              <w:bottom w:val="single" w:sz="4" w:space="0" w:color="auto"/>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1660</w:t>
            </w:r>
          </w:p>
        </w:tc>
        <w:tc>
          <w:tcPr>
            <w:tcW w:w="453" w:type="pct"/>
            <w:tcBorders>
              <w:top w:val="nil"/>
              <w:left w:val="nil"/>
              <w:bottom w:val="single" w:sz="4" w:space="0" w:color="auto"/>
              <w:right w:val="nil"/>
            </w:tcBorders>
          </w:tcPr>
          <w:p w:rsidR="00300E52" w:rsidRPr="00300E52" w:rsidRDefault="00793779" w:rsidP="00B64A43">
            <w:pPr>
              <w:spacing w:after="0"/>
              <w:jc w:val="center"/>
              <w:rPr>
                <w:rFonts w:ascii="Arial" w:hAnsi="Arial" w:cs="Arial"/>
                <w:sz w:val="16"/>
                <w:szCs w:val="16"/>
              </w:rPr>
            </w:pPr>
            <w:r>
              <w:rPr>
                <w:rFonts w:ascii="Arial" w:hAnsi="Arial" w:cs="Arial"/>
                <w:sz w:val="16"/>
                <w:szCs w:val="16"/>
              </w:rPr>
              <w:t>8.79</w:t>
            </w:r>
          </w:p>
        </w:tc>
        <w:tc>
          <w:tcPr>
            <w:tcW w:w="454" w:type="pct"/>
            <w:tcBorders>
              <w:top w:val="nil"/>
              <w:left w:val="nil"/>
              <w:bottom w:val="single" w:sz="4" w:space="0" w:color="auto"/>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188</w:t>
            </w:r>
          </w:p>
        </w:tc>
        <w:tc>
          <w:tcPr>
            <w:tcW w:w="453" w:type="pct"/>
            <w:tcBorders>
              <w:top w:val="nil"/>
              <w:left w:val="nil"/>
              <w:bottom w:val="single" w:sz="4" w:space="0" w:color="auto"/>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0.0495</w:t>
            </w:r>
          </w:p>
        </w:tc>
        <w:tc>
          <w:tcPr>
            <w:tcW w:w="454" w:type="pct"/>
            <w:tcBorders>
              <w:top w:val="nil"/>
              <w:left w:val="nil"/>
              <w:bottom w:val="single" w:sz="4" w:space="0" w:color="auto"/>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904</w:t>
            </w:r>
          </w:p>
        </w:tc>
        <w:tc>
          <w:tcPr>
            <w:tcW w:w="453" w:type="pct"/>
            <w:tcBorders>
              <w:top w:val="nil"/>
              <w:left w:val="nil"/>
              <w:bottom w:val="single" w:sz="4" w:space="0" w:color="auto"/>
              <w:right w:val="nil"/>
            </w:tcBorders>
          </w:tcPr>
          <w:p w:rsidR="00300E52" w:rsidRPr="00300E52" w:rsidRDefault="00C80345" w:rsidP="00783EA6">
            <w:pPr>
              <w:spacing w:after="0"/>
              <w:jc w:val="center"/>
              <w:rPr>
                <w:rFonts w:ascii="Arial" w:hAnsi="Arial" w:cs="Arial"/>
                <w:sz w:val="16"/>
                <w:szCs w:val="16"/>
              </w:rPr>
            </w:pPr>
            <w:r>
              <w:rPr>
                <w:rFonts w:ascii="Arial" w:hAnsi="Arial" w:cs="Arial"/>
                <w:sz w:val="16"/>
                <w:szCs w:val="16"/>
              </w:rPr>
              <w:t>1</w:t>
            </w:r>
            <w:r w:rsidR="00783EA6">
              <w:rPr>
                <w:rFonts w:ascii="Arial" w:hAnsi="Arial" w:cs="Arial"/>
                <w:sz w:val="16"/>
                <w:szCs w:val="16"/>
              </w:rPr>
              <w:t>.</w:t>
            </w:r>
            <w:r>
              <w:rPr>
                <w:rFonts w:ascii="Arial" w:hAnsi="Arial" w:cs="Arial"/>
                <w:sz w:val="16"/>
                <w:szCs w:val="16"/>
              </w:rPr>
              <w:t>55</w:t>
            </w:r>
          </w:p>
        </w:tc>
        <w:tc>
          <w:tcPr>
            <w:tcW w:w="453" w:type="pct"/>
            <w:tcBorders>
              <w:top w:val="nil"/>
              <w:left w:val="nil"/>
              <w:bottom w:val="single" w:sz="4" w:space="0" w:color="auto"/>
              <w:right w:val="nil"/>
            </w:tcBorders>
          </w:tcPr>
          <w:p w:rsidR="00300E52" w:rsidRPr="00300E52" w:rsidRDefault="00C80345" w:rsidP="00B64A43">
            <w:pPr>
              <w:spacing w:after="0"/>
              <w:jc w:val="center"/>
              <w:rPr>
                <w:rFonts w:ascii="Arial" w:hAnsi="Arial" w:cs="Arial"/>
                <w:sz w:val="16"/>
                <w:szCs w:val="16"/>
              </w:rPr>
            </w:pPr>
            <w:r>
              <w:rPr>
                <w:rFonts w:ascii="Arial" w:hAnsi="Arial" w:cs="Arial"/>
                <w:sz w:val="16"/>
                <w:szCs w:val="16"/>
              </w:rPr>
              <w:t>1691</w:t>
            </w:r>
          </w:p>
        </w:tc>
      </w:tr>
      <w:tr w:rsidR="00972570" w:rsidRPr="00300E52" w:rsidTr="00972570">
        <w:trPr>
          <w:jc w:val="center"/>
        </w:trPr>
        <w:tc>
          <w:tcPr>
            <w:tcW w:w="449"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1454"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377"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3"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4"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3"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4"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3"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c>
          <w:tcPr>
            <w:tcW w:w="453" w:type="pct"/>
            <w:tcBorders>
              <w:top w:val="single" w:sz="4" w:space="0" w:color="auto"/>
              <w:left w:val="nil"/>
              <w:bottom w:val="nil"/>
              <w:right w:val="nil"/>
            </w:tcBorders>
          </w:tcPr>
          <w:p w:rsidR="00300E52" w:rsidRPr="00300E52" w:rsidRDefault="00300E52" w:rsidP="00B64A43">
            <w:pPr>
              <w:spacing w:after="0"/>
              <w:jc w:val="center"/>
              <w:rPr>
                <w:rFonts w:ascii="Arial" w:hAnsi="Arial" w:cs="Arial"/>
                <w:sz w:val="16"/>
                <w:szCs w:val="16"/>
              </w:rPr>
            </w:pPr>
          </w:p>
        </w:tc>
      </w:tr>
      <w:tr w:rsidR="00972570" w:rsidRPr="00300E52" w:rsidTr="00972570">
        <w:trPr>
          <w:jc w:val="center"/>
        </w:trPr>
        <w:tc>
          <w:tcPr>
            <w:tcW w:w="1902" w:type="pct"/>
            <w:gridSpan w:val="2"/>
            <w:tcBorders>
              <w:top w:val="nil"/>
              <w:left w:val="nil"/>
              <w:bottom w:val="nil"/>
              <w:right w:val="nil"/>
            </w:tcBorders>
          </w:tcPr>
          <w:p w:rsidR="00B64A43" w:rsidRPr="00300E52" w:rsidRDefault="00B64A43" w:rsidP="00752B66">
            <w:pPr>
              <w:spacing w:after="0"/>
              <w:jc w:val="left"/>
              <w:rPr>
                <w:rFonts w:ascii="Arial" w:hAnsi="Arial" w:cs="Arial"/>
                <w:sz w:val="16"/>
                <w:szCs w:val="16"/>
              </w:rPr>
            </w:pPr>
            <w:r w:rsidRPr="00300E52">
              <w:rPr>
                <w:rFonts w:ascii="Arial" w:hAnsi="Arial" w:cs="Arial"/>
                <w:sz w:val="16"/>
                <w:szCs w:val="16"/>
              </w:rPr>
              <w:t>RP2 indicative water quality</w:t>
            </w:r>
            <w:r w:rsidR="00D23F98">
              <w:rPr>
                <w:rFonts w:ascii="Arial" w:hAnsi="Arial"/>
                <w:snapToGrid w:val="0"/>
                <w:color w:val="000000"/>
                <w:position w:val="4"/>
                <w:sz w:val="11"/>
                <w:szCs w:val="0"/>
                <w:u w:color="000000"/>
              </w:rPr>
              <w:t>3</w:t>
            </w:r>
          </w:p>
        </w:tc>
        <w:tc>
          <w:tcPr>
            <w:tcW w:w="377"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1870</w:t>
            </w:r>
          </w:p>
        </w:tc>
        <w:tc>
          <w:tcPr>
            <w:tcW w:w="453"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8.36</w:t>
            </w:r>
          </w:p>
        </w:tc>
        <w:tc>
          <w:tcPr>
            <w:tcW w:w="454"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sidRPr="00300E52">
              <w:rPr>
                <w:rFonts w:ascii="Arial" w:hAnsi="Arial" w:cs="Arial"/>
                <w:sz w:val="16"/>
                <w:szCs w:val="16"/>
              </w:rPr>
              <w:t>230</w:t>
            </w:r>
          </w:p>
        </w:tc>
        <w:tc>
          <w:tcPr>
            <w:tcW w:w="453"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0.20</w:t>
            </w:r>
          </w:p>
        </w:tc>
        <w:tc>
          <w:tcPr>
            <w:tcW w:w="454"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1010</w:t>
            </w:r>
          </w:p>
        </w:tc>
        <w:tc>
          <w:tcPr>
            <w:tcW w:w="453" w:type="pct"/>
            <w:tcBorders>
              <w:top w:val="nil"/>
              <w:left w:val="nil"/>
              <w:bottom w:val="nil"/>
              <w:right w:val="nil"/>
            </w:tcBorders>
          </w:tcPr>
          <w:p w:rsidR="00B64A43" w:rsidRPr="00300E52" w:rsidRDefault="00B64A43" w:rsidP="00783EA6">
            <w:pPr>
              <w:spacing w:after="0"/>
              <w:jc w:val="center"/>
              <w:rPr>
                <w:rFonts w:ascii="Arial" w:hAnsi="Arial" w:cs="Arial"/>
                <w:sz w:val="16"/>
                <w:szCs w:val="16"/>
              </w:rPr>
            </w:pPr>
            <w:r>
              <w:rPr>
                <w:rFonts w:ascii="Arial" w:hAnsi="Arial" w:cs="Arial"/>
                <w:sz w:val="16"/>
                <w:szCs w:val="16"/>
              </w:rPr>
              <w:t>4</w:t>
            </w:r>
            <w:r w:rsidR="00783EA6">
              <w:rPr>
                <w:rFonts w:ascii="Arial" w:hAnsi="Arial" w:cs="Arial"/>
                <w:sz w:val="16"/>
                <w:szCs w:val="16"/>
              </w:rPr>
              <w:t>.</w:t>
            </w:r>
            <w:r>
              <w:rPr>
                <w:rFonts w:ascii="Arial" w:hAnsi="Arial" w:cs="Arial"/>
                <w:sz w:val="16"/>
                <w:szCs w:val="16"/>
              </w:rPr>
              <w:t>0</w:t>
            </w:r>
          </w:p>
        </w:tc>
        <w:tc>
          <w:tcPr>
            <w:tcW w:w="453" w:type="pct"/>
            <w:tcBorders>
              <w:top w:val="nil"/>
              <w:left w:val="nil"/>
              <w:bottom w:val="nil"/>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2940</w:t>
            </w:r>
            <w:r>
              <w:rPr>
                <w:rFonts w:ascii="Arial" w:hAnsi="Arial" w:cs="Arial"/>
                <w:snapToGrid w:val="0"/>
                <w:color w:val="000000"/>
                <w:position w:val="5"/>
                <w:sz w:val="12"/>
                <w:szCs w:val="12"/>
                <w:u w:color="000000"/>
              </w:rPr>
              <w:t>1</w:t>
            </w:r>
          </w:p>
        </w:tc>
      </w:tr>
      <w:tr w:rsidR="00972570" w:rsidRPr="00300E52" w:rsidTr="00972570">
        <w:trPr>
          <w:jc w:val="center"/>
        </w:trPr>
        <w:tc>
          <w:tcPr>
            <w:tcW w:w="1902" w:type="pct"/>
            <w:gridSpan w:val="2"/>
            <w:tcBorders>
              <w:top w:val="nil"/>
              <w:left w:val="nil"/>
              <w:bottom w:val="single" w:sz="4" w:space="0" w:color="auto"/>
              <w:right w:val="nil"/>
            </w:tcBorders>
          </w:tcPr>
          <w:p w:rsidR="00B64A43" w:rsidRPr="00300E52" w:rsidRDefault="00B64A43" w:rsidP="00752B66">
            <w:pPr>
              <w:spacing w:after="0"/>
              <w:jc w:val="left"/>
              <w:rPr>
                <w:rFonts w:ascii="Arial" w:hAnsi="Arial" w:cs="Arial"/>
                <w:sz w:val="16"/>
                <w:szCs w:val="16"/>
              </w:rPr>
            </w:pPr>
            <w:r w:rsidRPr="00300E52">
              <w:rPr>
                <w:rFonts w:ascii="Arial" w:hAnsi="Arial" w:cs="Arial"/>
                <w:sz w:val="16"/>
                <w:szCs w:val="16"/>
              </w:rPr>
              <w:t>Process water indicative water quality</w:t>
            </w:r>
            <w:r w:rsidR="00D23F98">
              <w:rPr>
                <w:rFonts w:ascii="Arial" w:hAnsi="Arial"/>
                <w:snapToGrid w:val="0"/>
                <w:color w:val="000000"/>
                <w:position w:val="4"/>
                <w:sz w:val="11"/>
                <w:szCs w:val="0"/>
                <w:u w:color="000000"/>
              </w:rPr>
              <w:t>3</w:t>
            </w:r>
          </w:p>
        </w:tc>
        <w:tc>
          <w:tcPr>
            <w:tcW w:w="377"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26171</w:t>
            </w:r>
          </w:p>
        </w:tc>
        <w:tc>
          <w:tcPr>
            <w:tcW w:w="453"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3.98</w:t>
            </w:r>
          </w:p>
        </w:tc>
        <w:tc>
          <w:tcPr>
            <w:tcW w:w="454"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sidRPr="00300E52">
              <w:rPr>
                <w:rFonts w:ascii="Arial" w:hAnsi="Arial" w:cs="Arial"/>
                <w:sz w:val="16"/>
                <w:szCs w:val="16"/>
              </w:rPr>
              <w:t>6219</w:t>
            </w:r>
          </w:p>
        </w:tc>
        <w:tc>
          <w:tcPr>
            <w:tcW w:w="453"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2107</w:t>
            </w:r>
          </w:p>
        </w:tc>
        <w:tc>
          <w:tcPr>
            <w:tcW w:w="454"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34528</w:t>
            </w:r>
          </w:p>
        </w:tc>
        <w:tc>
          <w:tcPr>
            <w:tcW w:w="453" w:type="pct"/>
            <w:tcBorders>
              <w:top w:val="nil"/>
              <w:left w:val="nil"/>
              <w:bottom w:val="single" w:sz="4" w:space="0" w:color="auto"/>
              <w:right w:val="nil"/>
            </w:tcBorders>
          </w:tcPr>
          <w:p w:rsidR="00B64A43" w:rsidRPr="00300E52" w:rsidRDefault="00B64A43" w:rsidP="00783EA6">
            <w:pPr>
              <w:spacing w:after="0"/>
              <w:jc w:val="center"/>
              <w:rPr>
                <w:rFonts w:ascii="Arial" w:hAnsi="Arial" w:cs="Arial"/>
                <w:sz w:val="16"/>
                <w:szCs w:val="16"/>
              </w:rPr>
            </w:pPr>
            <w:r>
              <w:rPr>
                <w:rFonts w:ascii="Arial" w:hAnsi="Arial" w:cs="Arial"/>
                <w:sz w:val="16"/>
                <w:szCs w:val="16"/>
              </w:rPr>
              <w:t>24</w:t>
            </w:r>
            <w:r w:rsidR="00783EA6">
              <w:rPr>
                <w:rFonts w:ascii="Arial" w:hAnsi="Arial" w:cs="Arial"/>
                <w:sz w:val="16"/>
                <w:szCs w:val="16"/>
              </w:rPr>
              <w:t>.</w:t>
            </w:r>
            <w:r>
              <w:rPr>
                <w:rFonts w:ascii="Arial" w:hAnsi="Arial" w:cs="Arial"/>
                <w:sz w:val="16"/>
                <w:szCs w:val="16"/>
              </w:rPr>
              <w:t>0</w:t>
            </w:r>
          </w:p>
        </w:tc>
        <w:tc>
          <w:tcPr>
            <w:tcW w:w="453" w:type="pct"/>
            <w:tcBorders>
              <w:top w:val="nil"/>
              <w:left w:val="nil"/>
              <w:bottom w:val="single" w:sz="4" w:space="0" w:color="auto"/>
              <w:right w:val="nil"/>
            </w:tcBorders>
          </w:tcPr>
          <w:p w:rsidR="00B64A43" w:rsidRPr="00300E52" w:rsidRDefault="00B64A43" w:rsidP="00B64A43">
            <w:pPr>
              <w:spacing w:after="0"/>
              <w:jc w:val="center"/>
              <w:rPr>
                <w:rFonts w:ascii="Arial" w:hAnsi="Arial" w:cs="Arial"/>
                <w:sz w:val="16"/>
                <w:szCs w:val="16"/>
              </w:rPr>
            </w:pPr>
            <w:r>
              <w:rPr>
                <w:rFonts w:ascii="Arial" w:hAnsi="Arial" w:cs="Arial"/>
                <w:sz w:val="16"/>
                <w:szCs w:val="16"/>
              </w:rPr>
              <w:t>13500</w:t>
            </w:r>
            <w:r>
              <w:rPr>
                <w:rFonts w:ascii="Arial" w:hAnsi="Arial" w:cs="Arial"/>
                <w:snapToGrid w:val="0"/>
                <w:color w:val="000000"/>
                <w:position w:val="5"/>
                <w:sz w:val="12"/>
                <w:szCs w:val="12"/>
                <w:u w:color="000000"/>
              </w:rPr>
              <w:t>2</w:t>
            </w:r>
          </w:p>
        </w:tc>
      </w:tr>
    </w:tbl>
    <w:p w:rsidR="00793779" w:rsidRPr="00F4271E" w:rsidRDefault="00793779" w:rsidP="00793779">
      <w:pPr>
        <w:spacing w:before="60" w:line="180" w:lineRule="atLeast"/>
        <w:ind w:left="238" w:hanging="238"/>
        <w:rPr>
          <w:rFonts w:ascii="Arial" w:hAnsi="Arial"/>
          <w:snapToGrid w:val="0"/>
          <w:color w:val="000000"/>
          <w:position w:val="3"/>
          <w:sz w:val="14"/>
          <w:szCs w:val="14"/>
          <w:u w:color="000000"/>
        </w:rPr>
      </w:pPr>
      <w:r w:rsidRPr="00F4271E">
        <w:rPr>
          <w:rFonts w:ascii="Arial" w:hAnsi="Arial"/>
          <w:snapToGrid w:val="0"/>
          <w:color w:val="000000"/>
          <w:position w:val="3"/>
          <w:sz w:val="14"/>
          <w:szCs w:val="14"/>
          <w:u w:color="000000"/>
        </w:rPr>
        <w:t>N/</w:t>
      </w:r>
      <w:r>
        <w:rPr>
          <w:rFonts w:ascii="Arial" w:hAnsi="Arial"/>
          <w:snapToGrid w:val="0"/>
          <w:color w:val="000000"/>
          <w:position w:val="3"/>
          <w:sz w:val="14"/>
          <w:szCs w:val="14"/>
          <w:u w:color="000000"/>
        </w:rPr>
        <w:t>S</w:t>
      </w:r>
      <w:r w:rsidRPr="00F4271E">
        <w:rPr>
          <w:rFonts w:ascii="Arial" w:hAnsi="Arial"/>
          <w:snapToGrid w:val="0"/>
          <w:color w:val="000000"/>
          <w:position w:val="3"/>
          <w:sz w:val="14"/>
          <w:szCs w:val="14"/>
          <w:u w:color="000000"/>
        </w:rPr>
        <w:t xml:space="preserve"> – Not </w:t>
      </w:r>
      <w:r>
        <w:rPr>
          <w:rFonts w:ascii="Arial" w:hAnsi="Arial"/>
          <w:snapToGrid w:val="0"/>
          <w:color w:val="000000"/>
          <w:position w:val="3"/>
          <w:sz w:val="14"/>
          <w:szCs w:val="14"/>
          <w:u w:color="000000"/>
        </w:rPr>
        <w:t>sampl</w:t>
      </w:r>
      <w:r w:rsidRPr="00F4271E">
        <w:rPr>
          <w:rFonts w:ascii="Arial" w:hAnsi="Arial"/>
          <w:snapToGrid w:val="0"/>
          <w:color w:val="000000"/>
          <w:position w:val="3"/>
          <w:sz w:val="14"/>
          <w:szCs w:val="14"/>
          <w:u w:color="000000"/>
        </w:rPr>
        <w:t>ed</w:t>
      </w:r>
    </w:p>
    <w:p w:rsidR="000A37A4" w:rsidRDefault="000A37A4" w:rsidP="000A37A4">
      <w:pPr>
        <w:spacing w:before="120" w:line="180" w:lineRule="atLeast"/>
        <w:ind w:left="238" w:hanging="238"/>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Ra</w:t>
      </w:r>
      <w:r>
        <w:rPr>
          <w:rFonts w:ascii="Arial" w:hAnsi="Arial" w:cs="Arial"/>
          <w:sz w:val="14"/>
          <w:szCs w:val="14"/>
        </w:rPr>
        <w:t xml:space="preserve"> in RP2 waters (</w:t>
      </w:r>
      <w:proofErr w:type="spellStart"/>
      <w:r>
        <w:rPr>
          <w:rFonts w:ascii="Arial" w:hAnsi="Arial" w:cs="Arial"/>
          <w:sz w:val="14"/>
          <w:szCs w:val="14"/>
        </w:rPr>
        <w:t>Akber</w:t>
      </w:r>
      <w:proofErr w:type="spellEnd"/>
      <w:r>
        <w:rPr>
          <w:rFonts w:ascii="Arial" w:hAnsi="Arial" w:cs="Arial"/>
          <w:sz w:val="14"/>
          <w:szCs w:val="14"/>
        </w:rPr>
        <w:t xml:space="preserve"> et al. 2011) </w:t>
      </w:r>
    </w:p>
    <w:p w:rsidR="000A37A4" w:rsidRDefault="000A37A4" w:rsidP="000A37A4">
      <w:pPr>
        <w:spacing w:before="120" w:line="180" w:lineRule="atLeast"/>
        <w:ind w:left="238" w:hanging="238"/>
        <w:rPr>
          <w:rFonts w:ascii="Arial" w:hAnsi="Arial" w:cs="Arial"/>
          <w:sz w:val="16"/>
          <w:szCs w:val="16"/>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r>
        <w:rPr>
          <w:rFonts w:ascii="Arial" w:hAnsi="Arial" w:cs="Arial"/>
          <w:sz w:val="16"/>
          <w:szCs w:val="16"/>
        </w:rPr>
        <w:t> </w:t>
      </w:r>
    </w:p>
    <w:p w:rsidR="00D23F98" w:rsidRDefault="00D23F98" w:rsidP="000A37A4">
      <w:pPr>
        <w:spacing w:before="120" w:line="180" w:lineRule="atLeast"/>
        <w:ind w:left="238" w:hanging="238"/>
        <w:rPr>
          <w:rFonts w:ascii="Arial" w:hAnsi="Arial" w:cs="Arial"/>
          <w:sz w:val="14"/>
          <w:szCs w:val="14"/>
        </w:rPr>
      </w:pPr>
      <w:proofErr w:type="gramStart"/>
      <w:r w:rsidRPr="00D23F98">
        <w:rPr>
          <w:rFonts w:ascii="Arial" w:hAnsi="Arial"/>
          <w:snapToGrid w:val="0"/>
          <w:color w:val="000000"/>
          <w:position w:val="4"/>
          <w:sz w:val="11"/>
          <w:szCs w:val="0"/>
          <w:u w:color="000000"/>
        </w:rPr>
        <w:t>3</w:t>
      </w:r>
      <w:r w:rsidRPr="00D23F98">
        <w:rPr>
          <w:rFonts w:ascii="Arial" w:hAnsi="Arial"/>
          <w:snapToGrid w:val="0"/>
          <w:color w:val="000000"/>
          <w:position w:val="3"/>
          <w:sz w:val="9"/>
          <w:szCs w:val="0"/>
          <w:u w:color="000000"/>
        </w:rPr>
        <w:t xml:space="preserve">  </w:t>
      </w:r>
      <w:r w:rsidRPr="00D23F98">
        <w:rPr>
          <w:rFonts w:ascii="Arial" w:hAnsi="Arial" w:cs="Arial"/>
          <w:sz w:val="14"/>
          <w:szCs w:val="14"/>
        </w:rPr>
        <w:t>Indicative</w:t>
      </w:r>
      <w:proofErr w:type="gramEnd"/>
      <w:r w:rsidRPr="00D23F98">
        <w:rPr>
          <w:rFonts w:ascii="Arial" w:hAnsi="Arial" w:cs="Arial"/>
          <w:sz w:val="14"/>
          <w:szCs w:val="14"/>
        </w:rPr>
        <w:t xml:space="preserve"> water quality class </w:t>
      </w:r>
      <w:proofErr w:type="spellStart"/>
      <w:r w:rsidRPr="00D23F98">
        <w:rPr>
          <w:rFonts w:ascii="Arial" w:hAnsi="Arial" w:cs="Arial"/>
          <w:sz w:val="14"/>
          <w:szCs w:val="14"/>
        </w:rPr>
        <w:t>analyte</w:t>
      </w:r>
      <w:proofErr w:type="spellEnd"/>
      <w:r w:rsidRPr="00D23F98">
        <w:rPr>
          <w:rFonts w:ascii="Arial" w:hAnsi="Arial" w:cs="Arial"/>
          <w:sz w:val="14"/>
          <w:szCs w:val="14"/>
        </w:rPr>
        <w:t xml:space="preserve"> concentrations (ERA 2013)</w:t>
      </w:r>
    </w:p>
    <w:p w:rsidR="000A37A4" w:rsidRPr="000A37A4" w:rsidRDefault="000A37A4" w:rsidP="00B64A43">
      <w:pPr>
        <w:jc w:val="left"/>
      </w:pPr>
      <w:r w:rsidRPr="000A37A4">
        <w:t xml:space="preserve">The </w:t>
      </w:r>
      <w:proofErr w:type="spellStart"/>
      <w:r w:rsidRPr="000A37A4">
        <w:t>analyte</w:t>
      </w:r>
      <w:proofErr w:type="spellEnd"/>
      <w:r w:rsidRPr="000A37A4">
        <w:t xml:space="preserve"> concentrations in the majority of the samples were either below, equal to or within two times the RP2 indicative water quality concentrations. The notable exception is dissolved </w:t>
      </w:r>
      <w:proofErr w:type="spellStart"/>
      <w:r w:rsidRPr="000A37A4">
        <w:t>Mn</w:t>
      </w:r>
      <w:proofErr w:type="spellEnd"/>
      <w:r w:rsidRPr="000A37A4">
        <w:t xml:space="preserve"> which was elevated compared to the RP2 indicative water quality concentration (0.2 mg</w:t>
      </w:r>
      <w:r w:rsidR="004F3C72">
        <w:t xml:space="preserve"> </w:t>
      </w:r>
      <w:r w:rsidRPr="000A37A4">
        <w:t>L</w:t>
      </w:r>
      <w:r w:rsidR="004F3C72" w:rsidRPr="004F3C72">
        <w:rPr>
          <w:snapToGrid w:val="0"/>
          <w:color w:val="000000"/>
          <w:position w:val="5"/>
          <w:sz w:val="15"/>
          <w:szCs w:val="0"/>
          <w:u w:color="000000"/>
        </w:rPr>
        <w:t>-1</w:t>
      </w:r>
      <w:r w:rsidRPr="000A37A4">
        <w:t xml:space="preserve">) in almost all samples. When comparing the surface runoff to RP2 water quality the difference in the respective matrices and the </w:t>
      </w:r>
      <w:proofErr w:type="spellStart"/>
      <w:r w:rsidRPr="000A37A4">
        <w:t>physico</w:t>
      </w:r>
      <w:proofErr w:type="spellEnd"/>
      <w:r w:rsidRPr="000A37A4">
        <w:t xml:space="preserve">-chemistry needs to be taken into account. The pH of RP2 is around 8 and at this level </w:t>
      </w:r>
      <w:proofErr w:type="spellStart"/>
      <w:r w:rsidRPr="000A37A4">
        <w:t>Mn</w:t>
      </w:r>
      <w:proofErr w:type="spellEnd"/>
      <w:r w:rsidRPr="000A37A4">
        <w:t xml:space="preserve"> is typically present in oxidation states that readily adsorb to particulate material and bond with organic matter and oxides to form insoluble compounds, resulting in a reasonably low concentration of dissolved </w:t>
      </w:r>
      <w:proofErr w:type="spellStart"/>
      <w:r w:rsidRPr="000A37A4">
        <w:t>Mn</w:t>
      </w:r>
      <w:proofErr w:type="spellEnd"/>
      <w:r w:rsidRPr="000A37A4">
        <w:t xml:space="preserve">. The source of the elevated concentrations in the runoff </w:t>
      </w:r>
      <w:r w:rsidR="00395CC6">
        <w:t>is</w:t>
      </w:r>
      <w:r w:rsidRPr="000A37A4">
        <w:t xml:space="preserve"> caused by the </w:t>
      </w:r>
      <w:proofErr w:type="spellStart"/>
      <w:r w:rsidRPr="000A37A4">
        <w:t>pyrolusite</w:t>
      </w:r>
      <w:proofErr w:type="spellEnd"/>
      <w:r w:rsidRPr="000A37A4">
        <w:t xml:space="preserve"> (</w:t>
      </w:r>
      <w:proofErr w:type="spellStart"/>
      <w:r w:rsidRPr="000A37A4">
        <w:t>MnO</w:t>
      </w:r>
      <w:proofErr w:type="spellEnd"/>
      <w:r w:rsidRPr="000A37A4">
        <w:rPr>
          <w:snapToGrid w:val="0"/>
          <w:color w:val="000000"/>
          <w:position w:val="-5"/>
          <w:sz w:val="15"/>
          <w:szCs w:val="0"/>
          <w:u w:color="000000"/>
        </w:rPr>
        <w:t>2</w:t>
      </w:r>
      <w:r w:rsidR="00CF2CC2">
        <w:t xml:space="preserve">) used in </w:t>
      </w:r>
      <w:r w:rsidRPr="000A37A4">
        <w:t xml:space="preserve">the acid leaching process. Whilst the concentrations are increased compared to RP2 water the concentrations are </w:t>
      </w:r>
      <w:r w:rsidR="00252D36">
        <w:t>generally 2</w:t>
      </w:r>
      <w:r w:rsidR="00B64A43">
        <w:t>–</w:t>
      </w:r>
      <w:r w:rsidR="00252D36">
        <w:t>3 orders of magnitude</w:t>
      </w:r>
      <w:r w:rsidRPr="000A37A4">
        <w:t xml:space="preserve"> less than the process water indicative water quality concentration (2</w:t>
      </w:r>
      <w:r w:rsidR="009708FB">
        <w:t> </w:t>
      </w:r>
      <w:r w:rsidRPr="000A37A4">
        <w:t xml:space="preserve">107 </w:t>
      </w:r>
      <w:r w:rsidR="004F3C72" w:rsidRPr="000A37A4">
        <w:t>mg</w:t>
      </w:r>
      <w:r w:rsidR="004F3C72">
        <w:t xml:space="preserve"> </w:t>
      </w:r>
      <w:r w:rsidR="004F3C72" w:rsidRPr="000A37A4">
        <w:t>L</w:t>
      </w:r>
      <w:r w:rsidR="004F3C72" w:rsidRPr="004F3C72">
        <w:rPr>
          <w:snapToGrid w:val="0"/>
          <w:color w:val="000000"/>
          <w:position w:val="5"/>
          <w:sz w:val="15"/>
          <w:szCs w:val="0"/>
          <w:u w:color="000000"/>
        </w:rPr>
        <w:t>-1</w:t>
      </w:r>
      <w:r w:rsidRPr="000A37A4">
        <w:t>).</w:t>
      </w:r>
      <w:r w:rsidR="007B071D">
        <w:t xml:space="preserve"> </w:t>
      </w:r>
      <w:r w:rsidR="002A7BBF" w:rsidRPr="00A70E14">
        <w:rPr>
          <w:szCs w:val="24"/>
        </w:rPr>
        <w:t xml:space="preserve">Statutory water quality monitoring records for RP2 show that dissolved </w:t>
      </w:r>
      <w:proofErr w:type="spellStart"/>
      <w:r w:rsidR="002A7BBF" w:rsidRPr="00A70E14">
        <w:rPr>
          <w:szCs w:val="24"/>
        </w:rPr>
        <w:t>Mn</w:t>
      </w:r>
      <w:proofErr w:type="spellEnd"/>
      <w:r w:rsidR="002A7BBF" w:rsidRPr="00A70E14">
        <w:rPr>
          <w:szCs w:val="24"/>
        </w:rPr>
        <w:t xml:space="preserve"> concentrations above </w:t>
      </w:r>
      <w:r w:rsidR="002A7BBF">
        <w:rPr>
          <w:szCs w:val="24"/>
        </w:rPr>
        <w:t>83.1</w:t>
      </w:r>
      <w:r w:rsidR="002A7BBF" w:rsidRPr="00A70E14">
        <w:rPr>
          <w:szCs w:val="24"/>
        </w:rPr>
        <w:t xml:space="preserve"> mg</w:t>
      </w:r>
      <w:r w:rsidR="002A7BBF">
        <w:rPr>
          <w:szCs w:val="24"/>
        </w:rPr>
        <w:t xml:space="preserve"> </w:t>
      </w:r>
      <w:r w:rsidR="002A7BBF" w:rsidRPr="00A70E14">
        <w:rPr>
          <w:szCs w:val="24"/>
        </w:rPr>
        <w:t>L</w:t>
      </w:r>
      <w:r w:rsidR="002A7BBF" w:rsidRPr="009639DD">
        <w:rPr>
          <w:snapToGrid w:val="0"/>
          <w:color w:val="000000"/>
          <w:position w:val="5"/>
          <w:sz w:val="15"/>
          <w:szCs w:val="0"/>
          <w:u w:color="000000"/>
        </w:rPr>
        <w:t>-1</w:t>
      </w:r>
      <w:r w:rsidR="002A7BBF" w:rsidRPr="00A70E14">
        <w:rPr>
          <w:szCs w:val="24"/>
        </w:rPr>
        <w:t xml:space="preserve"> were recorded on </w:t>
      </w:r>
      <w:r w:rsidR="002A7BBF">
        <w:rPr>
          <w:szCs w:val="24"/>
        </w:rPr>
        <w:t>593</w:t>
      </w:r>
      <w:r w:rsidR="002A7BBF" w:rsidRPr="00A70E14">
        <w:rPr>
          <w:szCs w:val="24"/>
        </w:rPr>
        <w:t xml:space="preserve"> occasions between 198</w:t>
      </w:r>
      <w:r w:rsidR="002A7BBF">
        <w:rPr>
          <w:szCs w:val="24"/>
        </w:rPr>
        <w:t>1</w:t>
      </w:r>
      <w:r w:rsidR="002A7BBF" w:rsidRPr="00A70E14">
        <w:rPr>
          <w:szCs w:val="24"/>
        </w:rPr>
        <w:t xml:space="preserve"> and 20</w:t>
      </w:r>
      <w:r w:rsidR="002A7BBF">
        <w:rPr>
          <w:szCs w:val="24"/>
        </w:rPr>
        <w:t>14</w:t>
      </w:r>
      <w:r w:rsidR="002A7BBF" w:rsidRPr="00A70E14">
        <w:rPr>
          <w:szCs w:val="24"/>
        </w:rPr>
        <w:t xml:space="preserve">. </w:t>
      </w:r>
      <w:r w:rsidR="007D4C7D">
        <w:t>D</w:t>
      </w:r>
      <w:r w:rsidR="007B071D">
        <w:t xml:space="preserve">ue to the dilution capacity of RP2 </w:t>
      </w:r>
      <w:r w:rsidR="007D4C7D">
        <w:t xml:space="preserve">and rapid </w:t>
      </w:r>
      <w:r w:rsidR="007B071D">
        <w:t xml:space="preserve">adsorption of </w:t>
      </w:r>
      <w:proofErr w:type="spellStart"/>
      <w:r w:rsidR="007B071D">
        <w:t>Mn</w:t>
      </w:r>
      <w:proofErr w:type="spellEnd"/>
      <w:r w:rsidR="007B071D">
        <w:t xml:space="preserve"> </w:t>
      </w:r>
      <w:r w:rsidR="007D4C7D">
        <w:t xml:space="preserve">the water </w:t>
      </w:r>
      <w:r w:rsidR="00C87FC7">
        <w:t>was</w:t>
      </w:r>
      <w:r w:rsidR="007D4C7D">
        <w:t xml:space="preserve"> of sufficient quality to report to RP2 and not effect a discernible change in concentration.</w:t>
      </w:r>
      <w:r w:rsidR="002A7BBF">
        <w:t xml:space="preserve"> </w:t>
      </w:r>
    </w:p>
    <w:p w:rsidR="003B4602" w:rsidRDefault="003B4602" w:rsidP="00B64A43">
      <w:pPr>
        <w:jc w:val="left"/>
      </w:pPr>
      <w:r>
        <w:t xml:space="preserve">During the wash down process the volume of water used to wash down the same surface area </w:t>
      </w:r>
      <w:r w:rsidR="009708FB">
        <w:t xml:space="preserve">between the sampling sites </w:t>
      </w:r>
      <w:r w:rsidR="008E78F2">
        <w:t>may</w:t>
      </w:r>
      <w:r>
        <w:t xml:space="preserve"> have varied</w:t>
      </w:r>
      <w:r w:rsidR="008E78F2">
        <w:t xml:space="preserve"> due to the </w:t>
      </w:r>
      <w:r w:rsidR="009708FB">
        <w:t xml:space="preserve">spray angle of the water and the </w:t>
      </w:r>
      <w:r w:rsidR="008E78F2">
        <w:t>restriction of the water cart to the road</w:t>
      </w:r>
      <w:r w:rsidR="004C2C56">
        <w:t xml:space="preserve"> surface</w:t>
      </w:r>
      <w:r w:rsidR="00020789">
        <w:t xml:space="preserve"> and thus may be a cause of variability between samples</w:t>
      </w:r>
      <w:r w:rsidR="008E78F2">
        <w:t>.</w:t>
      </w:r>
      <w:r w:rsidR="004C2C56">
        <w:t xml:space="preserve"> </w:t>
      </w:r>
    </w:p>
    <w:p w:rsidR="000A37A4" w:rsidRPr="000A37A4" w:rsidRDefault="000A37A4" w:rsidP="00B64A43">
      <w:pPr>
        <w:jc w:val="left"/>
      </w:pPr>
      <w:r w:rsidRPr="000A37A4">
        <w:t xml:space="preserve">The sample collected from Site 2 (J0264) was higher in Mg, </w:t>
      </w:r>
      <w:proofErr w:type="spellStart"/>
      <w:r w:rsidRPr="000A37A4">
        <w:t>Mn</w:t>
      </w:r>
      <w:proofErr w:type="spellEnd"/>
      <w:r w:rsidRPr="000A37A4">
        <w:t>, SO</w:t>
      </w:r>
      <w:r w:rsidRPr="000A37A4">
        <w:rPr>
          <w:vertAlign w:val="subscript"/>
        </w:rPr>
        <w:t>4</w:t>
      </w:r>
      <w:r w:rsidRPr="000A37A4">
        <w:t xml:space="preserve"> and U compared to other samples. This was the first sample collected during the wash down process and it was collected after a comparatively small volume of water had been applied. As a result, the sample was particularly contaminated with the labile metals and precipitated solutes present in Zone 1 in the vicinity of the WS2. All other samples were collected after significantly larger volume had been applied and as such the concentrations were more diluted. </w:t>
      </w:r>
    </w:p>
    <w:p w:rsidR="000A37A4" w:rsidRPr="000A37A4" w:rsidRDefault="000A37A4" w:rsidP="00B64A43">
      <w:pPr>
        <w:jc w:val="left"/>
      </w:pPr>
      <w:r w:rsidRPr="000A37A4">
        <w:t>The sample collected at the central drain during the flushing process (J0271) showed high</w:t>
      </w:r>
      <w:r w:rsidR="00C42DAB">
        <w:t>er</w:t>
      </w:r>
      <w:r w:rsidRPr="000A37A4">
        <w:t xml:space="preserve"> concentrations of dissolved </w:t>
      </w:r>
      <w:proofErr w:type="spellStart"/>
      <w:r w:rsidRPr="000A37A4">
        <w:t>Mn</w:t>
      </w:r>
      <w:proofErr w:type="spellEnd"/>
      <w:r w:rsidRPr="000A37A4">
        <w:t xml:space="preserve"> and U</w:t>
      </w:r>
      <w:r w:rsidR="00C42DAB">
        <w:t xml:space="preserve"> than the sample collected prior to the flush (J0270)</w:t>
      </w:r>
      <w:r w:rsidRPr="000A37A4">
        <w:t>. This suggests that during the flushing process some of the residual slurry, of low pH, was washed through the storm drain system and into RP2. However</w:t>
      </w:r>
      <w:r w:rsidR="00D10F98">
        <w:t>,</w:t>
      </w:r>
      <w:r w:rsidRPr="000A37A4">
        <w:t xml:space="preserve"> the sample of RP2 water collected in the vicinity of the drain immediately after the flushing took place (J0272) resembled RP2 water, indicating that the storm drain was fully cleared of all slurry residue during the initial period of the flush.</w:t>
      </w:r>
    </w:p>
    <w:p w:rsidR="000A37A4" w:rsidRDefault="000A37A4" w:rsidP="000A37A4">
      <w:pPr>
        <w:pStyle w:val="Heading5"/>
      </w:pPr>
      <w:r>
        <w:t>Zone 2 Clearance</w:t>
      </w:r>
    </w:p>
    <w:p w:rsidR="000A37A4" w:rsidRPr="000A37A4" w:rsidRDefault="000A37A4" w:rsidP="00B64A43">
      <w:pPr>
        <w:jc w:val="left"/>
      </w:pPr>
      <w:r w:rsidRPr="000A37A4">
        <w:t xml:space="preserve">The concentrations of key </w:t>
      </w:r>
      <w:proofErr w:type="spellStart"/>
      <w:r w:rsidRPr="000A37A4">
        <w:t>analytes</w:t>
      </w:r>
      <w:proofErr w:type="spellEnd"/>
      <w:r w:rsidRPr="000A37A4">
        <w:t xml:space="preserve"> in samples collected from Zone 2 on 19 De</w:t>
      </w:r>
      <w:r>
        <w:t>cember 2013 are shown in Table 4.</w:t>
      </w:r>
      <w:r w:rsidR="00EF103A">
        <w:t>3</w:t>
      </w:r>
      <w:r w:rsidRPr="000A37A4">
        <w:t xml:space="preserve">. </w:t>
      </w:r>
    </w:p>
    <w:p w:rsidR="00A955CB" w:rsidRDefault="000A37A4">
      <w:pPr>
        <w:pStyle w:val="tablecaption"/>
      </w:pPr>
      <w:bookmarkStart w:id="198" w:name="_Toc395865427"/>
      <w:r w:rsidRPr="00533691">
        <w:rPr>
          <w:b/>
        </w:rPr>
        <w:t xml:space="preserve">Table </w:t>
      </w:r>
      <w:proofErr w:type="gramStart"/>
      <w:r w:rsidRPr="00533691">
        <w:rPr>
          <w:b/>
        </w:rPr>
        <w:t>4.</w:t>
      </w:r>
      <w:r w:rsidR="00EF103A" w:rsidRPr="00533691">
        <w:rPr>
          <w:b/>
        </w:rPr>
        <w:t>3</w:t>
      </w:r>
      <w:r w:rsidRPr="00533691">
        <w:t xml:space="preserve"> </w:t>
      </w:r>
      <w:r w:rsidR="00836286">
        <w:t xml:space="preserve"> </w:t>
      </w:r>
      <w:r w:rsidRPr="00533691">
        <w:t>Key</w:t>
      </w:r>
      <w:proofErr w:type="gramEnd"/>
      <w:r w:rsidRPr="00533691">
        <w:t xml:space="preserve"> </w:t>
      </w:r>
      <w:r w:rsidR="00001845">
        <w:t>filterable</w:t>
      </w:r>
      <w:r w:rsidRPr="00533691">
        <w:t xml:space="preserve"> </w:t>
      </w:r>
      <w:proofErr w:type="spellStart"/>
      <w:r w:rsidRPr="00533691">
        <w:t>analyte</w:t>
      </w:r>
      <w:proofErr w:type="spellEnd"/>
      <w:r w:rsidRPr="00533691">
        <w:t xml:space="preserve"> concentrations measured in pooled rainfall from Zone 2</w:t>
      </w:r>
      <w:bookmarkEnd w:id="198"/>
      <w:r w:rsidR="00C93B64">
        <w:t>.</w:t>
      </w:r>
    </w:p>
    <w:tbl>
      <w:tblPr>
        <w:tblStyle w:val="TableGrid"/>
        <w:tblW w:w="5000" w:type="pct"/>
        <w:jc w:val="center"/>
        <w:tblLayout w:type="fixed"/>
        <w:tblLook w:val="04A0"/>
      </w:tblPr>
      <w:tblGrid>
        <w:gridCol w:w="787"/>
        <w:gridCol w:w="2296"/>
        <w:gridCol w:w="827"/>
        <w:gridCol w:w="680"/>
        <w:gridCol w:w="753"/>
        <w:gridCol w:w="743"/>
        <w:gridCol w:w="723"/>
        <w:gridCol w:w="794"/>
        <w:gridCol w:w="919"/>
      </w:tblGrid>
      <w:tr w:rsidR="004F3C72" w:rsidRPr="00300E52" w:rsidTr="00436B14">
        <w:trPr>
          <w:jc w:val="center"/>
        </w:trPr>
        <w:tc>
          <w:tcPr>
            <w:tcW w:w="461" w:type="pct"/>
            <w:tcBorders>
              <w:top w:val="single" w:sz="4" w:space="0" w:color="auto"/>
              <w:left w:val="nil"/>
              <w:bottom w:val="single" w:sz="4" w:space="0" w:color="auto"/>
              <w:right w:val="nil"/>
            </w:tcBorders>
          </w:tcPr>
          <w:p w:rsidR="004F3C72" w:rsidRPr="00300E52" w:rsidRDefault="004F3C72" w:rsidP="00B64A43">
            <w:pPr>
              <w:jc w:val="center"/>
              <w:rPr>
                <w:rFonts w:ascii="Arial" w:hAnsi="Arial" w:cs="Arial"/>
                <w:b/>
                <w:sz w:val="16"/>
                <w:szCs w:val="16"/>
              </w:rPr>
            </w:pPr>
            <w:r w:rsidRPr="00300E52">
              <w:rPr>
                <w:rFonts w:ascii="Arial" w:hAnsi="Arial" w:cs="Arial"/>
                <w:b/>
                <w:sz w:val="16"/>
                <w:szCs w:val="16"/>
              </w:rPr>
              <w:t>Sample No.</w:t>
            </w:r>
          </w:p>
        </w:tc>
        <w:tc>
          <w:tcPr>
            <w:tcW w:w="1347" w:type="pct"/>
            <w:tcBorders>
              <w:top w:val="single" w:sz="4" w:space="0" w:color="auto"/>
              <w:left w:val="nil"/>
              <w:bottom w:val="single" w:sz="4" w:space="0" w:color="auto"/>
              <w:right w:val="nil"/>
            </w:tcBorders>
          </w:tcPr>
          <w:p w:rsidR="004F3C72" w:rsidRPr="00300E52" w:rsidRDefault="004F3C72" w:rsidP="00B64A43">
            <w:pPr>
              <w:jc w:val="center"/>
              <w:rPr>
                <w:rFonts w:ascii="Arial" w:hAnsi="Arial" w:cs="Arial"/>
                <w:b/>
                <w:sz w:val="16"/>
                <w:szCs w:val="16"/>
              </w:rPr>
            </w:pPr>
            <w:r w:rsidRPr="00300E52">
              <w:rPr>
                <w:rFonts w:ascii="Arial" w:hAnsi="Arial" w:cs="Arial"/>
                <w:b/>
                <w:sz w:val="16"/>
                <w:szCs w:val="16"/>
              </w:rPr>
              <w:t>Location</w:t>
            </w:r>
          </w:p>
        </w:tc>
        <w:tc>
          <w:tcPr>
            <w:tcW w:w="485" w:type="pct"/>
            <w:tcBorders>
              <w:top w:val="single" w:sz="4" w:space="0" w:color="auto"/>
              <w:left w:val="nil"/>
              <w:bottom w:val="single" w:sz="4" w:space="0" w:color="auto"/>
              <w:right w:val="nil"/>
            </w:tcBorders>
          </w:tcPr>
          <w:p w:rsidR="004F3C72" w:rsidRPr="00300E52" w:rsidRDefault="004F3C72" w:rsidP="008047C5">
            <w:pPr>
              <w:spacing w:after="0"/>
              <w:jc w:val="center"/>
              <w:rPr>
                <w:rFonts w:ascii="Arial" w:hAnsi="Arial" w:cs="Arial"/>
                <w:b/>
                <w:sz w:val="16"/>
                <w:szCs w:val="16"/>
              </w:rPr>
            </w:pPr>
            <w:r w:rsidRPr="00300E52">
              <w:rPr>
                <w:rFonts w:ascii="Arial" w:hAnsi="Arial" w:cs="Arial"/>
                <w:b/>
                <w:sz w:val="16"/>
                <w:szCs w:val="16"/>
              </w:rPr>
              <w:t>EC</w:t>
            </w:r>
          </w:p>
          <w:p w:rsidR="004F3C72" w:rsidRPr="00300E52" w:rsidRDefault="004F3C72" w:rsidP="00B64A43">
            <w:pPr>
              <w:spacing w:after="0"/>
              <w:jc w:val="center"/>
              <w:rPr>
                <w:rFonts w:ascii="Arial" w:hAnsi="Arial" w:cs="Arial"/>
                <w:b/>
                <w:sz w:val="16"/>
                <w:szCs w:val="16"/>
              </w:rPr>
            </w:pPr>
            <w:r w:rsidRPr="00300E52">
              <w:rPr>
                <w:rFonts w:ascii="Arial" w:hAnsi="Arial" w:cs="Arial"/>
                <w:b/>
                <w:sz w:val="16"/>
                <w:szCs w:val="16"/>
              </w:rPr>
              <w:t>µS</w:t>
            </w:r>
            <w:r>
              <w:rPr>
                <w:rFonts w:ascii="Arial" w:hAnsi="Arial" w:cs="Arial"/>
                <w:b/>
                <w:sz w:val="16"/>
                <w:szCs w:val="16"/>
              </w:rPr>
              <w:t xml:space="preserve"> </w:t>
            </w:r>
            <w:r w:rsidRPr="00300E52">
              <w:rPr>
                <w:rFonts w:ascii="Arial" w:hAnsi="Arial" w:cs="Arial"/>
                <w:b/>
                <w:sz w:val="16"/>
                <w:szCs w:val="16"/>
              </w:rPr>
              <w:t>cm</w:t>
            </w:r>
            <w:r w:rsidRPr="004F3C72">
              <w:rPr>
                <w:rFonts w:ascii="Arial" w:hAnsi="Arial"/>
                <w:b/>
                <w:snapToGrid w:val="0"/>
                <w:color w:val="000000"/>
                <w:position w:val="4"/>
                <w:sz w:val="11"/>
                <w:szCs w:val="0"/>
                <w:u w:color="000000"/>
              </w:rPr>
              <w:t>-1</w:t>
            </w:r>
          </w:p>
        </w:tc>
        <w:tc>
          <w:tcPr>
            <w:tcW w:w="399" w:type="pct"/>
            <w:tcBorders>
              <w:top w:val="single" w:sz="4" w:space="0" w:color="auto"/>
              <w:left w:val="nil"/>
              <w:bottom w:val="single" w:sz="4" w:space="0" w:color="auto"/>
              <w:right w:val="nil"/>
            </w:tcBorders>
          </w:tcPr>
          <w:p w:rsidR="004F3C72" w:rsidRPr="00300E52" w:rsidRDefault="004F3C72" w:rsidP="00B64A43">
            <w:pPr>
              <w:spacing w:after="0"/>
              <w:jc w:val="center"/>
              <w:rPr>
                <w:rFonts w:ascii="Arial" w:hAnsi="Arial" w:cs="Arial"/>
                <w:b/>
                <w:sz w:val="16"/>
                <w:szCs w:val="16"/>
              </w:rPr>
            </w:pPr>
            <w:r w:rsidRPr="00300E52">
              <w:rPr>
                <w:rFonts w:ascii="Arial" w:hAnsi="Arial" w:cs="Arial"/>
                <w:b/>
                <w:sz w:val="16"/>
                <w:szCs w:val="16"/>
              </w:rPr>
              <w:t>pH</w:t>
            </w:r>
          </w:p>
        </w:tc>
        <w:tc>
          <w:tcPr>
            <w:tcW w:w="442" w:type="pct"/>
            <w:tcBorders>
              <w:top w:val="single" w:sz="4" w:space="0" w:color="auto"/>
              <w:left w:val="nil"/>
              <w:bottom w:val="single" w:sz="4" w:space="0" w:color="auto"/>
              <w:right w:val="nil"/>
            </w:tcBorders>
          </w:tcPr>
          <w:p w:rsidR="004F3C72" w:rsidRPr="00300E52" w:rsidRDefault="004F3C72" w:rsidP="008047C5">
            <w:pPr>
              <w:spacing w:after="0"/>
              <w:jc w:val="center"/>
              <w:rPr>
                <w:rFonts w:ascii="Arial" w:hAnsi="Arial" w:cs="Arial"/>
                <w:b/>
                <w:sz w:val="16"/>
                <w:szCs w:val="16"/>
              </w:rPr>
            </w:pPr>
            <w:r>
              <w:rPr>
                <w:rFonts w:ascii="Arial" w:hAnsi="Arial" w:cs="Arial"/>
                <w:b/>
                <w:sz w:val="16"/>
                <w:szCs w:val="16"/>
              </w:rPr>
              <w:t>Mg</w:t>
            </w:r>
          </w:p>
          <w:p w:rsidR="004F3C72" w:rsidRPr="00300E52" w:rsidRDefault="00436B14" w:rsidP="00B64A43">
            <w:pPr>
              <w:spacing w:after="0"/>
              <w:jc w:val="center"/>
              <w:rPr>
                <w:rFonts w:ascii="Arial" w:hAnsi="Arial" w:cs="Arial"/>
                <w:b/>
                <w:sz w:val="16"/>
                <w:szCs w:val="16"/>
              </w:rPr>
            </w:pPr>
            <w:r>
              <w:rPr>
                <w:rFonts w:ascii="Arial" w:hAnsi="Arial" w:cs="Arial"/>
                <w:b/>
                <w:sz w:val="16"/>
                <w:szCs w:val="16"/>
              </w:rPr>
              <w:t>m</w:t>
            </w:r>
            <w:r w:rsidR="004F3C72">
              <w:rPr>
                <w:rFonts w:ascii="Arial" w:hAnsi="Arial" w:cs="Arial"/>
                <w:b/>
                <w:sz w:val="16"/>
                <w:szCs w:val="16"/>
              </w:rPr>
              <w:t>g L</w:t>
            </w:r>
            <w:r w:rsidR="004F3C72" w:rsidRPr="004F3C72">
              <w:rPr>
                <w:rFonts w:ascii="Arial" w:hAnsi="Arial"/>
                <w:b/>
                <w:snapToGrid w:val="0"/>
                <w:color w:val="000000"/>
                <w:position w:val="4"/>
                <w:sz w:val="11"/>
                <w:szCs w:val="0"/>
                <w:u w:color="000000"/>
              </w:rPr>
              <w:t>-1</w:t>
            </w:r>
          </w:p>
        </w:tc>
        <w:tc>
          <w:tcPr>
            <w:tcW w:w="436" w:type="pct"/>
            <w:tcBorders>
              <w:top w:val="single" w:sz="4" w:space="0" w:color="auto"/>
              <w:left w:val="nil"/>
              <w:bottom w:val="single" w:sz="4" w:space="0" w:color="auto"/>
              <w:right w:val="nil"/>
            </w:tcBorders>
          </w:tcPr>
          <w:p w:rsidR="004F3C72" w:rsidRPr="00300E52" w:rsidRDefault="004F3C72" w:rsidP="008047C5">
            <w:pPr>
              <w:spacing w:after="0"/>
              <w:jc w:val="center"/>
              <w:rPr>
                <w:rFonts w:ascii="Arial" w:hAnsi="Arial" w:cs="Arial"/>
                <w:b/>
                <w:sz w:val="16"/>
                <w:szCs w:val="16"/>
              </w:rPr>
            </w:pPr>
            <w:proofErr w:type="spellStart"/>
            <w:r>
              <w:rPr>
                <w:rFonts w:ascii="Arial" w:hAnsi="Arial" w:cs="Arial"/>
                <w:b/>
                <w:sz w:val="16"/>
                <w:szCs w:val="16"/>
              </w:rPr>
              <w:t>Mn</w:t>
            </w:r>
            <w:proofErr w:type="spellEnd"/>
          </w:p>
          <w:p w:rsidR="004F3C72" w:rsidRPr="00300E52" w:rsidRDefault="00436B14" w:rsidP="00B64A43">
            <w:pPr>
              <w:spacing w:after="0"/>
              <w:jc w:val="center"/>
              <w:rPr>
                <w:rFonts w:ascii="Arial" w:hAnsi="Arial" w:cs="Arial"/>
                <w:b/>
                <w:sz w:val="16"/>
                <w:szCs w:val="16"/>
              </w:rPr>
            </w:pPr>
            <w:r>
              <w:rPr>
                <w:rFonts w:ascii="Arial" w:hAnsi="Arial" w:cs="Arial"/>
                <w:b/>
                <w:sz w:val="16"/>
                <w:szCs w:val="16"/>
              </w:rPr>
              <w:t>m</w:t>
            </w:r>
            <w:r w:rsidR="004F3C72">
              <w:rPr>
                <w:rFonts w:ascii="Arial" w:hAnsi="Arial" w:cs="Arial"/>
                <w:b/>
                <w:sz w:val="16"/>
                <w:szCs w:val="16"/>
              </w:rPr>
              <w:t>g L</w:t>
            </w:r>
            <w:r w:rsidR="004F3C72" w:rsidRPr="004F3C72">
              <w:rPr>
                <w:rFonts w:ascii="Arial" w:hAnsi="Arial"/>
                <w:b/>
                <w:snapToGrid w:val="0"/>
                <w:color w:val="000000"/>
                <w:position w:val="4"/>
                <w:sz w:val="11"/>
                <w:szCs w:val="0"/>
                <w:u w:color="000000"/>
              </w:rPr>
              <w:t>-1</w:t>
            </w:r>
          </w:p>
        </w:tc>
        <w:tc>
          <w:tcPr>
            <w:tcW w:w="424" w:type="pct"/>
            <w:tcBorders>
              <w:top w:val="single" w:sz="4" w:space="0" w:color="auto"/>
              <w:left w:val="nil"/>
              <w:bottom w:val="single" w:sz="4" w:space="0" w:color="auto"/>
              <w:right w:val="nil"/>
            </w:tcBorders>
          </w:tcPr>
          <w:p w:rsidR="004F3C72" w:rsidRPr="00300E52" w:rsidRDefault="004F3C72" w:rsidP="008047C5">
            <w:pPr>
              <w:spacing w:after="0"/>
              <w:jc w:val="center"/>
              <w:rPr>
                <w:rFonts w:ascii="Arial" w:hAnsi="Arial" w:cs="Arial"/>
                <w:b/>
                <w:sz w:val="16"/>
                <w:szCs w:val="16"/>
              </w:rPr>
            </w:pPr>
            <w:r>
              <w:rPr>
                <w:rFonts w:ascii="Arial" w:hAnsi="Arial" w:cs="Arial"/>
                <w:b/>
                <w:sz w:val="16"/>
                <w:szCs w:val="16"/>
              </w:rPr>
              <w:t>SO4</w:t>
            </w:r>
          </w:p>
          <w:p w:rsidR="004F3C72" w:rsidRPr="00300E52" w:rsidRDefault="00436B14" w:rsidP="00B64A43">
            <w:pPr>
              <w:spacing w:after="0"/>
              <w:jc w:val="center"/>
              <w:rPr>
                <w:rFonts w:ascii="Arial" w:hAnsi="Arial" w:cs="Arial"/>
                <w:b/>
                <w:sz w:val="16"/>
                <w:szCs w:val="16"/>
              </w:rPr>
            </w:pPr>
            <w:r>
              <w:rPr>
                <w:rFonts w:ascii="Arial" w:hAnsi="Arial" w:cs="Arial"/>
                <w:b/>
                <w:sz w:val="16"/>
                <w:szCs w:val="16"/>
              </w:rPr>
              <w:t>m</w:t>
            </w:r>
            <w:r w:rsidR="004F3C72">
              <w:rPr>
                <w:rFonts w:ascii="Arial" w:hAnsi="Arial" w:cs="Arial"/>
                <w:b/>
                <w:sz w:val="16"/>
                <w:szCs w:val="16"/>
              </w:rPr>
              <w:t>g L</w:t>
            </w:r>
            <w:r w:rsidR="004F3C72" w:rsidRPr="004F3C72">
              <w:rPr>
                <w:rFonts w:ascii="Arial" w:hAnsi="Arial"/>
                <w:b/>
                <w:snapToGrid w:val="0"/>
                <w:color w:val="000000"/>
                <w:position w:val="4"/>
                <w:sz w:val="11"/>
                <w:szCs w:val="0"/>
                <w:u w:color="000000"/>
              </w:rPr>
              <w:t>-1</w:t>
            </w:r>
          </w:p>
        </w:tc>
        <w:tc>
          <w:tcPr>
            <w:tcW w:w="466" w:type="pct"/>
            <w:tcBorders>
              <w:top w:val="single" w:sz="4" w:space="0" w:color="auto"/>
              <w:left w:val="nil"/>
              <w:bottom w:val="single" w:sz="4" w:space="0" w:color="auto"/>
              <w:right w:val="nil"/>
            </w:tcBorders>
          </w:tcPr>
          <w:p w:rsidR="004F3C72" w:rsidRPr="00300E52" w:rsidRDefault="004F3C72" w:rsidP="008047C5">
            <w:pPr>
              <w:spacing w:after="0"/>
              <w:jc w:val="center"/>
              <w:rPr>
                <w:rFonts w:ascii="Arial" w:hAnsi="Arial" w:cs="Arial"/>
                <w:b/>
                <w:sz w:val="16"/>
                <w:szCs w:val="16"/>
              </w:rPr>
            </w:pPr>
            <w:r>
              <w:rPr>
                <w:rFonts w:ascii="Arial" w:hAnsi="Arial" w:cs="Arial"/>
                <w:b/>
                <w:sz w:val="16"/>
                <w:szCs w:val="16"/>
              </w:rPr>
              <w:t>U</w:t>
            </w:r>
          </w:p>
          <w:p w:rsidR="004F3C72" w:rsidRPr="00300E52" w:rsidRDefault="00436B14" w:rsidP="008804B3">
            <w:pPr>
              <w:spacing w:after="0"/>
              <w:jc w:val="center"/>
              <w:rPr>
                <w:rFonts w:ascii="Arial" w:hAnsi="Arial" w:cs="Arial"/>
                <w:b/>
                <w:sz w:val="16"/>
                <w:szCs w:val="16"/>
              </w:rPr>
            </w:pPr>
            <w:r>
              <w:rPr>
                <w:rFonts w:ascii="Arial" w:hAnsi="Arial" w:cs="Arial"/>
                <w:b/>
                <w:sz w:val="16"/>
                <w:szCs w:val="16"/>
              </w:rPr>
              <w:t>m</w:t>
            </w:r>
            <w:r w:rsidR="008804B3">
              <w:rPr>
                <w:rFonts w:ascii="Arial" w:hAnsi="Arial" w:cs="Arial"/>
                <w:b/>
                <w:sz w:val="16"/>
                <w:szCs w:val="16"/>
              </w:rPr>
              <w:t>g L</w:t>
            </w:r>
            <w:r w:rsidR="004F3C72" w:rsidRPr="004F3C72">
              <w:rPr>
                <w:rFonts w:ascii="Arial" w:hAnsi="Arial"/>
                <w:b/>
                <w:snapToGrid w:val="0"/>
                <w:color w:val="000000"/>
                <w:position w:val="4"/>
                <w:sz w:val="11"/>
                <w:szCs w:val="0"/>
                <w:u w:color="000000"/>
              </w:rPr>
              <w:t>-1</w:t>
            </w:r>
          </w:p>
        </w:tc>
        <w:tc>
          <w:tcPr>
            <w:tcW w:w="539" w:type="pct"/>
            <w:tcBorders>
              <w:top w:val="single" w:sz="4" w:space="0" w:color="auto"/>
              <w:left w:val="nil"/>
              <w:bottom w:val="single" w:sz="4" w:space="0" w:color="auto"/>
              <w:right w:val="nil"/>
            </w:tcBorders>
          </w:tcPr>
          <w:p w:rsidR="004F3C72" w:rsidRPr="00300E52" w:rsidRDefault="00436B14" w:rsidP="00436B14">
            <w:pPr>
              <w:spacing w:after="0"/>
              <w:rPr>
                <w:rFonts w:ascii="Arial" w:hAnsi="Arial" w:cs="Arial"/>
                <w:b/>
                <w:snapToGrid w:val="0"/>
                <w:color w:val="000000"/>
                <w:sz w:val="16"/>
                <w:szCs w:val="16"/>
                <w:u w:color="000000"/>
              </w:rPr>
            </w:pPr>
            <w:r w:rsidRPr="00436B14">
              <w:rPr>
                <w:rFonts w:ascii="Arial" w:hAnsi="Arial"/>
                <w:b/>
                <w:snapToGrid w:val="0"/>
                <w:color w:val="000000"/>
                <w:position w:val="4"/>
                <w:sz w:val="11"/>
                <w:szCs w:val="0"/>
                <w:u w:color="000000"/>
              </w:rPr>
              <w:t>226</w:t>
            </w:r>
            <w:r>
              <w:rPr>
                <w:rFonts w:ascii="Arial" w:hAnsi="Arial" w:cs="Arial"/>
                <w:b/>
                <w:snapToGrid w:val="0"/>
                <w:color w:val="000000"/>
                <w:sz w:val="16"/>
                <w:szCs w:val="16"/>
                <w:u w:color="000000"/>
              </w:rPr>
              <w:t>R</w:t>
            </w:r>
            <w:r w:rsidR="004F3C72">
              <w:rPr>
                <w:rFonts w:ascii="Arial" w:hAnsi="Arial" w:cs="Arial"/>
                <w:b/>
                <w:snapToGrid w:val="0"/>
                <w:color w:val="000000"/>
                <w:sz w:val="16"/>
                <w:szCs w:val="16"/>
                <w:u w:color="000000"/>
              </w:rPr>
              <w:t>a</w:t>
            </w:r>
          </w:p>
          <w:p w:rsidR="004F3C72" w:rsidRPr="00300E52" w:rsidRDefault="004F3C72" w:rsidP="00B64A43">
            <w:pPr>
              <w:spacing w:after="0"/>
              <w:jc w:val="center"/>
              <w:rPr>
                <w:rFonts w:ascii="Arial" w:hAnsi="Arial" w:cs="Arial"/>
                <w:b/>
                <w:sz w:val="16"/>
                <w:szCs w:val="16"/>
              </w:rPr>
            </w:pPr>
            <w:proofErr w:type="spellStart"/>
            <w:r>
              <w:rPr>
                <w:rFonts w:ascii="Arial" w:hAnsi="Arial" w:cs="Arial"/>
                <w:b/>
                <w:snapToGrid w:val="0"/>
                <w:color w:val="000000"/>
                <w:sz w:val="16"/>
                <w:szCs w:val="16"/>
                <w:u w:color="000000"/>
              </w:rPr>
              <w:t>mBq</w:t>
            </w:r>
            <w:proofErr w:type="spellEnd"/>
            <w:r>
              <w:rPr>
                <w:rFonts w:ascii="Arial" w:hAnsi="Arial" w:cs="Arial"/>
                <w:b/>
                <w:snapToGrid w:val="0"/>
                <w:color w:val="000000"/>
                <w:sz w:val="16"/>
                <w:szCs w:val="16"/>
                <w:u w:color="000000"/>
              </w:rPr>
              <w:t xml:space="preserve"> L</w:t>
            </w:r>
            <w:r w:rsidRPr="004F3C72">
              <w:rPr>
                <w:rFonts w:ascii="Arial" w:hAnsi="Arial"/>
                <w:b/>
                <w:snapToGrid w:val="0"/>
                <w:color w:val="000000"/>
                <w:position w:val="4"/>
                <w:sz w:val="11"/>
                <w:szCs w:val="0"/>
                <w:u w:color="000000"/>
              </w:rPr>
              <w:t>-1</w:t>
            </w:r>
          </w:p>
        </w:tc>
      </w:tr>
      <w:tr w:rsidR="00793779" w:rsidRPr="00300E52" w:rsidTr="00436B14">
        <w:trPr>
          <w:trHeight w:val="282"/>
          <w:jc w:val="center"/>
        </w:trPr>
        <w:tc>
          <w:tcPr>
            <w:tcW w:w="461"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JO376</w:t>
            </w:r>
          </w:p>
        </w:tc>
        <w:tc>
          <w:tcPr>
            <w:tcW w:w="1347"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1</w:t>
            </w:r>
          </w:p>
        </w:tc>
        <w:tc>
          <w:tcPr>
            <w:tcW w:w="485"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752</w:t>
            </w:r>
          </w:p>
        </w:tc>
        <w:tc>
          <w:tcPr>
            <w:tcW w:w="436" w:type="pct"/>
            <w:tcBorders>
              <w:top w:val="single" w:sz="4" w:space="0" w:color="auto"/>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132</w:t>
            </w:r>
          </w:p>
        </w:tc>
        <w:tc>
          <w:tcPr>
            <w:tcW w:w="424" w:type="pct"/>
            <w:tcBorders>
              <w:top w:val="single" w:sz="4" w:space="0" w:color="auto"/>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3450</w:t>
            </w:r>
          </w:p>
        </w:tc>
        <w:tc>
          <w:tcPr>
            <w:tcW w:w="466" w:type="pct"/>
            <w:tcBorders>
              <w:top w:val="single" w:sz="4" w:space="0" w:color="auto"/>
              <w:left w:val="nil"/>
              <w:bottom w:val="nil"/>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2</w:t>
            </w:r>
            <w:r w:rsidR="00436B14">
              <w:rPr>
                <w:rFonts w:ascii="Arial" w:hAnsi="Arial" w:cs="Arial"/>
                <w:sz w:val="16"/>
                <w:szCs w:val="16"/>
              </w:rPr>
              <w:t>.</w:t>
            </w:r>
            <w:r>
              <w:rPr>
                <w:rFonts w:ascii="Arial" w:hAnsi="Arial" w:cs="Arial"/>
                <w:sz w:val="16"/>
                <w:szCs w:val="16"/>
              </w:rPr>
              <w:t>13</w:t>
            </w:r>
          </w:p>
        </w:tc>
        <w:tc>
          <w:tcPr>
            <w:tcW w:w="539" w:type="pct"/>
            <w:tcBorders>
              <w:top w:val="single" w:sz="4" w:space="0" w:color="auto"/>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3670</w:t>
            </w:r>
          </w:p>
        </w:tc>
      </w:tr>
      <w:tr w:rsidR="00793779" w:rsidRPr="00300E52" w:rsidTr="00436B14">
        <w:trPr>
          <w:jc w:val="center"/>
        </w:trPr>
        <w:tc>
          <w:tcPr>
            <w:tcW w:w="461"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JO377</w:t>
            </w:r>
          </w:p>
        </w:tc>
        <w:tc>
          <w:tcPr>
            <w:tcW w:w="1347"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2</w:t>
            </w:r>
          </w:p>
        </w:tc>
        <w:tc>
          <w:tcPr>
            <w:tcW w:w="485"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1070</w:t>
            </w:r>
          </w:p>
        </w:tc>
        <w:tc>
          <w:tcPr>
            <w:tcW w:w="436"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192</w:t>
            </w:r>
          </w:p>
        </w:tc>
        <w:tc>
          <w:tcPr>
            <w:tcW w:w="424"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4870</w:t>
            </w:r>
          </w:p>
        </w:tc>
        <w:tc>
          <w:tcPr>
            <w:tcW w:w="466" w:type="pct"/>
            <w:tcBorders>
              <w:top w:val="nil"/>
              <w:left w:val="nil"/>
              <w:bottom w:val="nil"/>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2</w:t>
            </w:r>
            <w:r w:rsidR="00436B14">
              <w:rPr>
                <w:rFonts w:ascii="Arial" w:hAnsi="Arial" w:cs="Arial"/>
                <w:sz w:val="16"/>
                <w:szCs w:val="16"/>
              </w:rPr>
              <w:t>.</w:t>
            </w:r>
            <w:r>
              <w:rPr>
                <w:rFonts w:ascii="Arial" w:hAnsi="Arial" w:cs="Arial"/>
                <w:sz w:val="16"/>
                <w:szCs w:val="16"/>
              </w:rPr>
              <w:t>41</w:t>
            </w:r>
          </w:p>
        </w:tc>
        <w:tc>
          <w:tcPr>
            <w:tcW w:w="539"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3780</w:t>
            </w:r>
          </w:p>
        </w:tc>
      </w:tr>
      <w:tr w:rsidR="00793779" w:rsidRPr="00300E52" w:rsidTr="00436B14">
        <w:trPr>
          <w:jc w:val="center"/>
        </w:trPr>
        <w:tc>
          <w:tcPr>
            <w:tcW w:w="461"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JO379</w:t>
            </w:r>
          </w:p>
        </w:tc>
        <w:tc>
          <w:tcPr>
            <w:tcW w:w="1347"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3</w:t>
            </w:r>
          </w:p>
        </w:tc>
        <w:tc>
          <w:tcPr>
            <w:tcW w:w="485"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910</w:t>
            </w:r>
          </w:p>
        </w:tc>
        <w:tc>
          <w:tcPr>
            <w:tcW w:w="436"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162</w:t>
            </w:r>
          </w:p>
        </w:tc>
        <w:tc>
          <w:tcPr>
            <w:tcW w:w="424"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4210</w:t>
            </w:r>
          </w:p>
        </w:tc>
        <w:tc>
          <w:tcPr>
            <w:tcW w:w="466" w:type="pct"/>
            <w:tcBorders>
              <w:top w:val="nil"/>
              <w:left w:val="nil"/>
              <w:bottom w:val="nil"/>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1</w:t>
            </w:r>
            <w:r w:rsidR="00436B14">
              <w:rPr>
                <w:rFonts w:ascii="Arial" w:hAnsi="Arial" w:cs="Arial"/>
                <w:sz w:val="16"/>
                <w:szCs w:val="16"/>
              </w:rPr>
              <w:t>.</w:t>
            </w:r>
            <w:r>
              <w:rPr>
                <w:rFonts w:ascii="Arial" w:hAnsi="Arial" w:cs="Arial"/>
                <w:sz w:val="16"/>
                <w:szCs w:val="16"/>
              </w:rPr>
              <w:t>11</w:t>
            </w:r>
          </w:p>
        </w:tc>
        <w:tc>
          <w:tcPr>
            <w:tcW w:w="539"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3610</w:t>
            </w:r>
          </w:p>
        </w:tc>
      </w:tr>
      <w:tr w:rsidR="00793779" w:rsidRPr="00300E52" w:rsidTr="00436B14">
        <w:trPr>
          <w:jc w:val="center"/>
        </w:trPr>
        <w:tc>
          <w:tcPr>
            <w:tcW w:w="461"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JO380</w:t>
            </w:r>
          </w:p>
        </w:tc>
        <w:tc>
          <w:tcPr>
            <w:tcW w:w="1347"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4</w:t>
            </w:r>
          </w:p>
        </w:tc>
        <w:tc>
          <w:tcPr>
            <w:tcW w:w="485"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756</w:t>
            </w:r>
          </w:p>
        </w:tc>
        <w:tc>
          <w:tcPr>
            <w:tcW w:w="436"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161</w:t>
            </w:r>
          </w:p>
        </w:tc>
        <w:tc>
          <w:tcPr>
            <w:tcW w:w="424"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3820</w:t>
            </w:r>
          </w:p>
        </w:tc>
        <w:tc>
          <w:tcPr>
            <w:tcW w:w="466" w:type="pct"/>
            <w:tcBorders>
              <w:top w:val="nil"/>
              <w:left w:val="nil"/>
              <w:bottom w:val="nil"/>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2</w:t>
            </w:r>
            <w:r w:rsidR="00436B14">
              <w:rPr>
                <w:rFonts w:ascii="Arial" w:hAnsi="Arial" w:cs="Arial"/>
                <w:sz w:val="16"/>
                <w:szCs w:val="16"/>
              </w:rPr>
              <w:t>.</w:t>
            </w:r>
            <w:r>
              <w:rPr>
                <w:rFonts w:ascii="Arial" w:hAnsi="Arial" w:cs="Arial"/>
                <w:sz w:val="16"/>
                <w:szCs w:val="16"/>
              </w:rPr>
              <w:t>34</w:t>
            </w:r>
          </w:p>
        </w:tc>
        <w:tc>
          <w:tcPr>
            <w:tcW w:w="539"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2530</w:t>
            </w:r>
          </w:p>
        </w:tc>
      </w:tr>
      <w:tr w:rsidR="00793779" w:rsidRPr="00300E52" w:rsidTr="00436B14">
        <w:trPr>
          <w:jc w:val="center"/>
        </w:trPr>
        <w:tc>
          <w:tcPr>
            <w:tcW w:w="461"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JO381</w:t>
            </w:r>
          </w:p>
        </w:tc>
        <w:tc>
          <w:tcPr>
            <w:tcW w:w="1347"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5</w:t>
            </w:r>
          </w:p>
        </w:tc>
        <w:tc>
          <w:tcPr>
            <w:tcW w:w="485"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1040</w:t>
            </w:r>
          </w:p>
        </w:tc>
        <w:tc>
          <w:tcPr>
            <w:tcW w:w="436" w:type="pct"/>
            <w:tcBorders>
              <w:top w:val="nil"/>
              <w:left w:val="nil"/>
              <w:bottom w:val="nil"/>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188</w:t>
            </w:r>
          </w:p>
        </w:tc>
        <w:tc>
          <w:tcPr>
            <w:tcW w:w="424"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5070</w:t>
            </w:r>
          </w:p>
        </w:tc>
        <w:tc>
          <w:tcPr>
            <w:tcW w:w="466" w:type="pct"/>
            <w:tcBorders>
              <w:top w:val="nil"/>
              <w:left w:val="nil"/>
              <w:bottom w:val="nil"/>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3</w:t>
            </w:r>
            <w:r w:rsidR="00436B14">
              <w:rPr>
                <w:rFonts w:ascii="Arial" w:hAnsi="Arial" w:cs="Arial"/>
                <w:sz w:val="16"/>
                <w:szCs w:val="16"/>
              </w:rPr>
              <w:t>.</w:t>
            </w:r>
            <w:r>
              <w:rPr>
                <w:rFonts w:ascii="Arial" w:hAnsi="Arial" w:cs="Arial"/>
                <w:sz w:val="16"/>
                <w:szCs w:val="16"/>
              </w:rPr>
              <w:t>10</w:t>
            </w:r>
          </w:p>
        </w:tc>
        <w:tc>
          <w:tcPr>
            <w:tcW w:w="539" w:type="pct"/>
            <w:tcBorders>
              <w:top w:val="nil"/>
              <w:left w:val="nil"/>
              <w:bottom w:val="nil"/>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4130</w:t>
            </w:r>
          </w:p>
        </w:tc>
      </w:tr>
      <w:tr w:rsidR="00793779" w:rsidRPr="00300E52" w:rsidTr="00436B14">
        <w:trPr>
          <w:jc w:val="center"/>
        </w:trPr>
        <w:tc>
          <w:tcPr>
            <w:tcW w:w="461"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JO382</w:t>
            </w:r>
          </w:p>
        </w:tc>
        <w:tc>
          <w:tcPr>
            <w:tcW w:w="1347"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Site 6</w:t>
            </w:r>
          </w:p>
        </w:tc>
        <w:tc>
          <w:tcPr>
            <w:tcW w:w="485"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399"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A55558">
              <w:rPr>
                <w:rFonts w:ascii="Arial" w:hAnsi="Arial" w:cs="Arial"/>
                <w:sz w:val="16"/>
                <w:szCs w:val="16"/>
              </w:rPr>
              <w:t>N/S</w:t>
            </w:r>
          </w:p>
        </w:tc>
        <w:tc>
          <w:tcPr>
            <w:tcW w:w="442"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1970</w:t>
            </w:r>
          </w:p>
        </w:tc>
        <w:tc>
          <w:tcPr>
            <w:tcW w:w="436" w:type="pct"/>
            <w:tcBorders>
              <w:top w:val="nil"/>
              <w:left w:val="nil"/>
              <w:bottom w:val="single" w:sz="4" w:space="0" w:color="auto"/>
              <w:right w:val="nil"/>
            </w:tcBorders>
          </w:tcPr>
          <w:p w:rsidR="00793779" w:rsidRPr="00300E52" w:rsidRDefault="00793779" w:rsidP="00B64A43">
            <w:pPr>
              <w:spacing w:after="0"/>
              <w:jc w:val="center"/>
              <w:rPr>
                <w:rFonts w:ascii="Arial" w:hAnsi="Arial" w:cs="Arial"/>
                <w:sz w:val="16"/>
                <w:szCs w:val="16"/>
              </w:rPr>
            </w:pPr>
            <w:r w:rsidRPr="00300E52">
              <w:rPr>
                <w:rFonts w:ascii="Arial" w:hAnsi="Arial" w:cs="Arial"/>
                <w:sz w:val="16"/>
                <w:szCs w:val="16"/>
              </w:rPr>
              <w:t>525</w:t>
            </w:r>
          </w:p>
        </w:tc>
        <w:tc>
          <w:tcPr>
            <w:tcW w:w="424" w:type="pct"/>
            <w:tcBorders>
              <w:top w:val="nil"/>
              <w:left w:val="nil"/>
              <w:bottom w:val="single" w:sz="4" w:space="0" w:color="auto"/>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10100</w:t>
            </w:r>
          </w:p>
        </w:tc>
        <w:tc>
          <w:tcPr>
            <w:tcW w:w="466" w:type="pct"/>
            <w:tcBorders>
              <w:top w:val="nil"/>
              <w:left w:val="nil"/>
              <w:bottom w:val="single" w:sz="4" w:space="0" w:color="auto"/>
              <w:right w:val="nil"/>
            </w:tcBorders>
          </w:tcPr>
          <w:p w:rsidR="00793779" w:rsidRPr="00300E52" w:rsidRDefault="00C80345" w:rsidP="00436B14">
            <w:pPr>
              <w:spacing w:after="0"/>
              <w:jc w:val="center"/>
              <w:rPr>
                <w:rFonts w:ascii="Arial" w:hAnsi="Arial" w:cs="Arial"/>
                <w:sz w:val="16"/>
                <w:szCs w:val="16"/>
              </w:rPr>
            </w:pPr>
            <w:r>
              <w:rPr>
                <w:rFonts w:ascii="Arial" w:hAnsi="Arial" w:cs="Arial"/>
                <w:sz w:val="16"/>
                <w:szCs w:val="16"/>
              </w:rPr>
              <w:t>9</w:t>
            </w:r>
            <w:r w:rsidR="00436B14">
              <w:rPr>
                <w:rFonts w:ascii="Arial" w:hAnsi="Arial" w:cs="Arial"/>
                <w:sz w:val="16"/>
                <w:szCs w:val="16"/>
              </w:rPr>
              <w:t>.</w:t>
            </w:r>
            <w:r>
              <w:rPr>
                <w:rFonts w:ascii="Arial" w:hAnsi="Arial" w:cs="Arial"/>
                <w:sz w:val="16"/>
                <w:szCs w:val="16"/>
              </w:rPr>
              <w:t>25</w:t>
            </w:r>
          </w:p>
        </w:tc>
        <w:tc>
          <w:tcPr>
            <w:tcW w:w="539" w:type="pct"/>
            <w:tcBorders>
              <w:top w:val="nil"/>
              <w:left w:val="nil"/>
              <w:bottom w:val="single" w:sz="4" w:space="0" w:color="auto"/>
              <w:right w:val="nil"/>
            </w:tcBorders>
          </w:tcPr>
          <w:p w:rsidR="00793779" w:rsidRPr="00300E52" w:rsidRDefault="00C80345" w:rsidP="00B64A43">
            <w:pPr>
              <w:spacing w:after="0"/>
              <w:jc w:val="center"/>
              <w:rPr>
                <w:rFonts w:ascii="Arial" w:hAnsi="Arial" w:cs="Arial"/>
                <w:sz w:val="16"/>
                <w:szCs w:val="16"/>
              </w:rPr>
            </w:pPr>
            <w:r>
              <w:rPr>
                <w:rFonts w:ascii="Arial" w:hAnsi="Arial" w:cs="Arial"/>
                <w:sz w:val="16"/>
                <w:szCs w:val="16"/>
              </w:rPr>
              <w:t>4810</w:t>
            </w:r>
          </w:p>
        </w:tc>
      </w:tr>
      <w:tr w:rsidR="004C2C56" w:rsidRPr="00300E52" w:rsidTr="00436B14">
        <w:trPr>
          <w:jc w:val="center"/>
        </w:trPr>
        <w:tc>
          <w:tcPr>
            <w:tcW w:w="461"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1347"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485"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399"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442"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436"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424"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466"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c>
          <w:tcPr>
            <w:tcW w:w="539" w:type="pct"/>
            <w:tcBorders>
              <w:top w:val="single" w:sz="4" w:space="0" w:color="auto"/>
              <w:left w:val="nil"/>
              <w:bottom w:val="nil"/>
              <w:right w:val="nil"/>
            </w:tcBorders>
          </w:tcPr>
          <w:p w:rsidR="004C2C56" w:rsidRPr="00300E52" w:rsidRDefault="004C2C56" w:rsidP="00B64A43">
            <w:pPr>
              <w:spacing w:after="0"/>
              <w:jc w:val="center"/>
              <w:rPr>
                <w:rFonts w:ascii="Arial" w:hAnsi="Arial" w:cs="Arial"/>
                <w:sz w:val="16"/>
                <w:szCs w:val="16"/>
              </w:rPr>
            </w:pPr>
          </w:p>
        </w:tc>
      </w:tr>
      <w:tr w:rsidR="00F65817" w:rsidRPr="00300E52" w:rsidTr="00436B14">
        <w:trPr>
          <w:jc w:val="center"/>
        </w:trPr>
        <w:tc>
          <w:tcPr>
            <w:tcW w:w="1808" w:type="pct"/>
            <w:gridSpan w:val="2"/>
            <w:tcBorders>
              <w:top w:val="nil"/>
              <w:left w:val="nil"/>
              <w:bottom w:val="nil"/>
              <w:right w:val="nil"/>
            </w:tcBorders>
          </w:tcPr>
          <w:p w:rsidR="00F65817" w:rsidRPr="00300E52" w:rsidRDefault="00F65817" w:rsidP="00F65817">
            <w:pPr>
              <w:spacing w:after="0"/>
              <w:jc w:val="left"/>
              <w:rPr>
                <w:rFonts w:ascii="Arial" w:hAnsi="Arial" w:cs="Arial"/>
                <w:sz w:val="16"/>
                <w:szCs w:val="16"/>
              </w:rPr>
            </w:pPr>
            <w:r w:rsidRPr="00300E52">
              <w:rPr>
                <w:rFonts w:ascii="Arial" w:hAnsi="Arial" w:cs="Arial"/>
                <w:sz w:val="16"/>
                <w:szCs w:val="16"/>
              </w:rPr>
              <w:t>RP2 indicative water quality</w:t>
            </w:r>
            <w:r w:rsidRPr="00F65817">
              <w:rPr>
                <w:rFonts w:ascii="Arial" w:hAnsi="Arial"/>
                <w:snapToGrid w:val="0"/>
                <w:color w:val="000000"/>
                <w:position w:val="4"/>
                <w:sz w:val="11"/>
                <w:szCs w:val="0"/>
                <w:u w:color="000000"/>
              </w:rPr>
              <w:t>3</w:t>
            </w:r>
          </w:p>
        </w:tc>
        <w:tc>
          <w:tcPr>
            <w:tcW w:w="485"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1870</w:t>
            </w:r>
          </w:p>
        </w:tc>
        <w:tc>
          <w:tcPr>
            <w:tcW w:w="399"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8.36</w:t>
            </w:r>
          </w:p>
        </w:tc>
        <w:tc>
          <w:tcPr>
            <w:tcW w:w="442"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230</w:t>
            </w:r>
          </w:p>
        </w:tc>
        <w:tc>
          <w:tcPr>
            <w:tcW w:w="436"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0.2</w:t>
            </w:r>
          </w:p>
        </w:tc>
        <w:tc>
          <w:tcPr>
            <w:tcW w:w="424"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1010</w:t>
            </w:r>
          </w:p>
        </w:tc>
        <w:tc>
          <w:tcPr>
            <w:tcW w:w="466" w:type="pct"/>
            <w:tcBorders>
              <w:top w:val="nil"/>
              <w:left w:val="nil"/>
              <w:bottom w:val="nil"/>
              <w:right w:val="nil"/>
            </w:tcBorders>
          </w:tcPr>
          <w:p w:rsidR="00F65817" w:rsidRPr="00300E52" w:rsidRDefault="00F65817" w:rsidP="00783EA6">
            <w:pPr>
              <w:spacing w:after="0"/>
              <w:jc w:val="center"/>
              <w:rPr>
                <w:rFonts w:ascii="Arial" w:hAnsi="Arial" w:cs="Arial"/>
                <w:sz w:val="16"/>
                <w:szCs w:val="16"/>
              </w:rPr>
            </w:pPr>
            <w:r>
              <w:rPr>
                <w:rFonts w:ascii="Arial" w:hAnsi="Arial" w:cs="Arial"/>
                <w:sz w:val="16"/>
                <w:szCs w:val="16"/>
              </w:rPr>
              <w:t>4</w:t>
            </w:r>
            <w:r w:rsidR="00436B14">
              <w:rPr>
                <w:rFonts w:ascii="Arial" w:hAnsi="Arial" w:cs="Arial"/>
                <w:sz w:val="16"/>
                <w:szCs w:val="16"/>
              </w:rPr>
              <w:t>.</w:t>
            </w:r>
            <w:r>
              <w:rPr>
                <w:rFonts w:ascii="Arial" w:hAnsi="Arial" w:cs="Arial"/>
                <w:sz w:val="16"/>
                <w:szCs w:val="16"/>
              </w:rPr>
              <w:t>0</w:t>
            </w:r>
          </w:p>
        </w:tc>
        <w:tc>
          <w:tcPr>
            <w:tcW w:w="539" w:type="pct"/>
            <w:tcBorders>
              <w:top w:val="nil"/>
              <w:left w:val="nil"/>
              <w:bottom w:val="nil"/>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2940</w:t>
            </w:r>
            <w:r>
              <w:rPr>
                <w:rFonts w:ascii="Arial" w:hAnsi="Arial" w:cs="Arial"/>
                <w:snapToGrid w:val="0"/>
                <w:color w:val="000000"/>
                <w:position w:val="5"/>
                <w:sz w:val="12"/>
                <w:szCs w:val="12"/>
                <w:u w:color="000000"/>
              </w:rPr>
              <w:t>1</w:t>
            </w:r>
          </w:p>
        </w:tc>
      </w:tr>
      <w:tr w:rsidR="00F65817" w:rsidRPr="00300E52" w:rsidTr="00436B14">
        <w:trPr>
          <w:jc w:val="center"/>
        </w:trPr>
        <w:tc>
          <w:tcPr>
            <w:tcW w:w="1808" w:type="pct"/>
            <w:gridSpan w:val="2"/>
            <w:tcBorders>
              <w:top w:val="nil"/>
              <w:left w:val="nil"/>
              <w:bottom w:val="single" w:sz="4" w:space="0" w:color="auto"/>
              <w:right w:val="nil"/>
            </w:tcBorders>
          </w:tcPr>
          <w:p w:rsidR="00F65817" w:rsidRPr="00300E52" w:rsidRDefault="00F65817" w:rsidP="00F65817">
            <w:pPr>
              <w:spacing w:after="0"/>
              <w:jc w:val="left"/>
              <w:rPr>
                <w:rFonts w:ascii="Arial" w:hAnsi="Arial" w:cs="Arial"/>
                <w:sz w:val="16"/>
                <w:szCs w:val="16"/>
              </w:rPr>
            </w:pPr>
            <w:r w:rsidRPr="00300E52">
              <w:rPr>
                <w:rFonts w:ascii="Arial" w:hAnsi="Arial" w:cs="Arial"/>
                <w:sz w:val="16"/>
                <w:szCs w:val="16"/>
              </w:rPr>
              <w:t>Process water indicative water quality</w:t>
            </w:r>
            <w:r w:rsidRPr="00F65817">
              <w:rPr>
                <w:rFonts w:ascii="Arial" w:hAnsi="Arial"/>
                <w:snapToGrid w:val="0"/>
                <w:color w:val="000000"/>
                <w:position w:val="4"/>
                <w:sz w:val="11"/>
                <w:szCs w:val="0"/>
                <w:u w:color="000000"/>
              </w:rPr>
              <w:t>3</w:t>
            </w:r>
          </w:p>
        </w:tc>
        <w:tc>
          <w:tcPr>
            <w:tcW w:w="485"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26171</w:t>
            </w:r>
          </w:p>
        </w:tc>
        <w:tc>
          <w:tcPr>
            <w:tcW w:w="399"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3.98</w:t>
            </w:r>
          </w:p>
        </w:tc>
        <w:tc>
          <w:tcPr>
            <w:tcW w:w="442"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6219</w:t>
            </w:r>
          </w:p>
        </w:tc>
        <w:tc>
          <w:tcPr>
            <w:tcW w:w="436"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2107</w:t>
            </w:r>
          </w:p>
        </w:tc>
        <w:tc>
          <w:tcPr>
            <w:tcW w:w="424"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sidRPr="00300E52">
              <w:rPr>
                <w:rFonts w:ascii="Arial" w:hAnsi="Arial" w:cs="Arial"/>
                <w:sz w:val="16"/>
                <w:szCs w:val="16"/>
              </w:rPr>
              <w:t>34528</w:t>
            </w:r>
          </w:p>
        </w:tc>
        <w:tc>
          <w:tcPr>
            <w:tcW w:w="466" w:type="pct"/>
            <w:tcBorders>
              <w:top w:val="nil"/>
              <w:left w:val="nil"/>
              <w:bottom w:val="single" w:sz="4" w:space="0" w:color="auto"/>
              <w:right w:val="nil"/>
            </w:tcBorders>
          </w:tcPr>
          <w:p w:rsidR="00F65817" w:rsidRPr="00300E52" w:rsidRDefault="00F65817" w:rsidP="00783EA6">
            <w:pPr>
              <w:spacing w:after="0"/>
              <w:jc w:val="center"/>
              <w:rPr>
                <w:rFonts w:ascii="Arial" w:hAnsi="Arial" w:cs="Arial"/>
                <w:sz w:val="16"/>
                <w:szCs w:val="16"/>
              </w:rPr>
            </w:pPr>
            <w:r>
              <w:rPr>
                <w:rFonts w:ascii="Arial" w:hAnsi="Arial" w:cs="Arial"/>
                <w:sz w:val="16"/>
                <w:szCs w:val="16"/>
              </w:rPr>
              <w:t>24</w:t>
            </w:r>
            <w:r w:rsidR="00783EA6">
              <w:rPr>
                <w:rFonts w:ascii="Arial" w:hAnsi="Arial" w:cs="Arial"/>
                <w:sz w:val="16"/>
                <w:szCs w:val="16"/>
              </w:rPr>
              <w:t>.</w:t>
            </w:r>
            <w:r>
              <w:rPr>
                <w:rFonts w:ascii="Arial" w:hAnsi="Arial" w:cs="Arial"/>
                <w:sz w:val="16"/>
                <w:szCs w:val="16"/>
              </w:rPr>
              <w:t>0</w:t>
            </w:r>
          </w:p>
        </w:tc>
        <w:tc>
          <w:tcPr>
            <w:tcW w:w="539" w:type="pct"/>
            <w:tcBorders>
              <w:top w:val="nil"/>
              <w:left w:val="nil"/>
              <w:bottom w:val="single" w:sz="4" w:space="0" w:color="auto"/>
              <w:right w:val="nil"/>
            </w:tcBorders>
          </w:tcPr>
          <w:p w:rsidR="00F65817" w:rsidRPr="00300E52" w:rsidRDefault="00F65817" w:rsidP="00B64A43">
            <w:pPr>
              <w:spacing w:after="0"/>
              <w:jc w:val="center"/>
              <w:rPr>
                <w:rFonts w:ascii="Arial" w:hAnsi="Arial" w:cs="Arial"/>
                <w:sz w:val="16"/>
                <w:szCs w:val="16"/>
              </w:rPr>
            </w:pPr>
            <w:r>
              <w:rPr>
                <w:rFonts w:ascii="Arial" w:hAnsi="Arial" w:cs="Arial"/>
                <w:sz w:val="16"/>
                <w:szCs w:val="16"/>
              </w:rPr>
              <w:t>13500</w:t>
            </w:r>
            <w:r>
              <w:rPr>
                <w:rFonts w:ascii="Arial" w:hAnsi="Arial" w:cs="Arial"/>
                <w:snapToGrid w:val="0"/>
                <w:color w:val="000000"/>
                <w:position w:val="5"/>
                <w:sz w:val="12"/>
                <w:szCs w:val="12"/>
                <w:u w:color="000000"/>
              </w:rPr>
              <w:t>2</w:t>
            </w:r>
          </w:p>
        </w:tc>
      </w:tr>
    </w:tbl>
    <w:p w:rsidR="00F4271E" w:rsidRPr="00F4271E" w:rsidRDefault="00F4271E" w:rsidP="00B64A43">
      <w:pPr>
        <w:spacing w:before="60" w:line="180" w:lineRule="atLeast"/>
        <w:ind w:left="238" w:hanging="238"/>
        <w:jc w:val="left"/>
        <w:rPr>
          <w:rFonts w:ascii="Arial" w:hAnsi="Arial"/>
          <w:snapToGrid w:val="0"/>
          <w:color w:val="000000"/>
          <w:position w:val="3"/>
          <w:sz w:val="14"/>
          <w:szCs w:val="14"/>
          <w:u w:color="000000"/>
        </w:rPr>
      </w:pPr>
      <w:r w:rsidRPr="00F4271E">
        <w:rPr>
          <w:rFonts w:ascii="Arial" w:hAnsi="Arial"/>
          <w:snapToGrid w:val="0"/>
          <w:color w:val="000000"/>
          <w:position w:val="3"/>
          <w:sz w:val="14"/>
          <w:szCs w:val="14"/>
          <w:u w:color="000000"/>
        </w:rPr>
        <w:t>N/</w:t>
      </w:r>
      <w:r w:rsidR="00793779">
        <w:rPr>
          <w:rFonts w:ascii="Arial" w:hAnsi="Arial"/>
          <w:snapToGrid w:val="0"/>
          <w:color w:val="000000"/>
          <w:position w:val="3"/>
          <w:sz w:val="14"/>
          <w:szCs w:val="14"/>
          <w:u w:color="000000"/>
        </w:rPr>
        <w:t>S</w:t>
      </w:r>
      <w:r w:rsidRPr="00F4271E">
        <w:rPr>
          <w:rFonts w:ascii="Arial" w:hAnsi="Arial"/>
          <w:snapToGrid w:val="0"/>
          <w:color w:val="000000"/>
          <w:position w:val="3"/>
          <w:sz w:val="14"/>
          <w:szCs w:val="14"/>
          <w:u w:color="000000"/>
        </w:rPr>
        <w:t xml:space="preserve"> – Not </w:t>
      </w:r>
      <w:r w:rsidR="00793779">
        <w:rPr>
          <w:rFonts w:ascii="Arial" w:hAnsi="Arial"/>
          <w:snapToGrid w:val="0"/>
          <w:color w:val="000000"/>
          <w:position w:val="3"/>
          <w:sz w:val="14"/>
          <w:szCs w:val="14"/>
          <w:u w:color="000000"/>
        </w:rPr>
        <w:t>sampl</w:t>
      </w:r>
      <w:r w:rsidRPr="00F4271E">
        <w:rPr>
          <w:rFonts w:ascii="Arial" w:hAnsi="Arial"/>
          <w:snapToGrid w:val="0"/>
          <w:color w:val="000000"/>
          <w:position w:val="3"/>
          <w:sz w:val="14"/>
          <w:szCs w:val="14"/>
          <w:u w:color="000000"/>
        </w:rPr>
        <w:t>ed</w:t>
      </w:r>
    </w:p>
    <w:p w:rsidR="000A37A4" w:rsidRDefault="000A37A4" w:rsidP="00B64A43">
      <w:pPr>
        <w:spacing w:before="60" w:line="180" w:lineRule="atLeast"/>
        <w:ind w:left="238" w:hanging="238"/>
        <w:jc w:val="left"/>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RP2 waters (</w:t>
      </w:r>
      <w:proofErr w:type="spellStart"/>
      <w:r>
        <w:rPr>
          <w:rFonts w:ascii="Arial" w:hAnsi="Arial" w:cs="Arial"/>
          <w:sz w:val="14"/>
          <w:szCs w:val="14"/>
        </w:rPr>
        <w:t>Akber</w:t>
      </w:r>
      <w:proofErr w:type="spellEnd"/>
      <w:r>
        <w:rPr>
          <w:rFonts w:ascii="Arial" w:hAnsi="Arial" w:cs="Arial"/>
          <w:sz w:val="14"/>
          <w:szCs w:val="14"/>
        </w:rPr>
        <w:t xml:space="preserve"> et al. 2011)</w:t>
      </w:r>
    </w:p>
    <w:p w:rsidR="000A37A4" w:rsidRDefault="000A37A4" w:rsidP="00B64A43">
      <w:pPr>
        <w:spacing w:before="60" w:line="180" w:lineRule="atLeast"/>
        <w:ind w:left="238" w:hanging="238"/>
        <w:jc w:val="left"/>
        <w:rPr>
          <w:rFonts w:ascii="Arial" w:hAnsi="Arial" w:cs="Arial"/>
          <w:sz w:val="14"/>
          <w:szCs w:val="14"/>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p>
    <w:p w:rsidR="00F65817" w:rsidRDefault="00F65817" w:rsidP="00F65817">
      <w:pPr>
        <w:spacing w:before="120" w:line="180" w:lineRule="atLeast"/>
        <w:ind w:left="238" w:hanging="238"/>
        <w:rPr>
          <w:rFonts w:ascii="Arial" w:hAnsi="Arial" w:cs="Arial"/>
          <w:sz w:val="14"/>
          <w:szCs w:val="14"/>
        </w:rPr>
      </w:pPr>
      <w:proofErr w:type="gramStart"/>
      <w:r w:rsidRPr="00D23F98">
        <w:rPr>
          <w:rFonts w:ascii="Arial" w:hAnsi="Arial"/>
          <w:snapToGrid w:val="0"/>
          <w:color w:val="000000"/>
          <w:position w:val="4"/>
          <w:sz w:val="11"/>
          <w:szCs w:val="0"/>
          <w:u w:color="000000"/>
        </w:rPr>
        <w:t>3</w:t>
      </w:r>
      <w:r w:rsidRPr="00D23F98">
        <w:rPr>
          <w:rFonts w:ascii="Arial" w:hAnsi="Arial"/>
          <w:snapToGrid w:val="0"/>
          <w:color w:val="000000"/>
          <w:position w:val="3"/>
          <w:sz w:val="9"/>
          <w:szCs w:val="0"/>
          <w:u w:color="000000"/>
        </w:rPr>
        <w:t xml:space="preserve">  </w:t>
      </w:r>
      <w:r w:rsidRPr="00D23F98">
        <w:rPr>
          <w:rFonts w:ascii="Arial" w:hAnsi="Arial" w:cs="Arial"/>
          <w:sz w:val="14"/>
          <w:szCs w:val="14"/>
        </w:rPr>
        <w:t>Indicative</w:t>
      </w:r>
      <w:proofErr w:type="gramEnd"/>
      <w:r w:rsidRPr="00D23F98">
        <w:rPr>
          <w:rFonts w:ascii="Arial" w:hAnsi="Arial" w:cs="Arial"/>
          <w:sz w:val="14"/>
          <w:szCs w:val="14"/>
        </w:rPr>
        <w:t xml:space="preserve"> water quality class </w:t>
      </w:r>
      <w:proofErr w:type="spellStart"/>
      <w:r w:rsidRPr="00D23F98">
        <w:rPr>
          <w:rFonts w:ascii="Arial" w:hAnsi="Arial" w:cs="Arial"/>
          <w:sz w:val="14"/>
          <w:szCs w:val="14"/>
        </w:rPr>
        <w:t>analyte</w:t>
      </w:r>
      <w:proofErr w:type="spellEnd"/>
      <w:r w:rsidRPr="00D23F98">
        <w:rPr>
          <w:rFonts w:ascii="Arial" w:hAnsi="Arial" w:cs="Arial"/>
          <w:sz w:val="14"/>
          <w:szCs w:val="14"/>
        </w:rPr>
        <w:t xml:space="preserve"> concentrations (ERA 2013)</w:t>
      </w:r>
    </w:p>
    <w:p w:rsidR="008804B3" w:rsidRPr="000A37A4" w:rsidRDefault="000A37A4" w:rsidP="008804B3">
      <w:pPr>
        <w:jc w:val="left"/>
      </w:pPr>
      <w:r w:rsidRPr="000A37A4">
        <w:t xml:space="preserve">The results show that the concentration of most </w:t>
      </w:r>
      <w:proofErr w:type="spellStart"/>
      <w:r w:rsidRPr="000A37A4">
        <w:t>analytes</w:t>
      </w:r>
      <w:proofErr w:type="spellEnd"/>
      <w:r w:rsidRPr="000A37A4">
        <w:t xml:space="preserve"> in the Zone 2 samples were above the RP2 indicative water quality concentrations and substantially lower than the </w:t>
      </w:r>
      <w:r w:rsidR="005C3583">
        <w:t>p</w:t>
      </w:r>
      <w:r w:rsidR="005C3583" w:rsidRPr="000A37A4">
        <w:t xml:space="preserve">rocess </w:t>
      </w:r>
      <w:r w:rsidR="005C3583">
        <w:t>w</w:t>
      </w:r>
      <w:r w:rsidR="00612654" w:rsidRPr="000A37A4">
        <w:t xml:space="preserve">ater </w:t>
      </w:r>
      <w:r w:rsidRPr="000A37A4">
        <w:t>indicative water quality concentrations. The exception was U which was present in concentrations lower than the RP2 indicative concentration of 4</w:t>
      </w:r>
      <w:r w:rsidR="00783EA6">
        <w:t>.</w:t>
      </w:r>
      <w:r w:rsidRPr="000A37A4">
        <w:t xml:space="preserve">0 </w:t>
      </w:r>
      <w:r w:rsidR="00783EA6">
        <w:t>m</w:t>
      </w:r>
      <w:r w:rsidRPr="000A37A4">
        <w:t>g</w:t>
      </w:r>
      <w:r w:rsidR="004F3C72">
        <w:t xml:space="preserve"> </w:t>
      </w:r>
      <w:r w:rsidRPr="000A37A4">
        <w:t>L</w:t>
      </w:r>
      <w:r w:rsidR="004F3C72" w:rsidRPr="004F3C72">
        <w:rPr>
          <w:snapToGrid w:val="0"/>
          <w:color w:val="000000"/>
          <w:position w:val="5"/>
          <w:sz w:val="15"/>
          <w:szCs w:val="0"/>
          <w:u w:color="000000"/>
        </w:rPr>
        <w:t>-1</w:t>
      </w:r>
      <w:r w:rsidRPr="000A37A4">
        <w:t xml:space="preserve"> in all samples apart from Site 6 (J0382). </w:t>
      </w:r>
      <w:r w:rsidR="00AE60EF">
        <w:t>This sample</w:t>
      </w:r>
      <w:r w:rsidR="005135F7">
        <w:t xml:space="preserve"> was</w:t>
      </w:r>
      <w:r w:rsidR="00AE60EF">
        <w:t xml:space="preserve"> located closest to the failed tank</w:t>
      </w:r>
      <w:r w:rsidR="005135F7">
        <w:t xml:space="preserve"> within Zone 2 and</w:t>
      </w:r>
      <w:r w:rsidR="00AE60EF">
        <w:t xml:space="preserve"> contained higher concentrations of all </w:t>
      </w:r>
      <w:proofErr w:type="spellStart"/>
      <w:r w:rsidR="00AE60EF">
        <w:t>analytes</w:t>
      </w:r>
      <w:proofErr w:type="spellEnd"/>
      <w:r w:rsidR="00AE60EF">
        <w:t xml:space="preserve">. </w:t>
      </w:r>
      <w:r w:rsidR="00057BCE" w:rsidRPr="00A70E14">
        <w:rPr>
          <w:szCs w:val="24"/>
        </w:rPr>
        <w:t xml:space="preserve">Statutory water quality monitoring records for RP2 show that dissolved </w:t>
      </w:r>
      <w:r w:rsidR="00057BCE">
        <w:rPr>
          <w:szCs w:val="24"/>
        </w:rPr>
        <w:t>U</w:t>
      </w:r>
      <w:r w:rsidR="00057BCE" w:rsidRPr="00A70E14">
        <w:rPr>
          <w:szCs w:val="24"/>
        </w:rPr>
        <w:t xml:space="preserve"> concentrations above </w:t>
      </w:r>
      <w:r w:rsidR="002B3BAF">
        <w:rPr>
          <w:szCs w:val="24"/>
        </w:rPr>
        <w:t>9</w:t>
      </w:r>
      <w:r w:rsidR="00783EA6">
        <w:rPr>
          <w:szCs w:val="24"/>
        </w:rPr>
        <w:t>.</w:t>
      </w:r>
      <w:r w:rsidR="002B3BAF">
        <w:rPr>
          <w:szCs w:val="24"/>
        </w:rPr>
        <w:t>25</w:t>
      </w:r>
      <w:r w:rsidR="00057BCE" w:rsidRPr="00A70E14">
        <w:rPr>
          <w:szCs w:val="24"/>
        </w:rPr>
        <w:t xml:space="preserve"> </w:t>
      </w:r>
      <w:r w:rsidR="00783EA6">
        <w:rPr>
          <w:szCs w:val="24"/>
        </w:rPr>
        <w:t>m</w:t>
      </w:r>
      <w:r w:rsidR="00057BCE" w:rsidRPr="00A70E14">
        <w:rPr>
          <w:szCs w:val="24"/>
        </w:rPr>
        <w:t>g</w:t>
      </w:r>
      <w:r w:rsidR="00057BCE">
        <w:rPr>
          <w:szCs w:val="24"/>
        </w:rPr>
        <w:t xml:space="preserve"> </w:t>
      </w:r>
      <w:r w:rsidR="00057BCE" w:rsidRPr="00A70E14">
        <w:rPr>
          <w:szCs w:val="24"/>
        </w:rPr>
        <w:t>L</w:t>
      </w:r>
      <w:r w:rsidR="00057BCE" w:rsidRPr="009639DD">
        <w:rPr>
          <w:snapToGrid w:val="0"/>
          <w:color w:val="000000"/>
          <w:position w:val="5"/>
          <w:sz w:val="15"/>
          <w:szCs w:val="0"/>
          <w:u w:color="000000"/>
        </w:rPr>
        <w:t>-1</w:t>
      </w:r>
      <w:r w:rsidR="00057BCE" w:rsidRPr="00A70E14">
        <w:rPr>
          <w:szCs w:val="24"/>
        </w:rPr>
        <w:t xml:space="preserve"> were recorded on </w:t>
      </w:r>
      <w:r w:rsidR="002B3BAF">
        <w:rPr>
          <w:szCs w:val="24"/>
        </w:rPr>
        <w:t>18</w:t>
      </w:r>
      <w:r w:rsidR="00057BCE" w:rsidRPr="00A70E14">
        <w:rPr>
          <w:szCs w:val="24"/>
        </w:rPr>
        <w:t xml:space="preserve"> occasions between </w:t>
      </w:r>
      <w:r w:rsidR="008804B3">
        <w:rPr>
          <w:szCs w:val="24"/>
        </w:rPr>
        <w:t>2002</w:t>
      </w:r>
      <w:r w:rsidR="00057BCE" w:rsidRPr="00A70E14">
        <w:rPr>
          <w:szCs w:val="24"/>
        </w:rPr>
        <w:t xml:space="preserve"> and 200</w:t>
      </w:r>
      <w:r w:rsidR="002B3BAF">
        <w:rPr>
          <w:szCs w:val="24"/>
        </w:rPr>
        <w:t>3</w:t>
      </w:r>
      <w:r w:rsidR="00057BCE" w:rsidRPr="00A70E14">
        <w:rPr>
          <w:szCs w:val="24"/>
        </w:rPr>
        <w:t xml:space="preserve">, ranging from </w:t>
      </w:r>
      <w:r w:rsidR="002B3BAF">
        <w:rPr>
          <w:szCs w:val="24"/>
        </w:rPr>
        <w:t>9</w:t>
      </w:r>
      <w:r w:rsidR="00783EA6">
        <w:rPr>
          <w:szCs w:val="24"/>
        </w:rPr>
        <w:t>.</w:t>
      </w:r>
      <w:r w:rsidR="002B3BAF">
        <w:rPr>
          <w:szCs w:val="24"/>
        </w:rPr>
        <w:t>3</w:t>
      </w:r>
      <w:r w:rsidR="00057BCE" w:rsidRPr="00A70E14">
        <w:rPr>
          <w:szCs w:val="24"/>
        </w:rPr>
        <w:t xml:space="preserve">0 </w:t>
      </w:r>
      <w:r w:rsidR="00783EA6">
        <w:rPr>
          <w:szCs w:val="24"/>
        </w:rPr>
        <w:t>m</w:t>
      </w:r>
      <w:r w:rsidR="00057BCE" w:rsidRPr="00A70E14">
        <w:rPr>
          <w:szCs w:val="24"/>
        </w:rPr>
        <w:t>g</w:t>
      </w:r>
      <w:r w:rsidR="00057BCE">
        <w:rPr>
          <w:szCs w:val="24"/>
        </w:rPr>
        <w:t xml:space="preserve"> </w:t>
      </w:r>
      <w:r w:rsidR="00057BCE" w:rsidRPr="00A70E14">
        <w:rPr>
          <w:szCs w:val="24"/>
        </w:rPr>
        <w:t>L</w:t>
      </w:r>
      <w:r w:rsidR="00057BCE" w:rsidRPr="009639DD">
        <w:rPr>
          <w:snapToGrid w:val="0"/>
          <w:color w:val="000000"/>
          <w:position w:val="5"/>
          <w:sz w:val="15"/>
          <w:szCs w:val="0"/>
          <w:u w:color="000000"/>
        </w:rPr>
        <w:t>-1</w:t>
      </w:r>
      <w:r w:rsidR="00057BCE" w:rsidRPr="00A70E14">
        <w:rPr>
          <w:szCs w:val="24"/>
        </w:rPr>
        <w:t xml:space="preserve"> in </w:t>
      </w:r>
      <w:r w:rsidR="002B3BAF">
        <w:rPr>
          <w:szCs w:val="24"/>
        </w:rPr>
        <w:t>2002</w:t>
      </w:r>
      <w:r w:rsidR="00057BCE" w:rsidRPr="00A70E14">
        <w:rPr>
          <w:szCs w:val="24"/>
        </w:rPr>
        <w:t xml:space="preserve"> to </w:t>
      </w:r>
      <w:r w:rsidR="002B3BAF">
        <w:rPr>
          <w:szCs w:val="24"/>
        </w:rPr>
        <w:t>14</w:t>
      </w:r>
      <w:r w:rsidR="00783EA6">
        <w:rPr>
          <w:szCs w:val="24"/>
        </w:rPr>
        <w:t>.</w:t>
      </w:r>
      <w:r w:rsidR="002B3BAF">
        <w:rPr>
          <w:szCs w:val="24"/>
        </w:rPr>
        <w:t>3</w:t>
      </w:r>
      <w:r w:rsidR="00057BCE" w:rsidRPr="00A70E14">
        <w:rPr>
          <w:szCs w:val="24"/>
        </w:rPr>
        <w:t xml:space="preserve"> </w:t>
      </w:r>
      <w:r w:rsidR="00783EA6">
        <w:rPr>
          <w:szCs w:val="24"/>
        </w:rPr>
        <w:t>m</w:t>
      </w:r>
      <w:r w:rsidR="00057BCE" w:rsidRPr="00A70E14">
        <w:rPr>
          <w:szCs w:val="24"/>
        </w:rPr>
        <w:t>g</w:t>
      </w:r>
      <w:r w:rsidR="00057BCE">
        <w:rPr>
          <w:szCs w:val="24"/>
        </w:rPr>
        <w:t xml:space="preserve"> </w:t>
      </w:r>
      <w:r w:rsidR="00057BCE" w:rsidRPr="00A70E14">
        <w:rPr>
          <w:szCs w:val="24"/>
        </w:rPr>
        <w:t>L</w:t>
      </w:r>
      <w:r w:rsidR="00057BCE" w:rsidRPr="009639DD">
        <w:rPr>
          <w:snapToGrid w:val="0"/>
          <w:color w:val="000000"/>
          <w:position w:val="5"/>
          <w:sz w:val="15"/>
          <w:szCs w:val="0"/>
          <w:u w:color="000000"/>
        </w:rPr>
        <w:t>-1</w:t>
      </w:r>
      <w:r w:rsidR="00057BCE" w:rsidRPr="00A70E14">
        <w:rPr>
          <w:szCs w:val="24"/>
        </w:rPr>
        <w:t xml:space="preserve"> in 2000. </w:t>
      </w:r>
      <w:r w:rsidR="008804B3">
        <w:t xml:space="preserve">Due to the dilution capacity of RP2 and rapid adsorption of U the water was of sufficient quality to report to RP2 and not effect a discernible change in concentration. </w:t>
      </w:r>
    </w:p>
    <w:p w:rsidR="000A37A4" w:rsidRPr="000A37A4" w:rsidRDefault="000A37A4" w:rsidP="00C2005B">
      <w:pPr>
        <w:jc w:val="left"/>
      </w:pPr>
      <w:r w:rsidRPr="000A37A4">
        <w:t xml:space="preserve">It is likely that the Zone 2 concentrations are higher than the Zone 1 concentrations due to the fact that the standing rainwater pools would have had a longer contact time with the soil compared to the water truck method used in the Zone 1 sampling, where the contact time was relatively short. Furthermore, any solutes mobilised during the rainfall events preceding the sampling of Zone 2 would </w:t>
      </w:r>
      <w:r w:rsidR="004C2C56">
        <w:t xml:space="preserve">be </w:t>
      </w:r>
      <w:r w:rsidRPr="000A37A4">
        <w:t xml:space="preserve">flushed into and </w:t>
      </w:r>
      <w:r w:rsidR="004C2C56">
        <w:t xml:space="preserve">may also be </w:t>
      </w:r>
      <w:proofErr w:type="spellStart"/>
      <w:r w:rsidR="004C2C56">
        <w:t>evapo</w:t>
      </w:r>
      <w:r w:rsidRPr="000A37A4">
        <w:t>concentrated</w:t>
      </w:r>
      <w:proofErr w:type="spellEnd"/>
      <w:r w:rsidRPr="000A37A4">
        <w:t xml:space="preserve"> over time in the sitting pools from which the samples were collected. </w:t>
      </w:r>
      <w:r w:rsidR="002649B7">
        <w:t xml:space="preserve">It should also be noted that the majority of the Zone 1 area was </w:t>
      </w:r>
      <w:r w:rsidR="001C540F">
        <w:t xml:space="preserve">sealed </w:t>
      </w:r>
      <w:r w:rsidR="002649B7">
        <w:t>road surfaces, while Zone 2 was primarily earthen hardstand.</w:t>
      </w:r>
    </w:p>
    <w:p w:rsidR="000A37A4" w:rsidRDefault="003036FF" w:rsidP="003036FF">
      <w:pPr>
        <w:pStyle w:val="Heading5"/>
      </w:pPr>
      <w:r>
        <w:t>Zone 3 Clearance</w:t>
      </w:r>
    </w:p>
    <w:p w:rsidR="000A37A4" w:rsidRPr="003036FF" w:rsidRDefault="000A37A4" w:rsidP="00C2005B">
      <w:pPr>
        <w:jc w:val="left"/>
      </w:pPr>
      <w:r w:rsidRPr="003036FF">
        <w:t>The chemistry analysis results for the sampling of Zone 3 are shown in T</w:t>
      </w:r>
      <w:r w:rsidR="003036FF">
        <w:t>able 4.</w:t>
      </w:r>
      <w:r w:rsidR="00EF103A">
        <w:t>4</w:t>
      </w:r>
      <w:r w:rsidRPr="003036FF">
        <w:t xml:space="preserve"> along with the results from ERA’s monitoring of Zone 3 and indicative water quality classes.</w:t>
      </w:r>
    </w:p>
    <w:p w:rsidR="000A37A4" w:rsidRPr="003036FF" w:rsidRDefault="003036FF" w:rsidP="008804B3">
      <w:pPr>
        <w:pStyle w:val="tablecaption"/>
      </w:pPr>
      <w:bookmarkStart w:id="199" w:name="_Toc395865428"/>
      <w:r w:rsidRPr="003036FF">
        <w:rPr>
          <w:b/>
        </w:rPr>
        <w:t xml:space="preserve">Table </w:t>
      </w:r>
      <w:proofErr w:type="gramStart"/>
      <w:r w:rsidRPr="003036FF">
        <w:rPr>
          <w:b/>
        </w:rPr>
        <w:t>4.</w:t>
      </w:r>
      <w:r w:rsidR="00EF103A">
        <w:rPr>
          <w:b/>
        </w:rPr>
        <w:t>4</w:t>
      </w:r>
      <w:r w:rsidR="000A37A4" w:rsidRPr="003036FF">
        <w:t xml:space="preserve"> </w:t>
      </w:r>
      <w:r w:rsidR="008804B3">
        <w:t xml:space="preserve"> </w:t>
      </w:r>
      <w:r w:rsidR="000A37A4" w:rsidRPr="003036FF">
        <w:t>Key</w:t>
      </w:r>
      <w:proofErr w:type="gramEnd"/>
      <w:r w:rsidR="000A37A4" w:rsidRPr="003036FF">
        <w:t xml:space="preserve"> </w:t>
      </w:r>
      <w:proofErr w:type="spellStart"/>
      <w:r w:rsidR="000A37A4" w:rsidRPr="003036FF">
        <w:t>analyte</w:t>
      </w:r>
      <w:proofErr w:type="spellEnd"/>
      <w:r w:rsidR="000A37A4" w:rsidRPr="003036FF">
        <w:t xml:space="preserve"> concentrations measured in pooled rainfall from Zone 3</w:t>
      </w:r>
      <w:bookmarkEnd w:id="199"/>
      <w:r w:rsidR="00C93B64">
        <w:t>.</w:t>
      </w:r>
    </w:p>
    <w:tbl>
      <w:tblPr>
        <w:tblStyle w:val="TableGrid"/>
        <w:tblW w:w="5000" w:type="pct"/>
        <w:jc w:val="center"/>
        <w:tblLook w:val="04A0"/>
      </w:tblPr>
      <w:tblGrid>
        <w:gridCol w:w="2150"/>
        <w:gridCol w:w="818"/>
        <w:gridCol w:w="646"/>
        <w:gridCol w:w="719"/>
        <w:gridCol w:w="954"/>
        <w:gridCol w:w="818"/>
        <w:gridCol w:w="818"/>
        <w:gridCol w:w="818"/>
        <w:gridCol w:w="781"/>
      </w:tblGrid>
      <w:tr w:rsidR="000A37A4" w:rsidTr="00C2005B">
        <w:trPr>
          <w:jc w:val="center"/>
        </w:trPr>
        <w:tc>
          <w:tcPr>
            <w:tcW w:w="1261"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r w:rsidRPr="00252D36">
              <w:rPr>
                <w:rFonts w:ascii="Arial" w:hAnsi="Arial" w:cs="Arial"/>
                <w:b/>
                <w:sz w:val="16"/>
                <w:szCs w:val="16"/>
              </w:rPr>
              <w:t>Location</w:t>
            </w:r>
          </w:p>
        </w:tc>
        <w:tc>
          <w:tcPr>
            <w:tcW w:w="480"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r w:rsidRPr="00252D36">
              <w:rPr>
                <w:rFonts w:ascii="Arial" w:hAnsi="Arial" w:cs="Arial"/>
                <w:b/>
                <w:sz w:val="16"/>
                <w:szCs w:val="16"/>
              </w:rPr>
              <w:t>EC</w:t>
            </w:r>
          </w:p>
          <w:p w:rsidR="000A37A4" w:rsidRPr="00252D36" w:rsidRDefault="000A37A4" w:rsidP="00B556D4">
            <w:pPr>
              <w:jc w:val="center"/>
              <w:rPr>
                <w:rFonts w:ascii="Arial" w:hAnsi="Arial" w:cs="Arial"/>
                <w:b/>
                <w:sz w:val="16"/>
                <w:szCs w:val="16"/>
              </w:rPr>
            </w:pPr>
            <w:r w:rsidRPr="00252D36">
              <w:rPr>
                <w:rFonts w:ascii="Arial" w:hAnsi="Arial" w:cs="Arial"/>
                <w:b/>
                <w:sz w:val="16"/>
                <w:szCs w:val="16"/>
              </w:rPr>
              <w:t>µS</w:t>
            </w:r>
            <w:r w:rsidR="00B556D4">
              <w:rPr>
                <w:rFonts w:ascii="Arial" w:hAnsi="Arial" w:cs="Arial"/>
                <w:b/>
                <w:sz w:val="16"/>
                <w:szCs w:val="16"/>
              </w:rPr>
              <w:t xml:space="preserve"> </w:t>
            </w:r>
            <w:r w:rsidRPr="00252D36">
              <w:rPr>
                <w:rFonts w:ascii="Arial" w:hAnsi="Arial" w:cs="Arial"/>
                <w:b/>
                <w:sz w:val="16"/>
                <w:szCs w:val="16"/>
              </w:rPr>
              <w:t>cm</w:t>
            </w:r>
            <w:r w:rsidR="00B556D4" w:rsidRPr="00B556D4">
              <w:rPr>
                <w:rFonts w:ascii="Arial" w:hAnsi="Arial"/>
                <w:b/>
                <w:snapToGrid w:val="0"/>
                <w:color w:val="000000"/>
                <w:position w:val="4"/>
                <w:sz w:val="11"/>
                <w:szCs w:val="0"/>
                <w:u w:color="000000"/>
              </w:rPr>
              <w:t>-1</w:t>
            </w:r>
          </w:p>
        </w:tc>
        <w:tc>
          <w:tcPr>
            <w:tcW w:w="379"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r w:rsidRPr="00252D36">
              <w:rPr>
                <w:rFonts w:ascii="Arial" w:hAnsi="Arial" w:cs="Arial"/>
                <w:b/>
                <w:sz w:val="16"/>
                <w:szCs w:val="16"/>
              </w:rPr>
              <w:t>pH</w:t>
            </w:r>
          </w:p>
        </w:tc>
        <w:tc>
          <w:tcPr>
            <w:tcW w:w="422"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proofErr w:type="spellStart"/>
            <w:r w:rsidRPr="00252D36">
              <w:rPr>
                <w:rFonts w:ascii="Arial" w:hAnsi="Arial" w:cs="Arial"/>
                <w:b/>
                <w:sz w:val="16"/>
                <w:szCs w:val="16"/>
              </w:rPr>
              <w:t>Mg_F</w:t>
            </w:r>
            <w:proofErr w:type="spellEnd"/>
          </w:p>
          <w:p w:rsidR="000A37A4" w:rsidRPr="00252D36" w:rsidRDefault="00B556D4" w:rsidP="00B556D4">
            <w:pPr>
              <w:jc w:val="center"/>
              <w:rPr>
                <w:rFonts w:ascii="Arial" w:hAnsi="Arial" w:cs="Arial"/>
                <w:b/>
                <w:sz w:val="16"/>
                <w:szCs w:val="16"/>
              </w:rPr>
            </w:pPr>
            <w:r>
              <w:rPr>
                <w:rFonts w:ascii="Arial" w:hAnsi="Arial" w:cs="Arial"/>
                <w:b/>
                <w:sz w:val="16"/>
                <w:szCs w:val="16"/>
              </w:rPr>
              <w:t>m</w:t>
            </w:r>
            <w:r w:rsidRPr="00252D36">
              <w:rPr>
                <w:rFonts w:ascii="Arial" w:hAnsi="Arial" w:cs="Arial"/>
                <w:b/>
                <w:sz w:val="16"/>
                <w:szCs w:val="16"/>
              </w:rPr>
              <w:t>g</w:t>
            </w:r>
            <w:r>
              <w:rPr>
                <w:rFonts w:ascii="Arial" w:hAnsi="Arial" w:cs="Arial"/>
                <w:b/>
                <w:sz w:val="16"/>
                <w:szCs w:val="16"/>
              </w:rPr>
              <w:t xml:space="preserve"> </w:t>
            </w:r>
            <w:r w:rsidR="000A37A4" w:rsidRPr="00252D36">
              <w:rPr>
                <w:rFonts w:ascii="Arial" w:hAnsi="Arial" w:cs="Arial"/>
                <w:b/>
                <w:sz w:val="16"/>
                <w:szCs w:val="16"/>
              </w:rPr>
              <w:t>L</w:t>
            </w:r>
            <w:r w:rsidRPr="00B556D4">
              <w:rPr>
                <w:rFonts w:ascii="Arial" w:hAnsi="Arial"/>
                <w:b/>
                <w:snapToGrid w:val="0"/>
                <w:color w:val="000000"/>
                <w:position w:val="4"/>
                <w:sz w:val="11"/>
                <w:szCs w:val="0"/>
                <w:u w:color="000000"/>
              </w:rPr>
              <w:t>-1</w:t>
            </w:r>
          </w:p>
        </w:tc>
        <w:tc>
          <w:tcPr>
            <w:tcW w:w="560"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proofErr w:type="spellStart"/>
            <w:r w:rsidRPr="00252D36">
              <w:rPr>
                <w:rFonts w:ascii="Arial" w:hAnsi="Arial" w:cs="Arial"/>
                <w:b/>
                <w:sz w:val="16"/>
                <w:szCs w:val="16"/>
              </w:rPr>
              <w:t>Mn_F</w:t>
            </w:r>
            <w:proofErr w:type="spellEnd"/>
          </w:p>
          <w:p w:rsidR="000A37A4" w:rsidRPr="00252D36" w:rsidRDefault="00B556D4" w:rsidP="00B556D4">
            <w:pPr>
              <w:jc w:val="center"/>
              <w:rPr>
                <w:rFonts w:ascii="Arial" w:hAnsi="Arial" w:cs="Arial"/>
                <w:b/>
                <w:sz w:val="16"/>
                <w:szCs w:val="16"/>
              </w:rPr>
            </w:pPr>
            <w:r>
              <w:rPr>
                <w:rFonts w:ascii="Arial" w:hAnsi="Arial" w:cs="Arial"/>
                <w:b/>
                <w:sz w:val="16"/>
                <w:szCs w:val="16"/>
              </w:rPr>
              <w:t>m</w:t>
            </w:r>
            <w:r w:rsidR="005C3583" w:rsidRPr="00252D36">
              <w:rPr>
                <w:rFonts w:ascii="Arial" w:hAnsi="Arial" w:cs="Arial"/>
                <w:b/>
                <w:sz w:val="16"/>
                <w:szCs w:val="16"/>
              </w:rPr>
              <w:t>g</w:t>
            </w:r>
            <w:r>
              <w:rPr>
                <w:rFonts w:ascii="Arial" w:hAnsi="Arial" w:cs="Arial"/>
                <w:b/>
                <w:sz w:val="16"/>
                <w:szCs w:val="16"/>
              </w:rPr>
              <w:t xml:space="preserve"> </w:t>
            </w:r>
            <w:r w:rsidR="000A37A4" w:rsidRPr="00252D36">
              <w:rPr>
                <w:rFonts w:ascii="Arial" w:hAnsi="Arial" w:cs="Arial"/>
                <w:b/>
                <w:sz w:val="16"/>
                <w:szCs w:val="16"/>
              </w:rPr>
              <w:t>L</w:t>
            </w:r>
            <w:r w:rsidRPr="00B556D4">
              <w:rPr>
                <w:rFonts w:ascii="Arial" w:hAnsi="Arial"/>
                <w:b/>
                <w:snapToGrid w:val="0"/>
                <w:color w:val="000000"/>
                <w:position w:val="4"/>
                <w:sz w:val="11"/>
                <w:szCs w:val="0"/>
                <w:u w:color="000000"/>
              </w:rPr>
              <w:t>-1</w:t>
            </w:r>
          </w:p>
        </w:tc>
        <w:tc>
          <w:tcPr>
            <w:tcW w:w="480"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r w:rsidRPr="00252D36">
              <w:rPr>
                <w:rFonts w:ascii="Arial" w:hAnsi="Arial" w:cs="Arial"/>
                <w:b/>
                <w:sz w:val="16"/>
                <w:szCs w:val="16"/>
              </w:rPr>
              <w:t>SO</w:t>
            </w:r>
            <w:r w:rsidRPr="007C4D14">
              <w:rPr>
                <w:rFonts w:ascii="Arial" w:hAnsi="Arial"/>
                <w:b/>
                <w:snapToGrid w:val="0"/>
                <w:color w:val="000000"/>
                <w:position w:val="-4"/>
                <w:sz w:val="11"/>
                <w:szCs w:val="0"/>
                <w:u w:color="000000"/>
              </w:rPr>
              <w:t>4</w:t>
            </w:r>
            <w:r w:rsidRPr="00252D36">
              <w:rPr>
                <w:rFonts w:ascii="Arial" w:hAnsi="Arial" w:cs="Arial"/>
                <w:b/>
                <w:sz w:val="16"/>
                <w:szCs w:val="16"/>
              </w:rPr>
              <w:t>_F</w:t>
            </w:r>
          </w:p>
          <w:p w:rsidR="000A37A4" w:rsidRPr="00252D36" w:rsidRDefault="00B556D4" w:rsidP="00C2005B">
            <w:pPr>
              <w:jc w:val="center"/>
              <w:rPr>
                <w:rFonts w:ascii="Arial" w:hAnsi="Arial" w:cs="Arial"/>
                <w:b/>
                <w:sz w:val="16"/>
                <w:szCs w:val="16"/>
              </w:rPr>
            </w:pPr>
            <w:r>
              <w:rPr>
                <w:rFonts w:ascii="Arial" w:hAnsi="Arial" w:cs="Arial"/>
                <w:b/>
                <w:sz w:val="16"/>
                <w:szCs w:val="16"/>
              </w:rPr>
              <w:t>m</w:t>
            </w:r>
            <w:r w:rsidRPr="00252D36">
              <w:rPr>
                <w:rFonts w:ascii="Arial" w:hAnsi="Arial" w:cs="Arial"/>
                <w:b/>
                <w:sz w:val="16"/>
                <w:szCs w:val="16"/>
              </w:rPr>
              <w:t>g</w:t>
            </w:r>
            <w:r>
              <w:rPr>
                <w:rFonts w:ascii="Arial" w:hAnsi="Arial" w:cs="Arial"/>
                <w:b/>
                <w:sz w:val="16"/>
                <w:szCs w:val="16"/>
              </w:rPr>
              <w:t xml:space="preserve"> </w:t>
            </w:r>
            <w:r w:rsidRPr="00252D36">
              <w:rPr>
                <w:rFonts w:ascii="Arial" w:hAnsi="Arial" w:cs="Arial"/>
                <w:b/>
                <w:sz w:val="16"/>
                <w:szCs w:val="16"/>
              </w:rPr>
              <w:t>L</w:t>
            </w:r>
            <w:r w:rsidRPr="00B556D4">
              <w:rPr>
                <w:rFonts w:ascii="Arial" w:hAnsi="Arial"/>
                <w:b/>
                <w:snapToGrid w:val="0"/>
                <w:color w:val="000000"/>
                <w:position w:val="4"/>
                <w:sz w:val="11"/>
                <w:szCs w:val="0"/>
                <w:u w:color="000000"/>
              </w:rPr>
              <w:t>-1</w:t>
            </w:r>
          </w:p>
        </w:tc>
        <w:tc>
          <w:tcPr>
            <w:tcW w:w="480"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r w:rsidRPr="00252D36">
              <w:rPr>
                <w:rFonts w:ascii="Arial" w:hAnsi="Arial" w:cs="Arial"/>
                <w:b/>
                <w:sz w:val="16"/>
                <w:szCs w:val="16"/>
              </w:rPr>
              <w:t>U_F</w:t>
            </w:r>
          </w:p>
          <w:p w:rsidR="000A37A4" w:rsidRPr="00252D36" w:rsidRDefault="00B556D4" w:rsidP="00C2005B">
            <w:pPr>
              <w:jc w:val="center"/>
              <w:rPr>
                <w:rFonts w:ascii="Arial" w:hAnsi="Arial" w:cs="Arial"/>
                <w:b/>
                <w:sz w:val="16"/>
                <w:szCs w:val="16"/>
              </w:rPr>
            </w:pPr>
            <w:r>
              <w:rPr>
                <w:rFonts w:ascii="Arial" w:hAnsi="Arial" w:cs="Arial"/>
                <w:b/>
                <w:sz w:val="16"/>
                <w:szCs w:val="16"/>
              </w:rPr>
              <w:t>m</w:t>
            </w:r>
            <w:r w:rsidRPr="00252D36">
              <w:rPr>
                <w:rFonts w:ascii="Arial" w:hAnsi="Arial" w:cs="Arial"/>
                <w:b/>
                <w:sz w:val="16"/>
                <w:szCs w:val="16"/>
              </w:rPr>
              <w:t>g</w:t>
            </w:r>
            <w:r>
              <w:rPr>
                <w:rFonts w:ascii="Arial" w:hAnsi="Arial" w:cs="Arial"/>
                <w:b/>
                <w:sz w:val="16"/>
                <w:szCs w:val="16"/>
              </w:rPr>
              <w:t xml:space="preserve"> </w:t>
            </w:r>
            <w:r w:rsidRPr="00252D36">
              <w:rPr>
                <w:rFonts w:ascii="Arial" w:hAnsi="Arial" w:cs="Arial"/>
                <w:b/>
                <w:sz w:val="16"/>
                <w:szCs w:val="16"/>
              </w:rPr>
              <w:t>L</w:t>
            </w:r>
            <w:r w:rsidRPr="00B556D4">
              <w:rPr>
                <w:rFonts w:ascii="Arial" w:hAnsi="Arial"/>
                <w:b/>
                <w:snapToGrid w:val="0"/>
                <w:color w:val="000000"/>
                <w:position w:val="4"/>
                <w:sz w:val="11"/>
                <w:szCs w:val="0"/>
                <w:u w:color="000000"/>
              </w:rPr>
              <w:t>-1</w:t>
            </w:r>
          </w:p>
        </w:tc>
        <w:tc>
          <w:tcPr>
            <w:tcW w:w="480"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proofErr w:type="spellStart"/>
            <w:r w:rsidRPr="00252D36">
              <w:rPr>
                <w:rFonts w:ascii="Arial" w:hAnsi="Arial" w:cs="Arial"/>
                <w:b/>
                <w:sz w:val="16"/>
                <w:szCs w:val="16"/>
              </w:rPr>
              <w:t>Ra_F</w:t>
            </w:r>
            <w:proofErr w:type="spellEnd"/>
          </w:p>
          <w:p w:rsidR="000A37A4" w:rsidRPr="00252D36" w:rsidRDefault="000A37A4" w:rsidP="00C2005B">
            <w:pPr>
              <w:jc w:val="center"/>
              <w:rPr>
                <w:rFonts w:ascii="Arial" w:hAnsi="Arial" w:cs="Arial"/>
                <w:b/>
                <w:sz w:val="16"/>
                <w:szCs w:val="16"/>
              </w:rPr>
            </w:pPr>
            <w:proofErr w:type="spellStart"/>
            <w:r w:rsidRPr="00252D36">
              <w:rPr>
                <w:rFonts w:ascii="Arial" w:hAnsi="Arial" w:cs="Arial"/>
                <w:b/>
                <w:sz w:val="16"/>
                <w:szCs w:val="16"/>
              </w:rPr>
              <w:t>mBq</w:t>
            </w:r>
            <w:proofErr w:type="spellEnd"/>
            <w:r w:rsidR="00B556D4">
              <w:rPr>
                <w:rFonts w:ascii="Arial" w:hAnsi="Arial" w:cs="Arial"/>
                <w:b/>
                <w:sz w:val="16"/>
                <w:szCs w:val="16"/>
              </w:rPr>
              <w:t xml:space="preserve"> </w:t>
            </w:r>
            <w:r w:rsidR="00B556D4" w:rsidRPr="00252D36">
              <w:rPr>
                <w:rFonts w:ascii="Arial" w:hAnsi="Arial" w:cs="Arial"/>
                <w:b/>
                <w:sz w:val="16"/>
                <w:szCs w:val="16"/>
              </w:rPr>
              <w:t>L</w:t>
            </w:r>
            <w:r w:rsidR="00B556D4" w:rsidRPr="00B556D4">
              <w:rPr>
                <w:rFonts w:ascii="Arial" w:hAnsi="Arial"/>
                <w:b/>
                <w:snapToGrid w:val="0"/>
                <w:color w:val="000000"/>
                <w:position w:val="4"/>
                <w:sz w:val="11"/>
                <w:szCs w:val="0"/>
                <w:u w:color="000000"/>
              </w:rPr>
              <w:t>-1</w:t>
            </w:r>
          </w:p>
        </w:tc>
        <w:tc>
          <w:tcPr>
            <w:tcW w:w="458" w:type="pct"/>
            <w:tcBorders>
              <w:top w:val="single" w:sz="4" w:space="0" w:color="auto"/>
              <w:left w:val="nil"/>
              <w:bottom w:val="single" w:sz="4" w:space="0" w:color="auto"/>
              <w:right w:val="nil"/>
            </w:tcBorders>
          </w:tcPr>
          <w:p w:rsidR="000A37A4" w:rsidRPr="00252D36" w:rsidRDefault="000A37A4" w:rsidP="00C2005B">
            <w:pPr>
              <w:jc w:val="center"/>
              <w:rPr>
                <w:rFonts w:ascii="Arial" w:hAnsi="Arial" w:cs="Arial"/>
                <w:b/>
                <w:sz w:val="16"/>
                <w:szCs w:val="16"/>
              </w:rPr>
            </w:pPr>
            <w:proofErr w:type="spellStart"/>
            <w:r w:rsidRPr="00252D36">
              <w:rPr>
                <w:rFonts w:ascii="Arial" w:hAnsi="Arial" w:cs="Arial"/>
                <w:b/>
                <w:sz w:val="16"/>
                <w:szCs w:val="16"/>
              </w:rPr>
              <w:t>Ra_T</w:t>
            </w:r>
            <w:proofErr w:type="spellEnd"/>
          </w:p>
          <w:p w:rsidR="000A37A4" w:rsidRPr="00252D36" w:rsidRDefault="000A37A4" w:rsidP="00B556D4">
            <w:pPr>
              <w:ind w:right="-58"/>
              <w:jc w:val="center"/>
              <w:rPr>
                <w:rFonts w:ascii="Arial" w:hAnsi="Arial" w:cs="Arial"/>
                <w:b/>
                <w:sz w:val="16"/>
                <w:szCs w:val="16"/>
              </w:rPr>
            </w:pPr>
            <w:proofErr w:type="spellStart"/>
            <w:r w:rsidRPr="00252D36">
              <w:rPr>
                <w:rFonts w:ascii="Arial" w:hAnsi="Arial" w:cs="Arial"/>
                <w:b/>
                <w:sz w:val="16"/>
                <w:szCs w:val="16"/>
              </w:rPr>
              <w:t>mBq</w:t>
            </w:r>
            <w:proofErr w:type="spellEnd"/>
            <w:r w:rsidR="00B556D4">
              <w:rPr>
                <w:rFonts w:ascii="Arial" w:hAnsi="Arial" w:cs="Arial"/>
                <w:b/>
                <w:sz w:val="16"/>
                <w:szCs w:val="16"/>
              </w:rPr>
              <w:t xml:space="preserve"> </w:t>
            </w:r>
            <w:r w:rsidR="00B556D4" w:rsidRPr="00252D36">
              <w:rPr>
                <w:rFonts w:ascii="Arial" w:hAnsi="Arial" w:cs="Arial"/>
                <w:b/>
                <w:sz w:val="16"/>
                <w:szCs w:val="16"/>
              </w:rPr>
              <w:t>L</w:t>
            </w:r>
            <w:r w:rsidR="00B556D4" w:rsidRPr="00B556D4">
              <w:rPr>
                <w:rFonts w:ascii="Arial" w:hAnsi="Arial"/>
                <w:b/>
                <w:snapToGrid w:val="0"/>
                <w:color w:val="000000"/>
                <w:position w:val="4"/>
                <w:sz w:val="11"/>
                <w:szCs w:val="0"/>
                <w:u w:color="000000"/>
              </w:rPr>
              <w:t>-1</w:t>
            </w:r>
          </w:p>
        </w:tc>
      </w:tr>
      <w:tr w:rsidR="000A37A4" w:rsidTr="00C2005B">
        <w:trPr>
          <w:jc w:val="center"/>
        </w:trPr>
        <w:tc>
          <w:tcPr>
            <w:tcW w:w="1261" w:type="pct"/>
            <w:tcBorders>
              <w:top w:val="single" w:sz="4" w:space="0" w:color="auto"/>
              <w:left w:val="nil"/>
              <w:bottom w:val="nil"/>
              <w:right w:val="nil"/>
            </w:tcBorders>
          </w:tcPr>
          <w:p w:rsidR="000A37A4" w:rsidRPr="00252D36" w:rsidRDefault="000A37A4" w:rsidP="008804B3">
            <w:pPr>
              <w:spacing w:after="0"/>
              <w:jc w:val="center"/>
              <w:rPr>
                <w:rFonts w:ascii="Arial" w:hAnsi="Arial" w:cs="Arial"/>
                <w:sz w:val="16"/>
                <w:szCs w:val="16"/>
              </w:rPr>
            </w:pPr>
            <w:r w:rsidRPr="00252D36">
              <w:rPr>
                <w:rFonts w:ascii="Arial" w:hAnsi="Arial" w:cs="Arial"/>
                <w:sz w:val="16"/>
                <w:szCs w:val="16"/>
              </w:rPr>
              <w:t>ERA–Zone 3</w:t>
            </w:r>
          </w:p>
        </w:tc>
        <w:tc>
          <w:tcPr>
            <w:tcW w:w="480"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1330</w:t>
            </w:r>
          </w:p>
        </w:tc>
        <w:tc>
          <w:tcPr>
            <w:tcW w:w="379"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8.32</w:t>
            </w:r>
          </w:p>
        </w:tc>
        <w:tc>
          <w:tcPr>
            <w:tcW w:w="422"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114</w:t>
            </w:r>
          </w:p>
        </w:tc>
        <w:tc>
          <w:tcPr>
            <w:tcW w:w="560" w:type="pct"/>
            <w:tcBorders>
              <w:top w:val="single" w:sz="4" w:space="0" w:color="auto"/>
              <w:left w:val="nil"/>
              <w:bottom w:val="nil"/>
              <w:right w:val="nil"/>
            </w:tcBorders>
          </w:tcPr>
          <w:p w:rsidR="000A37A4" w:rsidRPr="00252D36" w:rsidRDefault="005C3583" w:rsidP="00C2005B">
            <w:pPr>
              <w:spacing w:after="0"/>
              <w:jc w:val="center"/>
              <w:rPr>
                <w:rFonts w:ascii="Arial" w:hAnsi="Arial" w:cs="Arial"/>
                <w:sz w:val="16"/>
                <w:szCs w:val="16"/>
              </w:rPr>
            </w:pPr>
            <w:r>
              <w:rPr>
                <w:rFonts w:ascii="Arial" w:hAnsi="Arial" w:cs="Arial"/>
                <w:sz w:val="16"/>
                <w:szCs w:val="16"/>
              </w:rPr>
              <w:t>0.0</w:t>
            </w:r>
            <w:r w:rsidR="000A37A4" w:rsidRPr="00252D36">
              <w:rPr>
                <w:rFonts w:ascii="Arial" w:hAnsi="Arial" w:cs="Arial"/>
                <w:sz w:val="16"/>
                <w:szCs w:val="16"/>
              </w:rPr>
              <w:t>28</w:t>
            </w:r>
          </w:p>
        </w:tc>
        <w:tc>
          <w:tcPr>
            <w:tcW w:w="480"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608</w:t>
            </w:r>
          </w:p>
        </w:tc>
        <w:tc>
          <w:tcPr>
            <w:tcW w:w="480" w:type="pct"/>
            <w:tcBorders>
              <w:top w:val="single" w:sz="4" w:space="0" w:color="auto"/>
              <w:left w:val="nil"/>
              <w:bottom w:val="nil"/>
              <w:right w:val="nil"/>
            </w:tcBorders>
          </w:tcPr>
          <w:p w:rsidR="000A37A4" w:rsidRPr="00252D36" w:rsidRDefault="000A37A4" w:rsidP="00B556D4">
            <w:pPr>
              <w:spacing w:after="0"/>
              <w:jc w:val="center"/>
              <w:rPr>
                <w:rFonts w:ascii="Arial" w:hAnsi="Arial" w:cs="Arial"/>
                <w:sz w:val="16"/>
                <w:szCs w:val="16"/>
              </w:rPr>
            </w:pPr>
            <w:r w:rsidRPr="00252D36">
              <w:rPr>
                <w:rFonts w:ascii="Arial" w:hAnsi="Arial" w:cs="Arial"/>
                <w:sz w:val="16"/>
                <w:szCs w:val="16"/>
              </w:rPr>
              <w:t>5</w:t>
            </w:r>
            <w:r w:rsidR="00B556D4">
              <w:rPr>
                <w:rFonts w:ascii="Arial" w:hAnsi="Arial" w:cs="Arial"/>
                <w:sz w:val="16"/>
                <w:szCs w:val="16"/>
              </w:rPr>
              <w:t>.</w:t>
            </w:r>
            <w:r w:rsidRPr="00252D36">
              <w:rPr>
                <w:rFonts w:ascii="Arial" w:hAnsi="Arial" w:cs="Arial"/>
                <w:sz w:val="16"/>
                <w:szCs w:val="16"/>
              </w:rPr>
              <w:t>75</w:t>
            </w:r>
          </w:p>
        </w:tc>
        <w:tc>
          <w:tcPr>
            <w:tcW w:w="480"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NR</w:t>
            </w:r>
          </w:p>
        </w:tc>
        <w:tc>
          <w:tcPr>
            <w:tcW w:w="458" w:type="pct"/>
            <w:tcBorders>
              <w:top w:val="single" w:sz="4" w:space="0" w:color="auto"/>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830</w:t>
            </w:r>
          </w:p>
        </w:tc>
      </w:tr>
      <w:tr w:rsidR="000A37A4" w:rsidTr="00C2005B">
        <w:trPr>
          <w:trHeight w:val="557"/>
          <w:jc w:val="center"/>
        </w:trPr>
        <w:tc>
          <w:tcPr>
            <w:tcW w:w="1261" w:type="pct"/>
            <w:tcBorders>
              <w:top w:val="nil"/>
              <w:left w:val="nil"/>
              <w:bottom w:val="single" w:sz="4" w:space="0" w:color="auto"/>
              <w:right w:val="nil"/>
            </w:tcBorders>
          </w:tcPr>
          <w:p w:rsidR="000A37A4" w:rsidRPr="00252D36" w:rsidRDefault="000A37A4" w:rsidP="008804B3">
            <w:pPr>
              <w:spacing w:after="0"/>
              <w:jc w:val="center"/>
              <w:rPr>
                <w:rFonts w:ascii="Arial" w:hAnsi="Arial" w:cs="Arial"/>
                <w:sz w:val="16"/>
                <w:szCs w:val="16"/>
              </w:rPr>
            </w:pPr>
            <w:r w:rsidRPr="00252D36">
              <w:rPr>
                <w:rFonts w:ascii="Arial" w:hAnsi="Arial" w:cs="Arial"/>
                <w:sz w:val="16"/>
                <w:szCs w:val="16"/>
              </w:rPr>
              <w:t>SSD–Zone 3</w:t>
            </w:r>
          </w:p>
        </w:tc>
        <w:tc>
          <w:tcPr>
            <w:tcW w:w="480" w:type="pct"/>
            <w:tcBorders>
              <w:top w:val="nil"/>
              <w:left w:val="nil"/>
              <w:bottom w:val="single" w:sz="4" w:space="0" w:color="auto"/>
              <w:right w:val="nil"/>
            </w:tcBorders>
          </w:tcPr>
          <w:p w:rsidR="000A37A4" w:rsidRPr="00252D36" w:rsidRDefault="00095469" w:rsidP="00C2005B">
            <w:pPr>
              <w:spacing w:after="0"/>
              <w:jc w:val="center"/>
              <w:rPr>
                <w:rFonts w:ascii="Arial" w:hAnsi="Arial" w:cs="Arial"/>
                <w:sz w:val="16"/>
                <w:szCs w:val="16"/>
              </w:rPr>
            </w:pPr>
            <w:r w:rsidRPr="00252D36">
              <w:rPr>
                <w:rFonts w:ascii="Arial" w:hAnsi="Arial" w:cs="Arial"/>
                <w:sz w:val="16"/>
                <w:szCs w:val="16"/>
              </w:rPr>
              <w:t>N</w:t>
            </w:r>
            <w:r>
              <w:rPr>
                <w:rFonts w:ascii="Arial" w:hAnsi="Arial" w:cs="Arial"/>
                <w:sz w:val="16"/>
                <w:szCs w:val="16"/>
              </w:rPr>
              <w:t>/S</w:t>
            </w:r>
          </w:p>
        </w:tc>
        <w:tc>
          <w:tcPr>
            <w:tcW w:w="379" w:type="pct"/>
            <w:tcBorders>
              <w:top w:val="nil"/>
              <w:left w:val="nil"/>
              <w:bottom w:val="single" w:sz="4" w:space="0" w:color="auto"/>
              <w:right w:val="nil"/>
            </w:tcBorders>
          </w:tcPr>
          <w:p w:rsidR="000A37A4" w:rsidRPr="00252D36" w:rsidRDefault="00095469" w:rsidP="00C2005B">
            <w:pPr>
              <w:spacing w:after="0"/>
              <w:jc w:val="center"/>
              <w:rPr>
                <w:rFonts w:ascii="Arial" w:hAnsi="Arial" w:cs="Arial"/>
                <w:sz w:val="16"/>
                <w:szCs w:val="16"/>
              </w:rPr>
            </w:pPr>
            <w:r w:rsidRPr="00252D36">
              <w:rPr>
                <w:rFonts w:ascii="Arial" w:hAnsi="Arial" w:cs="Arial"/>
                <w:sz w:val="16"/>
                <w:szCs w:val="16"/>
              </w:rPr>
              <w:t>N</w:t>
            </w:r>
            <w:r>
              <w:rPr>
                <w:rFonts w:ascii="Arial" w:hAnsi="Arial" w:cs="Arial"/>
                <w:sz w:val="16"/>
                <w:szCs w:val="16"/>
              </w:rPr>
              <w:t>/S</w:t>
            </w:r>
          </w:p>
        </w:tc>
        <w:tc>
          <w:tcPr>
            <w:tcW w:w="422"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114</w:t>
            </w:r>
          </w:p>
        </w:tc>
        <w:tc>
          <w:tcPr>
            <w:tcW w:w="560" w:type="pct"/>
            <w:tcBorders>
              <w:top w:val="nil"/>
              <w:left w:val="nil"/>
              <w:bottom w:val="single" w:sz="4" w:space="0" w:color="auto"/>
              <w:right w:val="nil"/>
            </w:tcBorders>
          </w:tcPr>
          <w:p w:rsidR="000A37A4" w:rsidRPr="00252D36" w:rsidRDefault="005C3583" w:rsidP="005C3583">
            <w:pPr>
              <w:spacing w:after="0"/>
              <w:jc w:val="center"/>
              <w:rPr>
                <w:rFonts w:ascii="Arial" w:hAnsi="Arial" w:cs="Arial"/>
                <w:sz w:val="16"/>
                <w:szCs w:val="16"/>
              </w:rPr>
            </w:pPr>
            <w:r>
              <w:rPr>
                <w:rFonts w:ascii="Arial" w:hAnsi="Arial" w:cs="Arial"/>
                <w:sz w:val="16"/>
                <w:szCs w:val="16"/>
              </w:rPr>
              <w:t>0.0</w:t>
            </w:r>
            <w:r w:rsidR="000A37A4" w:rsidRPr="00252D36">
              <w:rPr>
                <w:rFonts w:ascii="Arial" w:hAnsi="Arial" w:cs="Arial"/>
                <w:sz w:val="16"/>
                <w:szCs w:val="16"/>
              </w:rPr>
              <w:t>27</w:t>
            </w:r>
          </w:p>
        </w:tc>
        <w:tc>
          <w:tcPr>
            <w:tcW w:w="480"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606</w:t>
            </w:r>
          </w:p>
        </w:tc>
        <w:tc>
          <w:tcPr>
            <w:tcW w:w="480" w:type="pct"/>
            <w:tcBorders>
              <w:top w:val="nil"/>
              <w:left w:val="nil"/>
              <w:bottom w:val="single" w:sz="4" w:space="0" w:color="auto"/>
              <w:right w:val="nil"/>
            </w:tcBorders>
          </w:tcPr>
          <w:p w:rsidR="000A37A4" w:rsidRPr="00252D36" w:rsidRDefault="000A37A4" w:rsidP="00B556D4">
            <w:pPr>
              <w:spacing w:after="0"/>
              <w:jc w:val="center"/>
              <w:rPr>
                <w:rFonts w:ascii="Arial" w:hAnsi="Arial" w:cs="Arial"/>
                <w:sz w:val="16"/>
                <w:szCs w:val="16"/>
              </w:rPr>
            </w:pPr>
            <w:r w:rsidRPr="00252D36">
              <w:rPr>
                <w:rFonts w:ascii="Arial" w:hAnsi="Arial" w:cs="Arial"/>
                <w:sz w:val="16"/>
                <w:szCs w:val="16"/>
              </w:rPr>
              <w:t>6</w:t>
            </w:r>
            <w:r w:rsidR="00B556D4">
              <w:rPr>
                <w:rFonts w:ascii="Arial" w:hAnsi="Arial" w:cs="Arial"/>
                <w:sz w:val="16"/>
                <w:szCs w:val="16"/>
              </w:rPr>
              <w:t>.</w:t>
            </w:r>
            <w:r w:rsidRPr="00252D36">
              <w:rPr>
                <w:rFonts w:ascii="Arial" w:hAnsi="Arial" w:cs="Arial"/>
                <w:sz w:val="16"/>
                <w:szCs w:val="16"/>
              </w:rPr>
              <w:t>2</w:t>
            </w:r>
            <w:r w:rsidR="00B556D4">
              <w:rPr>
                <w:rFonts w:ascii="Arial" w:hAnsi="Arial" w:cs="Arial"/>
                <w:sz w:val="16"/>
                <w:szCs w:val="16"/>
              </w:rPr>
              <w:t>0</w:t>
            </w:r>
          </w:p>
        </w:tc>
        <w:tc>
          <w:tcPr>
            <w:tcW w:w="480"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694</w:t>
            </w:r>
          </w:p>
        </w:tc>
        <w:tc>
          <w:tcPr>
            <w:tcW w:w="458"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891</w:t>
            </w:r>
          </w:p>
        </w:tc>
      </w:tr>
      <w:tr w:rsidR="000A37A4" w:rsidTr="00C2005B">
        <w:trPr>
          <w:jc w:val="center"/>
        </w:trPr>
        <w:tc>
          <w:tcPr>
            <w:tcW w:w="1261" w:type="pct"/>
            <w:tcBorders>
              <w:top w:val="nil"/>
              <w:left w:val="nil"/>
              <w:bottom w:val="nil"/>
              <w:right w:val="nil"/>
            </w:tcBorders>
          </w:tcPr>
          <w:p w:rsidR="000A37A4" w:rsidRPr="00252D36" w:rsidRDefault="00731396" w:rsidP="00C2005B">
            <w:pPr>
              <w:spacing w:after="0" w:line="240" w:lineRule="atLeast"/>
              <w:jc w:val="center"/>
              <w:rPr>
                <w:rFonts w:ascii="Arial" w:hAnsi="Arial" w:cs="Arial"/>
                <w:sz w:val="16"/>
                <w:szCs w:val="16"/>
              </w:rPr>
            </w:pPr>
            <w:r w:rsidRPr="00252D36">
              <w:rPr>
                <w:rFonts w:ascii="Arial" w:hAnsi="Arial" w:cs="Arial"/>
                <w:sz w:val="16"/>
                <w:szCs w:val="16"/>
              </w:rPr>
              <w:t>RP2 i</w:t>
            </w:r>
            <w:r w:rsidR="000A37A4" w:rsidRPr="00252D36">
              <w:rPr>
                <w:rFonts w:ascii="Arial" w:hAnsi="Arial" w:cs="Arial"/>
                <w:sz w:val="16"/>
                <w:szCs w:val="16"/>
              </w:rPr>
              <w:t>ndicative water quality</w:t>
            </w:r>
            <w:r w:rsidR="0015206C" w:rsidRPr="0015206C">
              <w:rPr>
                <w:rFonts w:ascii="Arial" w:hAnsi="Arial"/>
                <w:snapToGrid w:val="0"/>
                <w:color w:val="000000"/>
                <w:position w:val="4"/>
                <w:sz w:val="11"/>
                <w:szCs w:val="0"/>
                <w:u w:color="000000"/>
              </w:rPr>
              <w:t>3</w:t>
            </w:r>
          </w:p>
        </w:tc>
        <w:tc>
          <w:tcPr>
            <w:tcW w:w="480"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1870</w:t>
            </w:r>
          </w:p>
        </w:tc>
        <w:tc>
          <w:tcPr>
            <w:tcW w:w="379"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8.36</w:t>
            </w:r>
          </w:p>
        </w:tc>
        <w:tc>
          <w:tcPr>
            <w:tcW w:w="422"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230</w:t>
            </w:r>
          </w:p>
        </w:tc>
        <w:tc>
          <w:tcPr>
            <w:tcW w:w="560" w:type="pct"/>
            <w:tcBorders>
              <w:top w:val="nil"/>
              <w:left w:val="nil"/>
              <w:bottom w:val="nil"/>
              <w:right w:val="nil"/>
            </w:tcBorders>
          </w:tcPr>
          <w:p w:rsidR="000A37A4" w:rsidRPr="00252D36" w:rsidRDefault="005C3583" w:rsidP="005C3583">
            <w:pPr>
              <w:spacing w:after="0"/>
              <w:jc w:val="center"/>
              <w:rPr>
                <w:rFonts w:ascii="Arial" w:hAnsi="Arial" w:cs="Arial"/>
                <w:sz w:val="16"/>
                <w:szCs w:val="16"/>
              </w:rPr>
            </w:pPr>
            <w:r>
              <w:rPr>
                <w:rFonts w:ascii="Arial" w:hAnsi="Arial" w:cs="Arial"/>
                <w:sz w:val="16"/>
                <w:szCs w:val="16"/>
              </w:rPr>
              <w:t>0.2</w:t>
            </w:r>
            <w:r w:rsidR="00582591">
              <w:rPr>
                <w:rFonts w:ascii="Arial" w:hAnsi="Arial" w:cs="Arial"/>
                <w:sz w:val="16"/>
                <w:szCs w:val="16"/>
              </w:rPr>
              <w:t>0</w:t>
            </w:r>
          </w:p>
        </w:tc>
        <w:tc>
          <w:tcPr>
            <w:tcW w:w="480"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1010</w:t>
            </w:r>
          </w:p>
        </w:tc>
        <w:tc>
          <w:tcPr>
            <w:tcW w:w="480" w:type="pct"/>
            <w:tcBorders>
              <w:top w:val="nil"/>
              <w:left w:val="nil"/>
              <w:bottom w:val="nil"/>
              <w:right w:val="nil"/>
            </w:tcBorders>
          </w:tcPr>
          <w:p w:rsidR="000A37A4" w:rsidRPr="00252D36" w:rsidRDefault="000A37A4" w:rsidP="00B556D4">
            <w:pPr>
              <w:spacing w:after="0"/>
              <w:jc w:val="center"/>
              <w:rPr>
                <w:rFonts w:ascii="Arial" w:hAnsi="Arial" w:cs="Arial"/>
                <w:sz w:val="16"/>
                <w:szCs w:val="16"/>
              </w:rPr>
            </w:pPr>
            <w:r w:rsidRPr="00252D36">
              <w:rPr>
                <w:rFonts w:ascii="Arial" w:hAnsi="Arial" w:cs="Arial"/>
                <w:sz w:val="16"/>
                <w:szCs w:val="16"/>
              </w:rPr>
              <w:t>4</w:t>
            </w:r>
            <w:r w:rsidR="00B556D4">
              <w:rPr>
                <w:rFonts w:ascii="Arial" w:hAnsi="Arial" w:cs="Arial"/>
                <w:sz w:val="16"/>
                <w:szCs w:val="16"/>
              </w:rPr>
              <w:t>.00</w:t>
            </w:r>
          </w:p>
        </w:tc>
        <w:tc>
          <w:tcPr>
            <w:tcW w:w="480"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2940</w:t>
            </w:r>
          </w:p>
        </w:tc>
        <w:tc>
          <w:tcPr>
            <w:tcW w:w="458" w:type="pct"/>
            <w:tcBorders>
              <w:top w:val="nil"/>
              <w:left w:val="nil"/>
              <w:bottom w:val="nil"/>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3273</w:t>
            </w:r>
            <w:r w:rsidRPr="00252D36">
              <w:rPr>
                <w:rFonts w:ascii="Arial" w:hAnsi="Arial" w:cs="Arial"/>
                <w:snapToGrid w:val="0"/>
                <w:color w:val="000000"/>
                <w:position w:val="5"/>
                <w:sz w:val="12"/>
                <w:szCs w:val="12"/>
                <w:u w:color="000000"/>
              </w:rPr>
              <w:t>1</w:t>
            </w:r>
          </w:p>
        </w:tc>
      </w:tr>
      <w:tr w:rsidR="000A37A4" w:rsidTr="00C2005B">
        <w:trPr>
          <w:trHeight w:val="439"/>
          <w:jc w:val="center"/>
        </w:trPr>
        <w:tc>
          <w:tcPr>
            <w:tcW w:w="1261" w:type="pct"/>
            <w:tcBorders>
              <w:top w:val="nil"/>
              <w:left w:val="nil"/>
              <w:bottom w:val="single" w:sz="4" w:space="0" w:color="auto"/>
              <w:right w:val="nil"/>
            </w:tcBorders>
          </w:tcPr>
          <w:p w:rsidR="000A37A4" w:rsidRPr="00252D36" w:rsidRDefault="000A37A4" w:rsidP="00C2005B">
            <w:pPr>
              <w:spacing w:after="0" w:line="240" w:lineRule="atLeast"/>
              <w:jc w:val="center"/>
              <w:rPr>
                <w:rFonts w:ascii="Arial" w:hAnsi="Arial" w:cs="Arial"/>
                <w:sz w:val="16"/>
                <w:szCs w:val="16"/>
              </w:rPr>
            </w:pPr>
            <w:r w:rsidRPr="00252D36">
              <w:rPr>
                <w:rFonts w:ascii="Arial" w:hAnsi="Arial" w:cs="Arial"/>
                <w:sz w:val="16"/>
                <w:szCs w:val="16"/>
              </w:rPr>
              <w:t xml:space="preserve">Process Water </w:t>
            </w:r>
            <w:r w:rsidR="00731396" w:rsidRPr="00252D36">
              <w:rPr>
                <w:rFonts w:ascii="Arial" w:hAnsi="Arial" w:cs="Arial"/>
                <w:sz w:val="16"/>
                <w:szCs w:val="16"/>
              </w:rPr>
              <w:t>indicative</w:t>
            </w:r>
            <w:r w:rsidRPr="00252D36">
              <w:rPr>
                <w:rFonts w:ascii="Arial" w:hAnsi="Arial" w:cs="Arial"/>
                <w:sz w:val="16"/>
                <w:szCs w:val="16"/>
              </w:rPr>
              <w:t xml:space="preserve"> water quality</w:t>
            </w:r>
            <w:r w:rsidR="0015206C" w:rsidRPr="0015206C">
              <w:rPr>
                <w:rFonts w:ascii="Arial" w:hAnsi="Arial"/>
                <w:snapToGrid w:val="0"/>
                <w:color w:val="000000"/>
                <w:position w:val="4"/>
                <w:sz w:val="11"/>
                <w:szCs w:val="0"/>
                <w:u w:color="000000"/>
              </w:rPr>
              <w:t>3</w:t>
            </w:r>
          </w:p>
        </w:tc>
        <w:tc>
          <w:tcPr>
            <w:tcW w:w="480"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26171</w:t>
            </w:r>
          </w:p>
        </w:tc>
        <w:tc>
          <w:tcPr>
            <w:tcW w:w="379"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3.98</w:t>
            </w:r>
          </w:p>
        </w:tc>
        <w:tc>
          <w:tcPr>
            <w:tcW w:w="422"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6219</w:t>
            </w:r>
          </w:p>
        </w:tc>
        <w:tc>
          <w:tcPr>
            <w:tcW w:w="560" w:type="pct"/>
            <w:tcBorders>
              <w:top w:val="nil"/>
              <w:left w:val="nil"/>
              <w:bottom w:val="single" w:sz="4" w:space="0" w:color="auto"/>
              <w:right w:val="nil"/>
            </w:tcBorders>
          </w:tcPr>
          <w:p w:rsidR="000A37A4" w:rsidRPr="00252D36" w:rsidRDefault="000A37A4" w:rsidP="005C3583">
            <w:pPr>
              <w:spacing w:after="0"/>
              <w:jc w:val="center"/>
              <w:rPr>
                <w:rFonts w:ascii="Arial" w:hAnsi="Arial" w:cs="Arial"/>
                <w:sz w:val="16"/>
                <w:szCs w:val="16"/>
              </w:rPr>
            </w:pPr>
            <w:r w:rsidRPr="00252D36">
              <w:rPr>
                <w:rFonts w:ascii="Arial" w:hAnsi="Arial" w:cs="Arial"/>
                <w:sz w:val="16"/>
                <w:szCs w:val="16"/>
              </w:rPr>
              <w:t>2107</w:t>
            </w:r>
          </w:p>
        </w:tc>
        <w:tc>
          <w:tcPr>
            <w:tcW w:w="480"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34528</w:t>
            </w:r>
          </w:p>
        </w:tc>
        <w:tc>
          <w:tcPr>
            <w:tcW w:w="480" w:type="pct"/>
            <w:tcBorders>
              <w:top w:val="nil"/>
              <w:left w:val="nil"/>
              <w:bottom w:val="single" w:sz="4" w:space="0" w:color="auto"/>
              <w:right w:val="nil"/>
            </w:tcBorders>
          </w:tcPr>
          <w:p w:rsidR="000A37A4" w:rsidRPr="00252D36" w:rsidRDefault="000A37A4" w:rsidP="00B556D4">
            <w:pPr>
              <w:spacing w:after="0"/>
              <w:jc w:val="center"/>
              <w:rPr>
                <w:rFonts w:ascii="Arial" w:hAnsi="Arial" w:cs="Arial"/>
                <w:sz w:val="16"/>
                <w:szCs w:val="16"/>
              </w:rPr>
            </w:pPr>
            <w:r w:rsidRPr="00252D36">
              <w:rPr>
                <w:rFonts w:ascii="Arial" w:hAnsi="Arial" w:cs="Arial"/>
                <w:sz w:val="16"/>
                <w:szCs w:val="16"/>
              </w:rPr>
              <w:t>24</w:t>
            </w:r>
            <w:r w:rsidR="00B556D4">
              <w:rPr>
                <w:rFonts w:ascii="Arial" w:hAnsi="Arial" w:cs="Arial"/>
                <w:sz w:val="16"/>
                <w:szCs w:val="16"/>
              </w:rPr>
              <w:t>.0</w:t>
            </w:r>
          </w:p>
        </w:tc>
        <w:tc>
          <w:tcPr>
            <w:tcW w:w="480" w:type="pct"/>
            <w:tcBorders>
              <w:top w:val="nil"/>
              <w:left w:val="nil"/>
              <w:bottom w:val="single" w:sz="4" w:space="0" w:color="auto"/>
              <w:right w:val="nil"/>
            </w:tcBorders>
          </w:tcPr>
          <w:p w:rsidR="000A37A4" w:rsidRPr="00252D36" w:rsidRDefault="004C791A" w:rsidP="00C2005B">
            <w:pPr>
              <w:spacing w:after="0"/>
              <w:jc w:val="center"/>
              <w:rPr>
                <w:rFonts w:ascii="Arial" w:hAnsi="Arial" w:cs="Arial"/>
                <w:sz w:val="16"/>
                <w:szCs w:val="16"/>
              </w:rPr>
            </w:pPr>
            <w:r>
              <w:rPr>
                <w:rFonts w:ascii="Arial" w:hAnsi="Arial" w:cs="Arial"/>
                <w:sz w:val="16"/>
                <w:szCs w:val="16"/>
              </w:rPr>
              <w:t>N/S</w:t>
            </w:r>
          </w:p>
        </w:tc>
        <w:tc>
          <w:tcPr>
            <w:tcW w:w="458" w:type="pct"/>
            <w:tcBorders>
              <w:top w:val="nil"/>
              <w:left w:val="nil"/>
              <w:bottom w:val="single" w:sz="4" w:space="0" w:color="auto"/>
              <w:right w:val="nil"/>
            </w:tcBorders>
          </w:tcPr>
          <w:p w:rsidR="000A37A4" w:rsidRPr="00252D36" w:rsidRDefault="000A37A4" w:rsidP="00C2005B">
            <w:pPr>
              <w:spacing w:after="0"/>
              <w:jc w:val="center"/>
              <w:rPr>
                <w:rFonts w:ascii="Arial" w:hAnsi="Arial" w:cs="Arial"/>
                <w:sz w:val="16"/>
                <w:szCs w:val="16"/>
              </w:rPr>
            </w:pPr>
            <w:r w:rsidRPr="00252D36">
              <w:rPr>
                <w:rFonts w:ascii="Arial" w:hAnsi="Arial" w:cs="Arial"/>
                <w:sz w:val="16"/>
                <w:szCs w:val="16"/>
              </w:rPr>
              <w:t>14356</w:t>
            </w:r>
            <w:r w:rsidRPr="00252D36">
              <w:rPr>
                <w:rFonts w:ascii="Arial" w:hAnsi="Arial" w:cs="Arial"/>
                <w:snapToGrid w:val="0"/>
                <w:color w:val="000000"/>
                <w:position w:val="5"/>
                <w:sz w:val="12"/>
                <w:szCs w:val="12"/>
                <w:u w:color="000000"/>
              </w:rPr>
              <w:t>2</w:t>
            </w:r>
          </w:p>
        </w:tc>
      </w:tr>
    </w:tbl>
    <w:p w:rsidR="00095469" w:rsidRPr="00F4271E" w:rsidRDefault="00095469" w:rsidP="00C2005B">
      <w:pPr>
        <w:spacing w:before="60" w:line="180" w:lineRule="atLeast"/>
        <w:ind w:left="238" w:hanging="238"/>
        <w:jc w:val="left"/>
        <w:rPr>
          <w:rFonts w:ascii="Arial" w:hAnsi="Arial"/>
          <w:snapToGrid w:val="0"/>
          <w:color w:val="000000"/>
          <w:position w:val="3"/>
          <w:sz w:val="14"/>
          <w:szCs w:val="14"/>
          <w:u w:color="000000"/>
        </w:rPr>
      </w:pPr>
      <w:r w:rsidRPr="00F4271E">
        <w:rPr>
          <w:rFonts w:ascii="Arial" w:hAnsi="Arial"/>
          <w:snapToGrid w:val="0"/>
          <w:color w:val="000000"/>
          <w:position w:val="3"/>
          <w:sz w:val="14"/>
          <w:szCs w:val="14"/>
          <w:u w:color="000000"/>
        </w:rPr>
        <w:t>N/</w:t>
      </w:r>
      <w:r>
        <w:rPr>
          <w:rFonts w:ascii="Arial" w:hAnsi="Arial"/>
          <w:snapToGrid w:val="0"/>
          <w:color w:val="000000"/>
          <w:position w:val="3"/>
          <w:sz w:val="14"/>
          <w:szCs w:val="14"/>
          <w:u w:color="000000"/>
        </w:rPr>
        <w:t>S</w:t>
      </w:r>
      <w:r w:rsidRPr="00F4271E">
        <w:rPr>
          <w:rFonts w:ascii="Arial" w:hAnsi="Arial"/>
          <w:snapToGrid w:val="0"/>
          <w:color w:val="000000"/>
          <w:position w:val="3"/>
          <w:sz w:val="14"/>
          <w:szCs w:val="14"/>
          <w:u w:color="000000"/>
        </w:rPr>
        <w:t xml:space="preserve"> – Not </w:t>
      </w:r>
      <w:r>
        <w:rPr>
          <w:rFonts w:ascii="Arial" w:hAnsi="Arial"/>
          <w:snapToGrid w:val="0"/>
          <w:color w:val="000000"/>
          <w:position w:val="3"/>
          <w:sz w:val="14"/>
          <w:szCs w:val="14"/>
          <w:u w:color="000000"/>
        </w:rPr>
        <w:t>sampl</w:t>
      </w:r>
      <w:r w:rsidRPr="00F4271E">
        <w:rPr>
          <w:rFonts w:ascii="Arial" w:hAnsi="Arial"/>
          <w:snapToGrid w:val="0"/>
          <w:color w:val="000000"/>
          <w:position w:val="3"/>
          <w:sz w:val="14"/>
          <w:szCs w:val="14"/>
          <w:u w:color="000000"/>
        </w:rPr>
        <w:t>ed</w:t>
      </w:r>
    </w:p>
    <w:p w:rsidR="000A37A4" w:rsidRDefault="000A37A4" w:rsidP="000A37A4">
      <w:pPr>
        <w:spacing w:before="60" w:line="180" w:lineRule="atLeast"/>
        <w:ind w:left="238" w:hanging="238"/>
        <w:rPr>
          <w:rFonts w:ascii="Arial" w:hAnsi="Arial" w:cs="Arial"/>
          <w:sz w:val="14"/>
          <w:szCs w:val="14"/>
        </w:rPr>
      </w:pPr>
      <w:r>
        <w:rPr>
          <w:rFonts w:ascii="Arial" w:hAnsi="Arial" w:cs="Arial"/>
          <w:sz w:val="14"/>
          <w:szCs w:val="14"/>
          <w:vertAlign w:val="superscript"/>
        </w:rPr>
        <w:t>1.</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RP2 waters (</w:t>
      </w:r>
      <w:proofErr w:type="spellStart"/>
      <w:r>
        <w:rPr>
          <w:rFonts w:ascii="Arial" w:hAnsi="Arial" w:cs="Arial"/>
          <w:sz w:val="14"/>
          <w:szCs w:val="14"/>
        </w:rPr>
        <w:t>Akber</w:t>
      </w:r>
      <w:proofErr w:type="spellEnd"/>
      <w:r>
        <w:rPr>
          <w:rFonts w:ascii="Arial" w:hAnsi="Arial" w:cs="Arial"/>
          <w:sz w:val="14"/>
          <w:szCs w:val="14"/>
        </w:rPr>
        <w:t xml:space="preserve"> et al. 2011) </w:t>
      </w:r>
    </w:p>
    <w:p w:rsidR="000A37A4" w:rsidRDefault="000A37A4" w:rsidP="000A37A4">
      <w:pPr>
        <w:spacing w:before="60" w:line="180" w:lineRule="atLeast"/>
        <w:ind w:left="238" w:hanging="238"/>
        <w:rPr>
          <w:rFonts w:ascii="Arial" w:hAnsi="Arial" w:cs="Arial"/>
          <w:sz w:val="16"/>
          <w:szCs w:val="16"/>
        </w:rPr>
      </w:pPr>
      <w:r>
        <w:rPr>
          <w:rFonts w:ascii="Arial" w:hAnsi="Arial" w:cs="Arial"/>
          <w:sz w:val="14"/>
          <w:szCs w:val="14"/>
          <w:vertAlign w:val="superscript"/>
        </w:rPr>
        <w:t>2.</w:t>
      </w:r>
      <w:r>
        <w:rPr>
          <w:rFonts w:ascii="Arial" w:hAnsi="Arial" w:cs="Arial"/>
          <w:sz w:val="14"/>
          <w:szCs w:val="14"/>
        </w:rPr>
        <w:t xml:space="preserve"> Mean percentage of filterable </w:t>
      </w:r>
      <w:r w:rsidR="007F1420" w:rsidRPr="007F1420">
        <w:rPr>
          <w:rFonts w:ascii="Arial" w:hAnsi="Arial"/>
          <w:snapToGrid w:val="0"/>
          <w:color w:val="000000"/>
          <w:position w:val="3"/>
          <w:sz w:val="9"/>
          <w:szCs w:val="0"/>
          <w:u w:color="000000"/>
        </w:rPr>
        <w:t>226</w:t>
      </w:r>
      <w:r w:rsidR="007F1420">
        <w:rPr>
          <w:rFonts w:ascii="Arial" w:hAnsi="Arial" w:cs="Arial"/>
          <w:sz w:val="14"/>
          <w:szCs w:val="14"/>
        </w:rPr>
        <w:t xml:space="preserve">Ra </w:t>
      </w:r>
      <w:r>
        <w:rPr>
          <w:rFonts w:ascii="Arial" w:hAnsi="Arial" w:cs="Arial"/>
          <w:sz w:val="14"/>
          <w:szCs w:val="14"/>
        </w:rPr>
        <w:t>in process water (</w:t>
      </w:r>
      <w:proofErr w:type="spellStart"/>
      <w:r>
        <w:rPr>
          <w:rFonts w:ascii="Arial" w:hAnsi="Arial" w:cs="Arial"/>
          <w:sz w:val="14"/>
          <w:szCs w:val="14"/>
        </w:rPr>
        <w:t>EnRad</w:t>
      </w:r>
      <w:proofErr w:type="spellEnd"/>
      <w:r>
        <w:rPr>
          <w:rFonts w:ascii="Arial" w:hAnsi="Arial" w:cs="Arial"/>
          <w:sz w:val="14"/>
          <w:szCs w:val="14"/>
        </w:rPr>
        <w:t xml:space="preserve"> unpublished data)</w:t>
      </w:r>
      <w:r>
        <w:rPr>
          <w:rFonts w:ascii="Arial" w:hAnsi="Arial" w:cs="Arial"/>
          <w:sz w:val="16"/>
          <w:szCs w:val="16"/>
        </w:rPr>
        <w:t> </w:t>
      </w:r>
    </w:p>
    <w:p w:rsidR="0015206C" w:rsidRDefault="0015206C" w:rsidP="0015206C">
      <w:pPr>
        <w:spacing w:before="120" w:line="180" w:lineRule="atLeast"/>
        <w:ind w:left="238" w:hanging="238"/>
        <w:rPr>
          <w:rFonts w:ascii="Arial" w:hAnsi="Arial" w:cs="Arial"/>
          <w:sz w:val="14"/>
          <w:szCs w:val="14"/>
        </w:rPr>
      </w:pPr>
      <w:proofErr w:type="gramStart"/>
      <w:r w:rsidRPr="00D23F98">
        <w:rPr>
          <w:rFonts w:ascii="Arial" w:hAnsi="Arial"/>
          <w:snapToGrid w:val="0"/>
          <w:color w:val="000000"/>
          <w:position w:val="4"/>
          <w:sz w:val="11"/>
          <w:szCs w:val="0"/>
          <w:u w:color="000000"/>
        </w:rPr>
        <w:t>3</w:t>
      </w:r>
      <w:r w:rsidRPr="00D23F98">
        <w:rPr>
          <w:rFonts w:ascii="Arial" w:hAnsi="Arial"/>
          <w:snapToGrid w:val="0"/>
          <w:color w:val="000000"/>
          <w:position w:val="3"/>
          <w:sz w:val="9"/>
          <w:szCs w:val="0"/>
          <w:u w:color="000000"/>
        </w:rPr>
        <w:t xml:space="preserve">  </w:t>
      </w:r>
      <w:r w:rsidRPr="00D23F98">
        <w:rPr>
          <w:rFonts w:ascii="Arial" w:hAnsi="Arial" w:cs="Arial"/>
          <w:sz w:val="14"/>
          <w:szCs w:val="14"/>
        </w:rPr>
        <w:t>Indicative</w:t>
      </w:r>
      <w:proofErr w:type="gramEnd"/>
      <w:r w:rsidRPr="00D23F98">
        <w:rPr>
          <w:rFonts w:ascii="Arial" w:hAnsi="Arial" w:cs="Arial"/>
          <w:sz w:val="14"/>
          <w:szCs w:val="14"/>
        </w:rPr>
        <w:t xml:space="preserve"> water quality class </w:t>
      </w:r>
      <w:proofErr w:type="spellStart"/>
      <w:r w:rsidRPr="00D23F98">
        <w:rPr>
          <w:rFonts w:ascii="Arial" w:hAnsi="Arial" w:cs="Arial"/>
          <w:sz w:val="14"/>
          <w:szCs w:val="14"/>
        </w:rPr>
        <w:t>analyte</w:t>
      </w:r>
      <w:proofErr w:type="spellEnd"/>
      <w:r w:rsidRPr="00D23F98">
        <w:rPr>
          <w:rFonts w:ascii="Arial" w:hAnsi="Arial" w:cs="Arial"/>
          <w:sz w:val="14"/>
          <w:szCs w:val="14"/>
        </w:rPr>
        <w:t xml:space="preserve"> concentrations (ERA 2013)</w:t>
      </w:r>
    </w:p>
    <w:p w:rsidR="00095469" w:rsidRDefault="00095469" w:rsidP="00C2005B">
      <w:pPr>
        <w:jc w:val="left"/>
      </w:pPr>
      <w:r>
        <w:t>There was a single</w:t>
      </w:r>
      <w:r w:rsidR="008A2513">
        <w:t xml:space="preserve"> standing pool of water within Z</w:t>
      </w:r>
      <w:r>
        <w:t xml:space="preserve">one 3, which was sampled by both SSD and ERA. </w:t>
      </w:r>
      <w:r w:rsidR="004C791A">
        <w:t xml:space="preserve">Results of </w:t>
      </w:r>
      <w:proofErr w:type="spellStart"/>
      <w:r w:rsidR="004C791A">
        <w:t>analyte</w:t>
      </w:r>
      <w:proofErr w:type="spellEnd"/>
      <w:r w:rsidR="004C791A">
        <w:t xml:space="preserve"> concentrations were compared to the indicative water quality of pond water (RP2) and process water classes.</w:t>
      </w:r>
    </w:p>
    <w:p w:rsidR="004C791A" w:rsidRDefault="000A37A4" w:rsidP="00C2005B">
      <w:pPr>
        <w:jc w:val="left"/>
      </w:pPr>
      <w:r w:rsidRPr="003036FF">
        <w:t xml:space="preserve">The </w:t>
      </w:r>
      <w:r w:rsidR="00095469" w:rsidRPr="003036FF">
        <w:t>filterable</w:t>
      </w:r>
      <w:r w:rsidR="00095469">
        <w:t xml:space="preserve"> and </w:t>
      </w:r>
      <w:r w:rsidRPr="003036FF">
        <w:t xml:space="preserve">total </w:t>
      </w:r>
      <w:r w:rsidR="00095469">
        <w:t>(filterable + residual)</w:t>
      </w:r>
      <w:r w:rsidRPr="003036FF">
        <w:t xml:space="preserve"> </w:t>
      </w:r>
      <w:r w:rsidR="007F1420" w:rsidRPr="007F1420">
        <w:rPr>
          <w:snapToGrid w:val="0"/>
          <w:color w:val="000000"/>
          <w:position w:val="5"/>
          <w:sz w:val="15"/>
          <w:szCs w:val="0"/>
          <w:u w:color="000000"/>
        </w:rPr>
        <w:t>226</w:t>
      </w:r>
      <w:r w:rsidR="007F1420" w:rsidRPr="007F1420">
        <w:t xml:space="preserve">Ra </w:t>
      </w:r>
      <w:r w:rsidRPr="003036FF">
        <w:t xml:space="preserve">activity concentrations </w:t>
      </w:r>
      <w:r w:rsidR="00A70986">
        <w:t>we</w:t>
      </w:r>
      <w:r w:rsidR="00A70986" w:rsidRPr="003036FF">
        <w:t xml:space="preserve">re </w:t>
      </w:r>
      <w:r w:rsidRPr="003036FF">
        <w:t xml:space="preserve">substantially less than the RP2 indicative water quality values. </w:t>
      </w:r>
    </w:p>
    <w:p w:rsidR="000A37A4" w:rsidRPr="003036FF" w:rsidRDefault="000A37A4" w:rsidP="00C2005B">
      <w:pPr>
        <w:jc w:val="left"/>
      </w:pPr>
      <w:r w:rsidRPr="003036FF">
        <w:t xml:space="preserve">The </w:t>
      </w:r>
      <w:r w:rsidR="00BD0ADE">
        <w:t>filterable</w:t>
      </w:r>
      <w:r w:rsidRPr="003036FF">
        <w:t xml:space="preserve"> U concentration was </w:t>
      </w:r>
      <w:r w:rsidR="00A70986">
        <w:t>recorded at a maximum of 6</w:t>
      </w:r>
      <w:r w:rsidR="00CB542F">
        <w:t>.</w:t>
      </w:r>
      <w:r w:rsidR="00A70986">
        <w:t xml:space="preserve">2 </w:t>
      </w:r>
      <w:r w:rsidR="00CB542F">
        <w:t>m</w:t>
      </w:r>
      <w:r w:rsidR="00B556D4" w:rsidRPr="003036FF">
        <w:t>g</w:t>
      </w:r>
      <w:r w:rsidR="00B556D4">
        <w:t xml:space="preserve"> </w:t>
      </w:r>
      <w:r w:rsidR="00B556D4" w:rsidRPr="003036FF">
        <w:t>L</w:t>
      </w:r>
      <w:r w:rsidR="00B556D4" w:rsidRPr="00B556D4">
        <w:rPr>
          <w:snapToGrid w:val="0"/>
          <w:color w:val="000000"/>
          <w:position w:val="5"/>
          <w:sz w:val="15"/>
          <w:szCs w:val="0"/>
          <w:u w:color="000000"/>
        </w:rPr>
        <w:t>-1</w:t>
      </w:r>
      <w:r w:rsidR="00A70986">
        <w:t>,</w:t>
      </w:r>
      <w:r w:rsidR="00A70986" w:rsidRPr="003036FF">
        <w:t xml:space="preserve"> </w:t>
      </w:r>
      <w:r w:rsidRPr="003036FF">
        <w:t>above the RP2 indicative water quality value of 4</w:t>
      </w:r>
      <w:r w:rsidR="00CB542F">
        <w:t>.0</w:t>
      </w:r>
      <w:r w:rsidRPr="003036FF">
        <w:t xml:space="preserve"> </w:t>
      </w:r>
      <w:r w:rsidR="00CB542F">
        <w:t>m</w:t>
      </w:r>
      <w:r w:rsidRPr="003036FF">
        <w:t>g</w:t>
      </w:r>
      <w:r w:rsidR="00B556D4">
        <w:t xml:space="preserve"> </w:t>
      </w:r>
      <w:r w:rsidRPr="003036FF">
        <w:t>L</w:t>
      </w:r>
      <w:r w:rsidR="00B556D4" w:rsidRPr="00B556D4">
        <w:rPr>
          <w:snapToGrid w:val="0"/>
          <w:color w:val="000000"/>
          <w:position w:val="5"/>
          <w:sz w:val="15"/>
          <w:szCs w:val="0"/>
          <w:u w:color="000000"/>
        </w:rPr>
        <w:t>-1</w:t>
      </w:r>
      <w:r w:rsidR="00A70986">
        <w:t xml:space="preserve">. </w:t>
      </w:r>
      <w:r w:rsidR="00436B14" w:rsidRPr="00A70E14">
        <w:rPr>
          <w:szCs w:val="24"/>
        </w:rPr>
        <w:t xml:space="preserve">Statutory water quality monitoring records for RP2 show that dissolved </w:t>
      </w:r>
      <w:r w:rsidR="00436B14">
        <w:rPr>
          <w:szCs w:val="24"/>
        </w:rPr>
        <w:t>U</w:t>
      </w:r>
      <w:r w:rsidR="00436B14" w:rsidRPr="00A70E14">
        <w:rPr>
          <w:szCs w:val="24"/>
        </w:rPr>
        <w:t xml:space="preserve"> concentrations above </w:t>
      </w:r>
      <w:r w:rsidR="00436B14">
        <w:rPr>
          <w:szCs w:val="24"/>
        </w:rPr>
        <w:t>6.2</w:t>
      </w:r>
      <w:r w:rsidR="00436B14" w:rsidRPr="00A70E14">
        <w:rPr>
          <w:szCs w:val="24"/>
        </w:rPr>
        <w:t xml:space="preserve"> </w:t>
      </w:r>
      <w:r w:rsidR="00436B14">
        <w:rPr>
          <w:szCs w:val="24"/>
        </w:rPr>
        <w:t>m</w:t>
      </w:r>
      <w:r w:rsidR="00436B14" w:rsidRPr="00A70E14">
        <w:rPr>
          <w:szCs w:val="24"/>
        </w:rPr>
        <w:t>g</w:t>
      </w:r>
      <w:r w:rsidR="00436B14">
        <w:rPr>
          <w:szCs w:val="24"/>
        </w:rPr>
        <w:t xml:space="preserve"> </w:t>
      </w:r>
      <w:r w:rsidR="00436B14" w:rsidRPr="00A70E14">
        <w:rPr>
          <w:szCs w:val="24"/>
        </w:rPr>
        <w:t>L</w:t>
      </w:r>
      <w:r w:rsidR="00436B14" w:rsidRPr="009639DD">
        <w:rPr>
          <w:snapToGrid w:val="0"/>
          <w:color w:val="000000"/>
          <w:position w:val="5"/>
          <w:sz w:val="15"/>
          <w:szCs w:val="0"/>
          <w:u w:color="000000"/>
        </w:rPr>
        <w:t>-1</w:t>
      </w:r>
      <w:r w:rsidR="00436B14" w:rsidRPr="00A70E14">
        <w:rPr>
          <w:szCs w:val="24"/>
        </w:rPr>
        <w:t xml:space="preserve"> were recorded on </w:t>
      </w:r>
      <w:r w:rsidR="00436B14">
        <w:rPr>
          <w:szCs w:val="24"/>
        </w:rPr>
        <w:t>81</w:t>
      </w:r>
      <w:r w:rsidR="00436B14" w:rsidRPr="00A70E14">
        <w:rPr>
          <w:szCs w:val="24"/>
        </w:rPr>
        <w:t xml:space="preserve"> occasions between </w:t>
      </w:r>
      <w:r w:rsidR="00436B14">
        <w:rPr>
          <w:szCs w:val="24"/>
        </w:rPr>
        <w:t>1989</w:t>
      </w:r>
      <w:r w:rsidR="00436B14" w:rsidRPr="00A70E14">
        <w:rPr>
          <w:szCs w:val="24"/>
        </w:rPr>
        <w:t xml:space="preserve"> and 20</w:t>
      </w:r>
      <w:r w:rsidR="00436B14">
        <w:rPr>
          <w:szCs w:val="24"/>
        </w:rPr>
        <w:t>13</w:t>
      </w:r>
      <w:r w:rsidR="00436B14" w:rsidRPr="00A70E14">
        <w:rPr>
          <w:szCs w:val="24"/>
        </w:rPr>
        <w:t xml:space="preserve">, ranging from </w:t>
      </w:r>
      <w:r w:rsidR="00436B14">
        <w:rPr>
          <w:szCs w:val="24"/>
        </w:rPr>
        <w:t>6.21</w:t>
      </w:r>
      <w:r w:rsidR="00436B14" w:rsidRPr="00A70E14">
        <w:rPr>
          <w:szCs w:val="24"/>
        </w:rPr>
        <w:t xml:space="preserve"> </w:t>
      </w:r>
      <w:r w:rsidR="00436B14">
        <w:rPr>
          <w:szCs w:val="24"/>
        </w:rPr>
        <w:t>m</w:t>
      </w:r>
      <w:r w:rsidR="00436B14" w:rsidRPr="00A70E14">
        <w:rPr>
          <w:szCs w:val="24"/>
        </w:rPr>
        <w:t>g</w:t>
      </w:r>
      <w:r w:rsidR="00436B14">
        <w:rPr>
          <w:szCs w:val="24"/>
        </w:rPr>
        <w:t xml:space="preserve"> </w:t>
      </w:r>
      <w:r w:rsidR="00436B14" w:rsidRPr="00A70E14">
        <w:rPr>
          <w:szCs w:val="24"/>
        </w:rPr>
        <w:t>L</w:t>
      </w:r>
      <w:r w:rsidR="00436B14" w:rsidRPr="009639DD">
        <w:rPr>
          <w:snapToGrid w:val="0"/>
          <w:color w:val="000000"/>
          <w:position w:val="5"/>
          <w:sz w:val="15"/>
          <w:szCs w:val="0"/>
          <w:u w:color="000000"/>
        </w:rPr>
        <w:t>-1</w:t>
      </w:r>
      <w:r w:rsidR="00436B14" w:rsidRPr="00A70E14">
        <w:rPr>
          <w:szCs w:val="24"/>
        </w:rPr>
        <w:t xml:space="preserve"> in </w:t>
      </w:r>
      <w:r w:rsidR="00436B14">
        <w:rPr>
          <w:szCs w:val="24"/>
        </w:rPr>
        <w:t>2005</w:t>
      </w:r>
      <w:r w:rsidR="00436B14" w:rsidRPr="00A70E14">
        <w:rPr>
          <w:szCs w:val="24"/>
        </w:rPr>
        <w:t xml:space="preserve"> to </w:t>
      </w:r>
      <w:r w:rsidR="00436B14">
        <w:rPr>
          <w:szCs w:val="24"/>
        </w:rPr>
        <w:t>14.3</w:t>
      </w:r>
      <w:r w:rsidR="00436B14" w:rsidRPr="00A70E14">
        <w:rPr>
          <w:szCs w:val="24"/>
        </w:rPr>
        <w:t xml:space="preserve"> </w:t>
      </w:r>
      <w:r w:rsidR="00436B14">
        <w:rPr>
          <w:szCs w:val="24"/>
        </w:rPr>
        <w:t>m</w:t>
      </w:r>
      <w:r w:rsidR="00436B14" w:rsidRPr="00A70E14">
        <w:rPr>
          <w:szCs w:val="24"/>
        </w:rPr>
        <w:t>g</w:t>
      </w:r>
      <w:r w:rsidR="00436B14">
        <w:rPr>
          <w:szCs w:val="24"/>
        </w:rPr>
        <w:t xml:space="preserve"> </w:t>
      </w:r>
      <w:r w:rsidR="00436B14" w:rsidRPr="00A70E14">
        <w:rPr>
          <w:szCs w:val="24"/>
        </w:rPr>
        <w:t>L</w:t>
      </w:r>
      <w:r w:rsidR="00436B14" w:rsidRPr="009639DD">
        <w:rPr>
          <w:snapToGrid w:val="0"/>
          <w:color w:val="000000"/>
          <w:position w:val="5"/>
          <w:sz w:val="15"/>
          <w:szCs w:val="0"/>
          <w:u w:color="000000"/>
        </w:rPr>
        <w:t>-1</w:t>
      </w:r>
      <w:r w:rsidR="00436B14" w:rsidRPr="00A70E14">
        <w:rPr>
          <w:szCs w:val="24"/>
        </w:rPr>
        <w:t xml:space="preserve"> in 2000. </w:t>
      </w:r>
      <w:r w:rsidR="007D4C7D">
        <w:t xml:space="preserve">With the dilution capacity of RP2 and rapid adsorption of U onto suspended sediments the water </w:t>
      </w:r>
      <w:r w:rsidR="00C87FC7">
        <w:t>was</w:t>
      </w:r>
      <w:r w:rsidR="007D4C7D">
        <w:t xml:space="preserve"> of sufficient quality to report to RP2 and not effect a discernible change in concentration.</w:t>
      </w:r>
    </w:p>
    <w:p w:rsidR="000A37A4" w:rsidRPr="006D6E8F" w:rsidRDefault="000A37A4" w:rsidP="00C2005B">
      <w:pPr>
        <w:jc w:val="left"/>
      </w:pPr>
      <w:r w:rsidRPr="003036FF">
        <w:t xml:space="preserve">The </w:t>
      </w:r>
      <w:r w:rsidR="004C791A">
        <w:t>filterable</w:t>
      </w:r>
      <w:r w:rsidR="004C791A" w:rsidRPr="003036FF">
        <w:t xml:space="preserve"> </w:t>
      </w:r>
      <w:r w:rsidRPr="003036FF">
        <w:t xml:space="preserve">concentrations of all other </w:t>
      </w:r>
      <w:proofErr w:type="spellStart"/>
      <w:r w:rsidRPr="003036FF">
        <w:t>analytes</w:t>
      </w:r>
      <w:proofErr w:type="spellEnd"/>
      <w:r w:rsidRPr="003036FF">
        <w:t xml:space="preserve"> in Table </w:t>
      </w:r>
      <w:r w:rsidR="005546B2">
        <w:t>4.</w:t>
      </w:r>
      <w:r w:rsidR="00EF103A">
        <w:t>4</w:t>
      </w:r>
      <w:r w:rsidRPr="003036FF">
        <w:t xml:space="preserve"> were below the RP2 indicativ</w:t>
      </w:r>
      <w:r w:rsidR="00F622EB">
        <w:t>e water quality concentrations</w:t>
      </w:r>
      <w:r w:rsidR="004C791A">
        <w:t xml:space="preserve"> indicating that the clean up works within the </w:t>
      </w:r>
      <w:proofErr w:type="spellStart"/>
      <w:r w:rsidR="004C791A">
        <w:t>bunded</w:t>
      </w:r>
      <w:proofErr w:type="spellEnd"/>
      <w:r w:rsidR="004C791A">
        <w:t xml:space="preserve"> area of Zone 3 were sufficient to </w:t>
      </w:r>
      <w:r w:rsidR="00BD0ADE">
        <w:t>be of pond water quality</w:t>
      </w:r>
      <w:r w:rsidR="00F622EB">
        <w:t>.</w:t>
      </w:r>
    </w:p>
    <w:p w:rsidR="000A37A4" w:rsidRDefault="000A37A4" w:rsidP="003036FF">
      <w:pPr>
        <w:pStyle w:val="Heading5"/>
      </w:pPr>
      <w:r>
        <w:t>Conclusions</w:t>
      </w:r>
    </w:p>
    <w:p w:rsidR="007D4C7D" w:rsidRDefault="000A37A4" w:rsidP="00C2005B">
      <w:pPr>
        <w:jc w:val="left"/>
      </w:pPr>
      <w:r w:rsidRPr="003036FF">
        <w:t>The results of the sampling carried out during the cleanup activities for each zone show that contaminant concentrations in surface runoff from the spill were below process water quality and fell within the previously observe</w:t>
      </w:r>
      <w:r w:rsidR="00F622EB">
        <w:t>d range of</w:t>
      </w:r>
      <w:r w:rsidRPr="003036FF">
        <w:t xml:space="preserve"> po</w:t>
      </w:r>
      <w:r w:rsidRPr="00292A25">
        <w:t xml:space="preserve">nd water quality. </w:t>
      </w:r>
    </w:p>
    <w:p w:rsidR="000A37A4" w:rsidRPr="003036FF" w:rsidRDefault="000A37A4" w:rsidP="00C2005B">
      <w:pPr>
        <w:jc w:val="left"/>
      </w:pPr>
      <w:r w:rsidRPr="003036FF">
        <w:t xml:space="preserve">Regardless, when the dilution and the </w:t>
      </w:r>
      <w:r w:rsidR="00F622EB" w:rsidRPr="003036FF">
        <w:t>neutralisation</w:t>
      </w:r>
      <w:r w:rsidRPr="003036FF">
        <w:t xml:space="preserve"> capacity of RP2 </w:t>
      </w:r>
      <w:r w:rsidR="00C2005B">
        <w:t>are</w:t>
      </w:r>
      <w:r w:rsidRPr="003036FF">
        <w:t xml:space="preserve"> taken into account, the concentration of dissolved contaminants in the surface runoff from the spill area will reduce rapidly as the runoff enters RP2. The high pH of RP2 waters will encourage the formation of insoluble </w:t>
      </w:r>
      <w:proofErr w:type="spellStart"/>
      <w:r w:rsidRPr="003036FF">
        <w:t>inorganic</w:t>
      </w:r>
      <w:r w:rsidR="000F63AE">
        <w:t>s</w:t>
      </w:r>
      <w:proofErr w:type="spellEnd"/>
      <w:r w:rsidRPr="003036FF">
        <w:t xml:space="preserve"> (oxides and hydroxides) and</w:t>
      </w:r>
      <w:r w:rsidR="00D10F98">
        <w:t xml:space="preserve"> the binding of metals to </w:t>
      </w:r>
      <w:proofErr w:type="spellStart"/>
      <w:r w:rsidR="00D10F98">
        <w:t>fulvic</w:t>
      </w:r>
      <w:proofErr w:type="spellEnd"/>
      <w:r w:rsidR="00D10F98">
        <w:t xml:space="preserve"> acids</w:t>
      </w:r>
      <w:r w:rsidRPr="003036FF">
        <w:t>. The alkalinity of RP2 water will also neutralise the acid</w:t>
      </w:r>
      <w:r w:rsidR="00F622EB">
        <w:t>ity associated with the slurry.</w:t>
      </w:r>
    </w:p>
    <w:p w:rsidR="000A37A4" w:rsidRPr="006D6E8F" w:rsidRDefault="000A37A4" w:rsidP="00BA6096">
      <w:pPr>
        <w:jc w:val="left"/>
      </w:pPr>
      <w:r w:rsidRPr="003036FF">
        <w:t>Based on the results shown above for each of the cleanup activities, the Supervising Scientist was satisfied that each of the zones had been sufficiently cleaned to return this area to the pond water circu</w:t>
      </w:r>
      <w:r w:rsidR="00F622EB">
        <w:t xml:space="preserve">it and advised </w:t>
      </w:r>
      <w:r w:rsidR="00467CE2">
        <w:t xml:space="preserve">the NT </w:t>
      </w:r>
      <w:r w:rsidR="00F622EB">
        <w:t xml:space="preserve">DME accordingly. This </w:t>
      </w:r>
      <w:r w:rsidR="00C2005B">
        <w:t>wa</w:t>
      </w:r>
      <w:r w:rsidR="00F622EB">
        <w:t xml:space="preserve">s supported by ongoing monitoring of RP2 which </w:t>
      </w:r>
      <w:r w:rsidR="00C2005B">
        <w:t>showed</w:t>
      </w:r>
      <w:r w:rsidR="00F622EB">
        <w:t xml:space="preserve"> no observable impact attributable to the leach tank spill.</w:t>
      </w:r>
    </w:p>
    <w:p w:rsidR="00F72BD9" w:rsidRPr="007E657E" w:rsidRDefault="003922A8" w:rsidP="00F72BD9">
      <w:pPr>
        <w:pStyle w:val="Heading3"/>
      </w:pPr>
      <w:bookmarkStart w:id="200" w:name="_Toc396311985"/>
      <w:proofErr w:type="gramStart"/>
      <w:r>
        <w:t>4.1.</w:t>
      </w:r>
      <w:r w:rsidR="004E381C">
        <w:t xml:space="preserve">3  </w:t>
      </w:r>
      <w:r>
        <w:t>Offs</w:t>
      </w:r>
      <w:r w:rsidR="00F72BD9" w:rsidRPr="007E657E">
        <w:t>ite</w:t>
      </w:r>
      <w:proofErr w:type="gramEnd"/>
      <w:r w:rsidR="00F72BD9" w:rsidRPr="007E657E">
        <w:t xml:space="preserve"> </w:t>
      </w:r>
      <w:r>
        <w:t>s</w:t>
      </w:r>
      <w:r w:rsidR="00F72BD9" w:rsidRPr="007E657E">
        <w:t xml:space="preserve">urface </w:t>
      </w:r>
      <w:r>
        <w:t>w</w:t>
      </w:r>
      <w:r w:rsidR="00F72BD9" w:rsidRPr="007E657E">
        <w:t>ater</w:t>
      </w:r>
      <w:bookmarkEnd w:id="200"/>
    </w:p>
    <w:p w:rsidR="00F72BD9" w:rsidRPr="00F72BD9" w:rsidRDefault="00F72BD9" w:rsidP="00F72BD9">
      <w:pPr>
        <w:pStyle w:val="Heading4"/>
      </w:pPr>
      <w:proofErr w:type="gramStart"/>
      <w:r w:rsidRPr="007E657E">
        <w:t>4.1.</w:t>
      </w:r>
      <w:r w:rsidR="004E381C">
        <w:t>3</w:t>
      </w:r>
      <w:r w:rsidRPr="007E657E">
        <w:t xml:space="preserve">.1  </w:t>
      </w:r>
      <w:proofErr w:type="spellStart"/>
      <w:r w:rsidRPr="007E657E">
        <w:t>Magela</w:t>
      </w:r>
      <w:proofErr w:type="spellEnd"/>
      <w:proofErr w:type="gramEnd"/>
      <w:r w:rsidRPr="007E657E">
        <w:t xml:space="preserve"> Cr</w:t>
      </w:r>
      <w:r w:rsidR="00F622EB">
        <w:t>eek</w:t>
      </w:r>
      <w:r w:rsidR="00A54A29">
        <w:t xml:space="preserve"> </w:t>
      </w:r>
      <w:r w:rsidR="00C9034D">
        <w:t>c</w:t>
      </w:r>
      <w:r w:rsidR="00A54A29">
        <w:t>hemistry</w:t>
      </w:r>
    </w:p>
    <w:p w:rsidR="00F72BD9" w:rsidRPr="00F72BD9" w:rsidRDefault="00F72BD9" w:rsidP="00BA6096">
      <w:pPr>
        <w:spacing w:before="120"/>
        <w:jc w:val="left"/>
      </w:pPr>
      <w:r w:rsidRPr="00F72BD9">
        <w:t xml:space="preserve">Flow was first recorded at the </w:t>
      </w:r>
      <w:proofErr w:type="spellStart"/>
      <w:r w:rsidRPr="00F72BD9">
        <w:t>Magela</w:t>
      </w:r>
      <w:proofErr w:type="spellEnd"/>
      <w:r w:rsidRPr="00F72BD9">
        <w:t xml:space="preserve"> Creek upstream and downstream monitoring stations on 28 November 2013 and SSD </w:t>
      </w:r>
      <w:r w:rsidR="00F622EB">
        <w:t xml:space="preserve">then </w:t>
      </w:r>
      <w:r w:rsidRPr="00F72BD9">
        <w:t>commenced its 2013</w:t>
      </w:r>
      <w:r w:rsidR="00BA6096">
        <w:t>–</w:t>
      </w:r>
      <w:r w:rsidRPr="00F72BD9">
        <w:t xml:space="preserve">14 wet season monitoring program, which is comprised of continuous </w:t>
      </w:r>
      <w:r w:rsidRPr="00CB1763">
        <w:rPr>
          <w:i/>
        </w:rPr>
        <w:t>in-situ</w:t>
      </w:r>
      <w:r w:rsidRPr="00F72BD9">
        <w:t xml:space="preserve"> measurement of EC, pH and turbidity and automated sample collection based on EC and turbidity levels. </w:t>
      </w:r>
    </w:p>
    <w:p w:rsidR="00F72BD9" w:rsidRPr="00F72BD9" w:rsidRDefault="00F72BD9" w:rsidP="00BA6096">
      <w:pPr>
        <w:jc w:val="left"/>
      </w:pPr>
      <w:r w:rsidRPr="00F72BD9">
        <w:t xml:space="preserve">The leach tank failure occurred on the recessional tail of a peak in </w:t>
      </w:r>
      <w:proofErr w:type="spellStart"/>
      <w:r w:rsidRPr="00F72BD9">
        <w:t>Magela</w:t>
      </w:r>
      <w:proofErr w:type="spellEnd"/>
      <w:r w:rsidRPr="00F72BD9">
        <w:t xml:space="preserve"> Creek water level related to a 69 mm rainfall</w:t>
      </w:r>
      <w:r w:rsidR="00E463A5">
        <w:t xml:space="preserve"> event</w:t>
      </w:r>
      <w:r w:rsidRPr="00F72BD9">
        <w:t xml:space="preserve"> recorded on 6</w:t>
      </w:r>
      <w:r w:rsidR="00BA6096">
        <w:t> </w:t>
      </w:r>
      <w:r w:rsidRPr="00F72BD9">
        <w:t>December</w:t>
      </w:r>
      <w:r w:rsidR="00BA6096">
        <w:t> </w:t>
      </w:r>
      <w:r w:rsidRPr="00F72BD9">
        <w:t xml:space="preserve">2013. During the 15 day period following the incident there were no significant flow events in </w:t>
      </w:r>
      <w:proofErr w:type="spellStart"/>
      <w:r w:rsidRPr="00F72BD9">
        <w:t>Magela</w:t>
      </w:r>
      <w:proofErr w:type="spellEnd"/>
      <w:r w:rsidRPr="00F72BD9">
        <w:t xml:space="preserve"> Creek and the EC at the upstream (MCUGT) and downstream (MCDW) sites </w:t>
      </w:r>
      <w:r w:rsidR="00E463A5">
        <w:t>stabilised</w:t>
      </w:r>
      <w:r w:rsidRPr="00F72BD9">
        <w:t xml:space="preserve"> at approximately</w:t>
      </w:r>
      <w:r w:rsidR="003F6923">
        <w:t xml:space="preserve"> </w:t>
      </w:r>
      <w:r w:rsidRPr="00F72BD9">
        <w:t>18</w:t>
      </w:r>
      <w:r w:rsidR="00BA6096">
        <w:t> </w:t>
      </w:r>
      <w:r w:rsidRPr="00F72BD9">
        <w:rPr>
          <w:rFonts w:ascii="Calibri" w:hAnsi="Calibri"/>
        </w:rPr>
        <w:t>µ</w:t>
      </w:r>
      <w:r w:rsidRPr="00F72BD9">
        <w:t>S</w:t>
      </w:r>
      <w:r w:rsidR="004F3C72">
        <w:t> </w:t>
      </w:r>
      <w:r w:rsidRPr="00F72BD9">
        <w:t>cm</w:t>
      </w:r>
      <w:r w:rsidR="004F3C72" w:rsidRPr="004F3C72">
        <w:rPr>
          <w:snapToGrid w:val="0"/>
          <w:color w:val="000000"/>
          <w:position w:val="5"/>
          <w:sz w:val="15"/>
          <w:szCs w:val="0"/>
          <w:u w:color="000000"/>
        </w:rPr>
        <w:t>-1</w:t>
      </w:r>
      <w:r w:rsidRPr="00F72BD9">
        <w:t xml:space="preserve"> and 20 </w:t>
      </w:r>
      <w:r w:rsidR="004F3C72" w:rsidRPr="00F72BD9">
        <w:rPr>
          <w:rFonts w:ascii="Calibri" w:hAnsi="Calibri"/>
        </w:rPr>
        <w:t>µ</w:t>
      </w:r>
      <w:r w:rsidR="004F3C72" w:rsidRPr="00F72BD9">
        <w:t>S</w:t>
      </w:r>
      <w:r w:rsidR="004F3C72">
        <w:t> </w:t>
      </w:r>
      <w:r w:rsidR="004F3C72" w:rsidRPr="00F72BD9">
        <w:t>cm</w:t>
      </w:r>
      <w:r w:rsidR="004F3C72" w:rsidRPr="004F3C72">
        <w:rPr>
          <w:snapToGrid w:val="0"/>
          <w:color w:val="000000"/>
          <w:position w:val="5"/>
          <w:sz w:val="15"/>
          <w:szCs w:val="0"/>
          <w:u w:color="000000"/>
        </w:rPr>
        <w:t>-1</w:t>
      </w:r>
      <w:r w:rsidRPr="00F72BD9">
        <w:t xml:space="preserve">, </w:t>
      </w:r>
      <w:r w:rsidRPr="003F6923">
        <w:t>respectively (Figure 4.</w:t>
      </w:r>
      <w:r w:rsidR="00836286">
        <w:t>10</w:t>
      </w:r>
      <w:r w:rsidRPr="003F6923">
        <w:t>).</w:t>
      </w:r>
      <w:r w:rsidRPr="00F72BD9">
        <w:t xml:space="preserve"> </w:t>
      </w:r>
    </w:p>
    <w:p w:rsidR="00F72BD9" w:rsidRPr="00F72BD9" w:rsidRDefault="00F72BD9" w:rsidP="00F72BD9"/>
    <w:p w:rsidR="00F72BD9" w:rsidRPr="00F72BD9" w:rsidRDefault="002100B2" w:rsidP="00BA6096">
      <w:pPr>
        <w:jc w:val="center"/>
      </w:pPr>
      <w:r w:rsidRPr="002100B2">
        <w:rPr>
          <w:noProof/>
          <w:lang w:eastAsia="en-AU"/>
        </w:rPr>
        <w:drawing>
          <wp:inline distT="0" distB="0" distL="0" distR="0">
            <wp:extent cx="5274310" cy="3192070"/>
            <wp:effectExtent l="19050" t="0" r="254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Pr="00F72BD9" w:rsidRDefault="00F72BD9" w:rsidP="00BA6096">
      <w:pPr>
        <w:pStyle w:val="figurecaption"/>
      </w:pPr>
      <w:bookmarkStart w:id="201" w:name="_Toc390160248"/>
      <w:bookmarkStart w:id="202" w:name="_Toc395865719"/>
      <w:r w:rsidRPr="00D14825">
        <w:rPr>
          <w:b/>
        </w:rPr>
        <w:t xml:space="preserve">Figure </w:t>
      </w:r>
      <w:proofErr w:type="gramStart"/>
      <w:r w:rsidRPr="00D14825">
        <w:rPr>
          <w:b/>
        </w:rPr>
        <w:t>4.</w:t>
      </w:r>
      <w:r w:rsidR="00836286">
        <w:rPr>
          <w:b/>
        </w:rPr>
        <w:t>10</w:t>
      </w:r>
      <w:r w:rsidRPr="00F72BD9">
        <w:t xml:space="preserve"> </w:t>
      </w:r>
      <w:r w:rsidR="002100B2">
        <w:t xml:space="preserve"> </w:t>
      </w:r>
      <w:r w:rsidR="00173F9E">
        <w:t>C</w:t>
      </w:r>
      <w:r w:rsidRPr="00F72BD9">
        <w:t>ontinuous</w:t>
      </w:r>
      <w:proofErr w:type="gramEnd"/>
      <w:r w:rsidRPr="00F72BD9">
        <w:t xml:space="preserve"> </w:t>
      </w:r>
      <w:r w:rsidR="00252D36" w:rsidRPr="00F72BD9">
        <w:t xml:space="preserve">EC </w:t>
      </w:r>
      <w:r w:rsidRPr="00F72BD9">
        <w:t xml:space="preserve">data </w:t>
      </w:r>
      <w:r w:rsidR="00292A25">
        <w:t>for</w:t>
      </w:r>
      <w:r w:rsidR="00252D36">
        <w:t xml:space="preserve"> </w:t>
      </w:r>
      <w:proofErr w:type="spellStart"/>
      <w:r w:rsidR="00252D36">
        <w:t>Magela</w:t>
      </w:r>
      <w:proofErr w:type="spellEnd"/>
      <w:r w:rsidR="00252D36">
        <w:t xml:space="preserve"> Creek</w:t>
      </w:r>
      <w:r w:rsidRPr="00F72BD9">
        <w:t xml:space="preserve"> </w:t>
      </w:r>
      <w:r w:rsidR="00252D36">
        <w:t>from</w:t>
      </w:r>
      <w:r w:rsidRPr="00F72BD9">
        <w:t xml:space="preserve"> 28 November 2013–</w:t>
      </w:r>
      <w:r w:rsidR="000F63AE">
        <w:t>25</w:t>
      </w:r>
      <w:r w:rsidRPr="00F72BD9">
        <w:t xml:space="preserve"> </w:t>
      </w:r>
      <w:r w:rsidR="000F63AE">
        <w:t>June</w:t>
      </w:r>
      <w:r w:rsidRPr="00F72BD9">
        <w:t xml:space="preserve"> 2013</w:t>
      </w:r>
      <w:r w:rsidR="00F65817">
        <w:t>.</w:t>
      </w:r>
      <w:r w:rsidR="00173F9E">
        <w:t xml:space="preserve"> </w:t>
      </w:r>
      <w:r w:rsidR="002100B2">
        <w:br/>
      </w:r>
      <w:proofErr w:type="gramStart"/>
      <w:r w:rsidR="00173F9E" w:rsidRPr="00F72BD9">
        <w:t>SSD</w:t>
      </w:r>
      <w:r w:rsidR="00173F9E">
        <w:t xml:space="preserve"> data</w:t>
      </w:r>
      <w:bookmarkEnd w:id="201"/>
      <w:bookmarkEnd w:id="202"/>
      <w:r w:rsidR="00C93B64">
        <w:t>.</w:t>
      </w:r>
      <w:proofErr w:type="gramEnd"/>
    </w:p>
    <w:p w:rsidR="00F72BD9" w:rsidRPr="00F72BD9" w:rsidRDefault="00F72BD9" w:rsidP="00BA6096">
      <w:pPr>
        <w:jc w:val="left"/>
      </w:pPr>
      <w:r w:rsidRPr="00F72BD9">
        <w:t xml:space="preserve">The upstream and downstream pH also </w:t>
      </w:r>
      <w:r w:rsidR="00E463A5">
        <w:t>stabilised</w:t>
      </w:r>
      <w:r w:rsidRPr="00F72BD9">
        <w:t xml:space="preserve"> at </w:t>
      </w:r>
      <w:r w:rsidR="00E463A5">
        <w:t>approximately</w:t>
      </w:r>
      <w:r w:rsidRPr="00F72BD9">
        <w:t xml:space="preserve"> 5.</w:t>
      </w:r>
      <w:r w:rsidRPr="003F6923">
        <w:t>75 (Figure 4.</w:t>
      </w:r>
      <w:r w:rsidR="00D14825" w:rsidRPr="003F6923">
        <w:t>1</w:t>
      </w:r>
      <w:r w:rsidR="00836286">
        <w:t>1</w:t>
      </w:r>
      <w:r w:rsidRPr="003F6923">
        <w:t>).</w:t>
      </w:r>
      <w:r w:rsidRPr="00F72BD9">
        <w:t xml:space="preserve"> The coincident behaviour and the similar values measured at the upstream and the downstream sites for both pH and EC indicate that there was no effect from the leach tank failure on </w:t>
      </w:r>
      <w:proofErr w:type="spellStart"/>
      <w:r w:rsidRPr="00F72BD9">
        <w:t>Magela</w:t>
      </w:r>
      <w:proofErr w:type="spellEnd"/>
      <w:r w:rsidRPr="00F72BD9">
        <w:t xml:space="preserve"> Creek </w:t>
      </w:r>
      <w:proofErr w:type="spellStart"/>
      <w:r w:rsidRPr="00F72BD9">
        <w:t>physico</w:t>
      </w:r>
      <w:proofErr w:type="spellEnd"/>
      <w:r w:rsidRPr="00F72BD9">
        <w:t>-chemistry during this period. This is unsurprising as there was no rainfall during this period and</w:t>
      </w:r>
      <w:r w:rsidR="00252D36">
        <w:t>,</w:t>
      </w:r>
      <w:r w:rsidRPr="00F72BD9">
        <w:t xml:space="preserve"> hence</w:t>
      </w:r>
      <w:r w:rsidR="00252D36">
        <w:t>,</w:t>
      </w:r>
      <w:r w:rsidRPr="00F72BD9">
        <w:t xml:space="preserve"> no transport mechanism enabling export of contaminants from the mine site to </w:t>
      </w:r>
      <w:proofErr w:type="spellStart"/>
      <w:r w:rsidRPr="00F72BD9">
        <w:t>Magela</w:t>
      </w:r>
      <w:proofErr w:type="spellEnd"/>
      <w:r w:rsidRPr="00F72BD9">
        <w:t xml:space="preserve"> Creek.</w:t>
      </w:r>
    </w:p>
    <w:p w:rsidR="00F72BD9" w:rsidRPr="00F72BD9" w:rsidRDefault="00F72BD9" w:rsidP="00F72BD9"/>
    <w:p w:rsidR="00F72BD9" w:rsidRPr="00F72BD9" w:rsidRDefault="002100B2" w:rsidP="00BA6096">
      <w:pPr>
        <w:jc w:val="center"/>
      </w:pPr>
      <w:r w:rsidRPr="002100B2">
        <w:rPr>
          <w:noProof/>
          <w:lang w:eastAsia="en-AU"/>
        </w:rPr>
        <w:drawing>
          <wp:inline distT="0" distB="0" distL="0" distR="0">
            <wp:extent cx="5274310" cy="3192070"/>
            <wp:effectExtent l="19050" t="0" r="254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Pr="00F72BD9" w:rsidRDefault="00F72BD9" w:rsidP="00BA6096">
      <w:pPr>
        <w:pStyle w:val="figurecaption"/>
      </w:pPr>
      <w:bookmarkStart w:id="203" w:name="_Toc390160249"/>
      <w:bookmarkStart w:id="204" w:name="_Toc395865720"/>
      <w:r w:rsidRPr="00D14825">
        <w:rPr>
          <w:b/>
        </w:rPr>
        <w:t xml:space="preserve">Figure </w:t>
      </w:r>
      <w:proofErr w:type="gramStart"/>
      <w:r w:rsidRPr="00D14825">
        <w:rPr>
          <w:b/>
        </w:rPr>
        <w:t>4.</w:t>
      </w:r>
      <w:r w:rsidR="00D14825" w:rsidRPr="00D14825">
        <w:rPr>
          <w:b/>
        </w:rPr>
        <w:t>1</w:t>
      </w:r>
      <w:r w:rsidR="00836286">
        <w:rPr>
          <w:b/>
        </w:rPr>
        <w:t>1</w:t>
      </w:r>
      <w:r w:rsidRPr="00F72BD9">
        <w:t xml:space="preserve"> </w:t>
      </w:r>
      <w:r w:rsidR="002100B2">
        <w:t xml:space="preserve"> </w:t>
      </w:r>
      <w:r w:rsidR="00B556D4">
        <w:t>C</w:t>
      </w:r>
      <w:r w:rsidRPr="00F72BD9">
        <w:t>ontinuous</w:t>
      </w:r>
      <w:proofErr w:type="gramEnd"/>
      <w:r w:rsidRPr="00F72BD9">
        <w:t xml:space="preserve"> </w:t>
      </w:r>
      <w:r w:rsidR="00252D36" w:rsidRPr="00F72BD9">
        <w:t xml:space="preserve">pH </w:t>
      </w:r>
      <w:r w:rsidRPr="00F72BD9">
        <w:t xml:space="preserve">data </w:t>
      </w:r>
      <w:r w:rsidR="00292A25">
        <w:t>for</w:t>
      </w:r>
      <w:r w:rsidR="00252D36">
        <w:t xml:space="preserve"> </w:t>
      </w:r>
      <w:proofErr w:type="spellStart"/>
      <w:r w:rsidR="00252D36">
        <w:t>Magela</w:t>
      </w:r>
      <w:proofErr w:type="spellEnd"/>
      <w:r w:rsidR="00252D36">
        <w:t xml:space="preserve"> Creek from</w:t>
      </w:r>
      <w:r w:rsidRPr="00F72BD9">
        <w:t xml:space="preserve"> 28 November 2013–30 December 2013</w:t>
      </w:r>
      <w:r w:rsidR="00B556D4">
        <w:t xml:space="preserve"> (SSD data)</w:t>
      </w:r>
      <w:r w:rsidRPr="00F72BD9">
        <w:t>. The pH trigger values are provided for information only as these trigger values were determined statistically from historical weekly grab sampling data, and only apply to water quality measured in grab samples</w:t>
      </w:r>
      <w:bookmarkEnd w:id="203"/>
      <w:bookmarkEnd w:id="204"/>
      <w:r w:rsidR="00C93B64">
        <w:t>.</w:t>
      </w:r>
    </w:p>
    <w:p w:rsidR="00F72BD9" w:rsidRPr="003F6923" w:rsidRDefault="00F72BD9" w:rsidP="00BA6096">
      <w:pPr>
        <w:jc w:val="left"/>
      </w:pPr>
      <w:r w:rsidRPr="00F72BD9">
        <w:t xml:space="preserve">From </w:t>
      </w:r>
      <w:r w:rsidR="00C42DAB" w:rsidRPr="00F72BD9">
        <w:t>2</w:t>
      </w:r>
      <w:r w:rsidR="00C42DAB">
        <w:t>2</w:t>
      </w:r>
      <w:r w:rsidR="00C42DAB" w:rsidRPr="00F72BD9">
        <w:t xml:space="preserve"> </w:t>
      </w:r>
      <w:r w:rsidRPr="00F72BD9">
        <w:t xml:space="preserve">December 2013 flow within </w:t>
      </w:r>
      <w:proofErr w:type="spellStart"/>
      <w:r w:rsidRPr="00F72BD9">
        <w:t>Magela</w:t>
      </w:r>
      <w:proofErr w:type="spellEnd"/>
      <w:r w:rsidRPr="00F72BD9">
        <w:t xml:space="preserve"> Creek increased due to a number of rainfall events. During this period the EC was inversely related to water level, which is typical of the </w:t>
      </w:r>
      <w:proofErr w:type="spellStart"/>
      <w:r w:rsidRPr="00F72BD9">
        <w:t>Magela</w:t>
      </w:r>
      <w:proofErr w:type="spellEnd"/>
      <w:r w:rsidRPr="00F72BD9">
        <w:t xml:space="preserve"> Creek system. </w:t>
      </w:r>
      <w:proofErr w:type="gramStart"/>
      <w:r w:rsidRPr="00F72BD9">
        <w:t xml:space="preserve">The rainfall dilution and hydrodynamic damming of backflow billabongs results in decreased EC during high flows and increased EC during low flows, when the billabong waters (particularly </w:t>
      </w:r>
      <w:proofErr w:type="spellStart"/>
      <w:r w:rsidRPr="00F72BD9">
        <w:t>Coonjimba</w:t>
      </w:r>
      <w:proofErr w:type="spellEnd"/>
      <w:r w:rsidRPr="00F72BD9">
        <w:t xml:space="preserve"> and Georgetown Billabongs) </w:t>
      </w:r>
      <w:r w:rsidR="00A05578" w:rsidRPr="00F72BD9">
        <w:t xml:space="preserve">flush into </w:t>
      </w:r>
      <w:proofErr w:type="spellStart"/>
      <w:r w:rsidR="00A05578" w:rsidRPr="00F72BD9">
        <w:t>Magela</w:t>
      </w:r>
      <w:proofErr w:type="spellEnd"/>
      <w:r w:rsidR="00A05578" w:rsidRPr="00F72BD9">
        <w:t xml:space="preserve"> Creek as the water level recedes</w:t>
      </w:r>
      <w:r w:rsidR="00A05578" w:rsidRPr="003F6923">
        <w:t xml:space="preserve"> </w:t>
      </w:r>
      <w:r w:rsidRPr="003F6923">
        <w:t>(Figure 4.</w:t>
      </w:r>
      <w:r w:rsidR="00836286">
        <w:t>10</w:t>
      </w:r>
      <w:r w:rsidRPr="003F6923">
        <w:t>).</w:t>
      </w:r>
      <w:proofErr w:type="gramEnd"/>
      <w:r w:rsidRPr="003F6923">
        <w:t xml:space="preserve"> A similar trend is observed in pH (Figure 4.</w:t>
      </w:r>
      <w:r w:rsidR="00D14825" w:rsidRPr="003F6923">
        <w:t>1</w:t>
      </w:r>
      <w:r w:rsidR="00836286">
        <w:t>1</w:t>
      </w:r>
      <w:r w:rsidRPr="003F6923">
        <w:t xml:space="preserve">). </w:t>
      </w:r>
    </w:p>
    <w:p w:rsidR="00F72BD9" w:rsidRPr="00F72BD9" w:rsidRDefault="00F72BD9" w:rsidP="00BA6096">
      <w:pPr>
        <w:jc w:val="left"/>
      </w:pPr>
      <w:r w:rsidRPr="003F6923">
        <w:t>Following the peak of flow on 6 December 2013 the turbidity de</w:t>
      </w:r>
      <w:r w:rsidRPr="00F72BD9">
        <w:t xml:space="preserve">creased to below 5 NTU. Turbidity and creek flow remained low until 23 December 2013 after which there were a number of coincident </w:t>
      </w:r>
      <w:r w:rsidRPr="003F6923">
        <w:t>turbidity peaks at both the upstream and downstream sites in relation to the water level variation (Figure 4.</w:t>
      </w:r>
      <w:r w:rsidR="00D14825" w:rsidRPr="003F6923">
        <w:t>1</w:t>
      </w:r>
      <w:r w:rsidR="00E85DC4">
        <w:t>2</w:t>
      </w:r>
      <w:r w:rsidRPr="003F6923">
        <w:t xml:space="preserve">). This is typical turbidity behaviour in </w:t>
      </w:r>
      <w:proofErr w:type="spellStart"/>
      <w:r w:rsidRPr="003F6923">
        <w:t>Magela</w:t>
      </w:r>
      <w:proofErr w:type="spellEnd"/>
      <w:r w:rsidRPr="003F6923">
        <w:t xml:space="preserve"> Creek and indicates that the source of the turbidity</w:t>
      </w:r>
      <w:r w:rsidRPr="00F72BD9">
        <w:t xml:space="preserve"> measured at the downstream site is from upstream of the mine. </w:t>
      </w:r>
    </w:p>
    <w:p w:rsidR="00F72BD9" w:rsidRPr="00F72BD9" w:rsidRDefault="00F72BD9" w:rsidP="00F72BD9"/>
    <w:p w:rsidR="00F72BD9" w:rsidRPr="00F72BD9" w:rsidRDefault="002100B2" w:rsidP="003045F7">
      <w:pPr>
        <w:jc w:val="center"/>
      </w:pPr>
      <w:r w:rsidRPr="002100B2">
        <w:rPr>
          <w:noProof/>
          <w:lang w:eastAsia="en-AU"/>
        </w:rPr>
        <w:drawing>
          <wp:inline distT="0" distB="0" distL="0" distR="0">
            <wp:extent cx="5274310" cy="3192070"/>
            <wp:effectExtent l="19050" t="0" r="254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Pr="00F72BD9" w:rsidRDefault="00F72BD9" w:rsidP="003045F7">
      <w:pPr>
        <w:pStyle w:val="figurecaption"/>
      </w:pPr>
      <w:bookmarkStart w:id="205" w:name="_Toc390160250"/>
      <w:bookmarkStart w:id="206" w:name="_Toc395865721"/>
      <w:r w:rsidRPr="00D14825">
        <w:rPr>
          <w:b/>
        </w:rPr>
        <w:t xml:space="preserve">Figure </w:t>
      </w:r>
      <w:proofErr w:type="gramStart"/>
      <w:r w:rsidRPr="00D14825">
        <w:rPr>
          <w:b/>
        </w:rPr>
        <w:t>4.</w:t>
      </w:r>
      <w:r w:rsidR="00D14825" w:rsidRPr="00D14825">
        <w:rPr>
          <w:b/>
        </w:rPr>
        <w:t>1</w:t>
      </w:r>
      <w:r w:rsidR="00E85DC4">
        <w:rPr>
          <w:b/>
        </w:rPr>
        <w:t>2</w:t>
      </w:r>
      <w:r w:rsidRPr="00F72BD9">
        <w:t xml:space="preserve">  SSD</w:t>
      </w:r>
      <w:proofErr w:type="gramEnd"/>
      <w:r w:rsidRPr="00F72BD9">
        <w:t xml:space="preserve"> continuous </w:t>
      </w:r>
      <w:r w:rsidR="00995372" w:rsidRPr="00F72BD9">
        <w:t xml:space="preserve">turbidity </w:t>
      </w:r>
      <w:r w:rsidRPr="00F72BD9">
        <w:t xml:space="preserve">data </w:t>
      </w:r>
      <w:r w:rsidR="00292A25">
        <w:t>for</w:t>
      </w:r>
      <w:r w:rsidR="00995372">
        <w:t xml:space="preserve"> </w:t>
      </w:r>
      <w:proofErr w:type="spellStart"/>
      <w:r w:rsidR="00995372">
        <w:t>Magela</w:t>
      </w:r>
      <w:proofErr w:type="spellEnd"/>
      <w:r w:rsidR="00995372">
        <w:t xml:space="preserve"> Creek from</w:t>
      </w:r>
      <w:r w:rsidRPr="00F72BD9">
        <w:t xml:space="preserve"> 28 November 2013–</w:t>
      </w:r>
      <w:r w:rsidR="0093789F">
        <w:t>15</w:t>
      </w:r>
      <w:r w:rsidRPr="00F72BD9">
        <w:t xml:space="preserve"> </w:t>
      </w:r>
      <w:r w:rsidR="0093789F">
        <w:t>July 2014</w:t>
      </w:r>
      <w:r w:rsidRPr="00F72BD9">
        <w:t>. The turbidity trigger values are provided for information only as these trigger values were determined statistically from historical weekly grab sampling data, and only apply to water quality measured in grab samples</w:t>
      </w:r>
      <w:bookmarkEnd w:id="205"/>
      <w:bookmarkEnd w:id="206"/>
      <w:r w:rsidR="00C93B64">
        <w:t>.</w:t>
      </w:r>
    </w:p>
    <w:p w:rsidR="00F72BD9" w:rsidRPr="00F72BD9" w:rsidRDefault="00F72BD9" w:rsidP="003045F7">
      <w:pPr>
        <w:jc w:val="left"/>
      </w:pPr>
      <w:r w:rsidRPr="00F72BD9">
        <w:t xml:space="preserve">The total U concentrations measured in grab samples and automated samples collected from </w:t>
      </w:r>
      <w:proofErr w:type="spellStart"/>
      <w:r w:rsidRPr="00F72BD9">
        <w:t>Magela</w:t>
      </w:r>
      <w:proofErr w:type="spellEnd"/>
      <w:r w:rsidRPr="00F72BD9">
        <w:t xml:space="preserve"> Creek are </w:t>
      </w:r>
      <w:r w:rsidRPr="003F6923">
        <w:t>shown in Figure 4.</w:t>
      </w:r>
      <w:r w:rsidR="00BB0829" w:rsidRPr="003F6923">
        <w:t>1</w:t>
      </w:r>
      <w:r w:rsidR="00E85DC4">
        <w:t>3</w:t>
      </w:r>
      <w:r w:rsidRPr="003F6923">
        <w:t xml:space="preserve">, the total </w:t>
      </w:r>
      <w:proofErr w:type="spellStart"/>
      <w:r w:rsidRPr="003F6923">
        <w:t>Mn</w:t>
      </w:r>
      <w:proofErr w:type="spellEnd"/>
      <w:r w:rsidRPr="003F6923">
        <w:t xml:space="preserve"> concentrations in Figure 4.</w:t>
      </w:r>
      <w:r w:rsidR="00BB0829" w:rsidRPr="003F6923">
        <w:t>1</w:t>
      </w:r>
      <w:r w:rsidR="00E85DC4">
        <w:t>4</w:t>
      </w:r>
      <w:r w:rsidRPr="003F6923">
        <w:t xml:space="preserve"> and the total Mg concentrations in Figure 4.</w:t>
      </w:r>
      <w:r w:rsidR="00BB0829" w:rsidRPr="003F6923">
        <w:t>1</w:t>
      </w:r>
      <w:r w:rsidR="00E85DC4">
        <w:t>5</w:t>
      </w:r>
      <w:r w:rsidRPr="003F6923">
        <w:t>. Each figure also shows the continuous EC measured at the upstream and downstream sites.</w:t>
      </w:r>
      <w:r w:rsidRPr="00F72BD9">
        <w:t xml:space="preserve"> Prior to the incident and in the weeks following, the total U concentrations remained below the </w:t>
      </w:r>
      <w:r w:rsidR="003C0E80">
        <w:t>toxicity</w:t>
      </w:r>
      <w:r w:rsidR="00995372">
        <w:t>-</w:t>
      </w:r>
      <w:r w:rsidRPr="00F72BD9">
        <w:t xml:space="preserve">derived Focus trigger value of 0.3 </w:t>
      </w:r>
      <w:r w:rsidR="004F3C72" w:rsidRPr="00F72BD9">
        <w:rPr>
          <w:rFonts w:ascii="Calibri" w:hAnsi="Calibri"/>
        </w:rPr>
        <w:t>µ</w:t>
      </w:r>
      <w:r w:rsidR="004F3C72">
        <w:t>g L</w:t>
      </w:r>
      <w:r w:rsidR="004F3C72" w:rsidRPr="004F3C72">
        <w:rPr>
          <w:snapToGrid w:val="0"/>
          <w:color w:val="000000"/>
          <w:position w:val="5"/>
          <w:sz w:val="15"/>
          <w:szCs w:val="0"/>
          <w:u w:color="000000"/>
        </w:rPr>
        <w:t>-1</w:t>
      </w:r>
      <w:r w:rsidRPr="00F72BD9">
        <w:t xml:space="preserve"> and well within the range of what is typically measured in </w:t>
      </w:r>
      <w:proofErr w:type="spellStart"/>
      <w:r w:rsidRPr="00F72BD9">
        <w:t>Magela</w:t>
      </w:r>
      <w:proofErr w:type="spellEnd"/>
      <w:r w:rsidRPr="00F72BD9">
        <w:t xml:space="preserve"> Creek. This is also true for total </w:t>
      </w:r>
      <w:proofErr w:type="spellStart"/>
      <w:r w:rsidRPr="00F72BD9">
        <w:t>Mn</w:t>
      </w:r>
      <w:proofErr w:type="spellEnd"/>
      <w:r w:rsidRPr="00F72BD9">
        <w:t xml:space="preserve"> concentrations with the exception of a sample taken during the first flush period that had a total </w:t>
      </w:r>
      <w:proofErr w:type="spellStart"/>
      <w:r w:rsidRPr="00F72BD9">
        <w:t>Mn</w:t>
      </w:r>
      <w:proofErr w:type="spellEnd"/>
      <w:r w:rsidRPr="00F72BD9">
        <w:t xml:space="preserve"> concentration of 44 </w:t>
      </w:r>
      <w:r w:rsidR="004F3C72" w:rsidRPr="00F72BD9">
        <w:rPr>
          <w:rFonts w:ascii="Calibri" w:hAnsi="Calibri"/>
        </w:rPr>
        <w:t>µ</w:t>
      </w:r>
      <w:r w:rsidR="004F3C72">
        <w:t>g L</w:t>
      </w:r>
      <w:r w:rsidR="004F3C72" w:rsidRPr="004F3C72">
        <w:rPr>
          <w:snapToGrid w:val="0"/>
          <w:color w:val="000000"/>
          <w:position w:val="5"/>
          <w:sz w:val="15"/>
          <w:szCs w:val="0"/>
          <w:u w:color="000000"/>
        </w:rPr>
        <w:t>-1</w:t>
      </w:r>
      <w:r w:rsidR="004F3C72" w:rsidRPr="00F72BD9">
        <w:t xml:space="preserve"> </w:t>
      </w:r>
      <w:r w:rsidRPr="00F72BD9">
        <w:t>(Figure 4.</w:t>
      </w:r>
      <w:r w:rsidR="00BB0829">
        <w:t>1</w:t>
      </w:r>
      <w:r w:rsidR="00E85DC4">
        <w:t>4</w:t>
      </w:r>
      <w:r w:rsidRPr="00F72BD9">
        <w:t xml:space="preserve">). The </w:t>
      </w:r>
      <w:r w:rsidR="003C0E80">
        <w:t>toxicity</w:t>
      </w:r>
      <w:r w:rsidR="00995372">
        <w:t>-</w:t>
      </w:r>
      <w:r w:rsidRPr="00F72BD9">
        <w:t xml:space="preserve">derived manganese guideline of 75 </w:t>
      </w:r>
      <w:r w:rsidR="004F3C72" w:rsidRPr="00F72BD9">
        <w:rPr>
          <w:rFonts w:ascii="Calibri" w:hAnsi="Calibri"/>
        </w:rPr>
        <w:t>µ</w:t>
      </w:r>
      <w:r w:rsidR="004F3C72">
        <w:t>g L</w:t>
      </w:r>
      <w:r w:rsidR="004F3C72" w:rsidRPr="004F3C72">
        <w:rPr>
          <w:snapToGrid w:val="0"/>
          <w:color w:val="000000"/>
          <w:position w:val="5"/>
          <w:sz w:val="15"/>
          <w:szCs w:val="0"/>
          <w:u w:color="000000"/>
        </w:rPr>
        <w:t>-1</w:t>
      </w:r>
      <w:r w:rsidR="004F3C72" w:rsidRPr="00F72BD9">
        <w:t xml:space="preserve"> </w:t>
      </w:r>
      <w:r w:rsidRPr="00F72BD9">
        <w:t xml:space="preserve">only applies when the creek discharge is greater </w:t>
      </w:r>
      <w:proofErr w:type="gramStart"/>
      <w:r w:rsidRPr="00F72BD9">
        <w:t xml:space="preserve">than 5 </w:t>
      </w:r>
      <w:r w:rsidR="007C4D14">
        <w:t>m</w:t>
      </w:r>
      <w:r w:rsidR="007C4D14" w:rsidRPr="007C4D14">
        <w:rPr>
          <w:snapToGrid w:val="0"/>
          <w:color w:val="000000"/>
          <w:position w:val="5"/>
          <w:sz w:val="15"/>
          <w:szCs w:val="0"/>
          <w:u w:color="000000"/>
        </w:rPr>
        <w:t>3</w:t>
      </w:r>
      <w:r w:rsidR="007C4D14">
        <w:t xml:space="preserve"> s</w:t>
      </w:r>
      <w:r w:rsidR="007C4D14" w:rsidRPr="007C4D14">
        <w:rPr>
          <w:snapToGrid w:val="0"/>
          <w:color w:val="000000"/>
          <w:position w:val="5"/>
          <w:sz w:val="15"/>
          <w:szCs w:val="0"/>
          <w:u w:color="000000"/>
        </w:rPr>
        <w:t>-1</w:t>
      </w:r>
      <w:proofErr w:type="gramEnd"/>
      <w:r w:rsidR="00181110">
        <w:rPr>
          <w:snapToGrid w:val="0"/>
          <w:color w:val="000000"/>
          <w:szCs w:val="0"/>
          <w:u w:color="000000"/>
        </w:rPr>
        <w:t xml:space="preserve"> </w:t>
      </w:r>
      <w:r w:rsidR="00181110" w:rsidRPr="00181110">
        <w:rPr>
          <w:color w:val="000000" w:themeColor="text1"/>
        </w:rPr>
        <w:t xml:space="preserve">when flow in the creek is dominated by surface flow and not </w:t>
      </w:r>
      <w:proofErr w:type="spellStart"/>
      <w:r w:rsidR="00181110" w:rsidRPr="00181110">
        <w:rPr>
          <w:color w:val="000000" w:themeColor="text1"/>
        </w:rPr>
        <w:t>Mn</w:t>
      </w:r>
      <w:proofErr w:type="spellEnd"/>
      <w:r w:rsidR="00181110" w:rsidRPr="00181110">
        <w:rPr>
          <w:color w:val="000000" w:themeColor="text1"/>
        </w:rPr>
        <w:t xml:space="preserve">-rich </w:t>
      </w:r>
      <w:proofErr w:type="spellStart"/>
      <w:r w:rsidR="00181110" w:rsidRPr="00181110">
        <w:rPr>
          <w:color w:val="000000" w:themeColor="text1"/>
        </w:rPr>
        <w:t>groundwaters</w:t>
      </w:r>
      <w:proofErr w:type="spellEnd"/>
      <w:r w:rsidR="00F06C3F" w:rsidRPr="00181110">
        <w:rPr>
          <w:color w:val="000000" w:themeColor="text1"/>
        </w:rPr>
        <w:t>.</w:t>
      </w:r>
      <w:r w:rsidR="00F06C3F" w:rsidRPr="00F06C3F">
        <w:t xml:space="preserve"> At the time of sample collection creek flow was &lt;</w:t>
      </w:r>
      <w:r w:rsidR="002100B2">
        <w:t xml:space="preserve"> </w:t>
      </w:r>
      <w:r w:rsidR="00F06C3F" w:rsidRPr="00F06C3F">
        <w:t xml:space="preserve">3.5 </w:t>
      </w:r>
      <w:r w:rsidR="007C4D14">
        <w:t>m</w:t>
      </w:r>
      <w:r w:rsidR="007C4D14" w:rsidRPr="007C4D14">
        <w:rPr>
          <w:snapToGrid w:val="0"/>
          <w:color w:val="000000"/>
          <w:position w:val="5"/>
          <w:sz w:val="15"/>
          <w:szCs w:val="0"/>
          <w:u w:color="000000"/>
        </w:rPr>
        <w:t>3</w:t>
      </w:r>
      <w:r w:rsidR="007C4D14">
        <w:t xml:space="preserve"> s</w:t>
      </w:r>
      <w:r w:rsidR="007C4D14" w:rsidRPr="007C4D14">
        <w:rPr>
          <w:snapToGrid w:val="0"/>
          <w:color w:val="000000"/>
          <w:position w:val="5"/>
          <w:sz w:val="15"/>
          <w:szCs w:val="0"/>
          <w:u w:color="000000"/>
        </w:rPr>
        <w:t>-1</w:t>
      </w:r>
      <w:r w:rsidR="00F06C3F" w:rsidRPr="00F06C3F">
        <w:t xml:space="preserve"> and thus the trigger values are not relevant.</w:t>
      </w:r>
    </w:p>
    <w:p w:rsidR="00F72BD9" w:rsidRPr="00F72BD9" w:rsidRDefault="00F72BD9" w:rsidP="003045F7">
      <w:pPr>
        <w:jc w:val="left"/>
      </w:pPr>
      <w:r w:rsidRPr="00F72BD9">
        <w:t>The total Mg concentrations measured at the downstream site remained below the Focus trigger value of 1 m</w:t>
      </w:r>
      <w:r w:rsidR="004F3C72">
        <w:t>g L</w:t>
      </w:r>
      <w:r w:rsidR="004F3C72" w:rsidRPr="004F3C72">
        <w:rPr>
          <w:snapToGrid w:val="0"/>
          <w:color w:val="000000"/>
          <w:position w:val="5"/>
          <w:sz w:val="15"/>
          <w:szCs w:val="0"/>
          <w:u w:color="000000"/>
        </w:rPr>
        <w:t>-1</w:t>
      </w:r>
      <w:r w:rsidR="004F3C72" w:rsidRPr="00F72BD9">
        <w:t xml:space="preserve"> </w:t>
      </w:r>
      <w:r w:rsidRPr="00F72BD9">
        <w:t xml:space="preserve">with the exception of a sample triggered during the EC peak on 23 December 2013, which had a total Mg concentration of 1.7 </w:t>
      </w:r>
      <w:r w:rsidR="004F3C72" w:rsidRPr="00F72BD9">
        <w:t>m</w:t>
      </w:r>
      <w:r w:rsidR="004F3C72">
        <w:t>g L</w:t>
      </w:r>
      <w:r w:rsidR="004F3C72" w:rsidRPr="004F3C72">
        <w:rPr>
          <w:snapToGrid w:val="0"/>
          <w:color w:val="000000"/>
          <w:position w:val="5"/>
          <w:sz w:val="15"/>
          <w:szCs w:val="0"/>
          <w:u w:color="000000"/>
        </w:rPr>
        <w:t>-1</w:t>
      </w:r>
      <w:r w:rsidR="004F3C72" w:rsidRPr="00F72BD9">
        <w:t xml:space="preserve"> </w:t>
      </w:r>
      <w:r w:rsidRPr="003F6923">
        <w:t>(Figure 4.</w:t>
      </w:r>
      <w:r w:rsidR="00BB0829" w:rsidRPr="003F6923">
        <w:t>1</w:t>
      </w:r>
      <w:r w:rsidR="00E85DC4">
        <w:t>5</w:t>
      </w:r>
      <w:r w:rsidRPr="003F6923">
        <w:t>).</w:t>
      </w:r>
      <w:r w:rsidRPr="00F72BD9">
        <w:t xml:space="preserve"> The source of the elevated Mg and EC is likely to be from the backflow billabongs, Georgetown and </w:t>
      </w:r>
      <w:proofErr w:type="spellStart"/>
      <w:r w:rsidRPr="00F72BD9">
        <w:t>Coonjimba</w:t>
      </w:r>
      <w:proofErr w:type="spellEnd"/>
      <w:r w:rsidRPr="00F72BD9">
        <w:t xml:space="preserve">, which flush into </w:t>
      </w:r>
      <w:proofErr w:type="spellStart"/>
      <w:r w:rsidRPr="00F72BD9">
        <w:t>Magela</w:t>
      </w:r>
      <w:proofErr w:type="spellEnd"/>
      <w:r w:rsidRPr="00F72BD9">
        <w:t xml:space="preserve"> Creek as the water level recedes. </w:t>
      </w:r>
      <w:r w:rsidR="00995372">
        <w:t>The magnitude and timing of these events is in accordance with that</w:t>
      </w:r>
      <w:r w:rsidR="00292A25">
        <w:t xml:space="preserve"> observed over previous wet seasons.</w:t>
      </w:r>
    </w:p>
    <w:p w:rsidR="00F72BD9" w:rsidRPr="00F72BD9" w:rsidRDefault="002100B2" w:rsidP="00F06C3F">
      <w:pPr>
        <w:jc w:val="center"/>
      </w:pPr>
      <w:r w:rsidRPr="002100B2">
        <w:rPr>
          <w:noProof/>
          <w:lang w:eastAsia="en-AU"/>
        </w:rPr>
        <w:drawing>
          <wp:inline distT="0" distB="0" distL="0" distR="0">
            <wp:extent cx="5274310" cy="3192070"/>
            <wp:effectExtent l="19050" t="0" r="2540" b="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Pr="00F72BD9" w:rsidRDefault="00F72BD9" w:rsidP="00F06C3F">
      <w:pPr>
        <w:pStyle w:val="figurecaption"/>
      </w:pPr>
      <w:bookmarkStart w:id="207" w:name="_Toc390160251"/>
      <w:bookmarkStart w:id="208" w:name="_Toc395865722"/>
      <w:r w:rsidRPr="00D14825">
        <w:rPr>
          <w:b/>
        </w:rPr>
        <w:t xml:space="preserve">Figure </w:t>
      </w:r>
      <w:proofErr w:type="gramStart"/>
      <w:r w:rsidRPr="00D14825">
        <w:rPr>
          <w:b/>
        </w:rPr>
        <w:t>4.</w:t>
      </w:r>
      <w:r w:rsidR="00D14825" w:rsidRPr="00D14825">
        <w:rPr>
          <w:b/>
        </w:rPr>
        <w:t>1</w:t>
      </w:r>
      <w:r w:rsidR="00E85DC4">
        <w:rPr>
          <w:b/>
        </w:rPr>
        <w:t>3</w:t>
      </w:r>
      <w:r w:rsidRPr="00F72BD9">
        <w:t xml:space="preserve"> </w:t>
      </w:r>
      <w:r w:rsidR="002100B2">
        <w:t xml:space="preserve"> </w:t>
      </w:r>
      <w:r w:rsidRPr="00F72BD9">
        <w:t>SSD</w:t>
      </w:r>
      <w:proofErr w:type="gramEnd"/>
      <w:r w:rsidRPr="00F72BD9">
        <w:t xml:space="preserve"> uranium concentration data </w:t>
      </w:r>
      <w:r w:rsidR="00C87FC7">
        <w:t xml:space="preserve">and continuous EC </w:t>
      </w:r>
      <w:r w:rsidR="00292A25">
        <w:t>for</w:t>
      </w:r>
      <w:r w:rsidR="00995372">
        <w:t xml:space="preserve"> </w:t>
      </w:r>
      <w:proofErr w:type="spellStart"/>
      <w:r w:rsidR="00995372">
        <w:t>Magela</w:t>
      </w:r>
      <w:proofErr w:type="spellEnd"/>
      <w:r w:rsidR="00995372">
        <w:t xml:space="preserve"> Creek from</w:t>
      </w:r>
      <w:r w:rsidRPr="00F72BD9">
        <w:t xml:space="preserve"> </w:t>
      </w:r>
      <w:r w:rsidR="002100B2">
        <w:br/>
      </w:r>
      <w:r w:rsidRPr="00F72BD9">
        <w:t>28 November 2013–</w:t>
      </w:r>
      <w:r w:rsidR="0093789F">
        <w:t>15</w:t>
      </w:r>
      <w:r w:rsidR="00F06C3F">
        <w:t> </w:t>
      </w:r>
      <w:r w:rsidR="0093789F">
        <w:t xml:space="preserve">July </w:t>
      </w:r>
      <w:r w:rsidRPr="00F72BD9">
        <w:t>201</w:t>
      </w:r>
      <w:bookmarkEnd w:id="207"/>
      <w:r w:rsidR="0093789F">
        <w:t>4</w:t>
      </w:r>
      <w:r w:rsidR="002100B2">
        <w:t xml:space="preserve">. </w:t>
      </w:r>
      <w:proofErr w:type="gramStart"/>
      <w:r w:rsidR="002100B2">
        <w:t>SSD data</w:t>
      </w:r>
      <w:bookmarkEnd w:id="208"/>
      <w:r w:rsidR="00C93B64">
        <w:t>.</w:t>
      </w:r>
      <w:proofErr w:type="gramEnd"/>
      <w:r w:rsidR="004846DA">
        <w:t xml:space="preserve"> </w:t>
      </w:r>
    </w:p>
    <w:p w:rsidR="00F72BD9" w:rsidRPr="00F72BD9" w:rsidRDefault="00F72BD9" w:rsidP="00F06C3F">
      <w:pPr>
        <w:jc w:val="center"/>
      </w:pPr>
    </w:p>
    <w:p w:rsidR="00F72BD9" w:rsidRPr="00F72BD9" w:rsidRDefault="002100B2" w:rsidP="00F06C3F">
      <w:pPr>
        <w:jc w:val="center"/>
      </w:pPr>
      <w:r w:rsidRPr="002100B2">
        <w:rPr>
          <w:noProof/>
          <w:lang w:eastAsia="en-AU"/>
        </w:rPr>
        <w:drawing>
          <wp:inline distT="0" distB="0" distL="0" distR="0">
            <wp:extent cx="5274310" cy="3192070"/>
            <wp:effectExtent l="19050" t="0" r="254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Pr="00F72BD9" w:rsidRDefault="00F72BD9" w:rsidP="00F06C3F">
      <w:pPr>
        <w:pStyle w:val="figurecaption"/>
      </w:pPr>
      <w:bookmarkStart w:id="209" w:name="_Toc390160252"/>
      <w:bookmarkStart w:id="210" w:name="_Toc395865723"/>
      <w:r w:rsidRPr="00BB0829">
        <w:rPr>
          <w:b/>
        </w:rPr>
        <w:t xml:space="preserve">Figure </w:t>
      </w:r>
      <w:proofErr w:type="gramStart"/>
      <w:r w:rsidRPr="00BB0829">
        <w:rPr>
          <w:b/>
        </w:rPr>
        <w:t>4.</w:t>
      </w:r>
      <w:r w:rsidR="00BB0829" w:rsidRPr="00BB0829">
        <w:rPr>
          <w:b/>
        </w:rPr>
        <w:t>1</w:t>
      </w:r>
      <w:r w:rsidR="00E85DC4">
        <w:rPr>
          <w:b/>
        </w:rPr>
        <w:t>4</w:t>
      </w:r>
      <w:r w:rsidRPr="00F72BD9">
        <w:t xml:space="preserve"> </w:t>
      </w:r>
      <w:r w:rsidR="002100B2">
        <w:t xml:space="preserve"> </w:t>
      </w:r>
      <w:r w:rsidRPr="00F72BD9">
        <w:t>SSD</w:t>
      </w:r>
      <w:proofErr w:type="gramEnd"/>
      <w:r w:rsidRPr="00F72BD9">
        <w:t xml:space="preserve"> manganese concentration data </w:t>
      </w:r>
      <w:r w:rsidR="00C87FC7">
        <w:t xml:space="preserve">and continuous EC </w:t>
      </w:r>
      <w:r w:rsidR="00292A25">
        <w:t>for</w:t>
      </w:r>
      <w:r w:rsidR="00995372">
        <w:t xml:space="preserve"> </w:t>
      </w:r>
      <w:proofErr w:type="spellStart"/>
      <w:r w:rsidR="00995372">
        <w:t>Magela</w:t>
      </w:r>
      <w:proofErr w:type="spellEnd"/>
      <w:r w:rsidR="00995372">
        <w:t xml:space="preserve"> Creek from</w:t>
      </w:r>
      <w:r w:rsidRPr="00F72BD9">
        <w:t xml:space="preserve"> </w:t>
      </w:r>
      <w:r w:rsidR="002100B2">
        <w:br/>
      </w:r>
      <w:r w:rsidRPr="00F72BD9">
        <w:t>28 November 2013–</w:t>
      </w:r>
      <w:r w:rsidR="0093789F">
        <w:t>15</w:t>
      </w:r>
      <w:r w:rsidR="00F06C3F">
        <w:t> </w:t>
      </w:r>
      <w:r w:rsidR="0093789F">
        <w:t>July</w:t>
      </w:r>
      <w:r w:rsidR="00F06C3F">
        <w:t> </w:t>
      </w:r>
      <w:r w:rsidRPr="00F72BD9">
        <w:t>201</w:t>
      </w:r>
      <w:bookmarkEnd w:id="209"/>
      <w:r w:rsidR="0093789F">
        <w:t>4</w:t>
      </w:r>
      <w:r w:rsidR="002100B2">
        <w:t xml:space="preserve">. </w:t>
      </w:r>
      <w:proofErr w:type="gramStart"/>
      <w:r w:rsidR="002100B2">
        <w:t>SSD data</w:t>
      </w:r>
      <w:bookmarkEnd w:id="210"/>
      <w:r w:rsidR="00C93B64">
        <w:t>.</w:t>
      </w:r>
      <w:proofErr w:type="gramEnd"/>
      <w:r w:rsidR="004846DA" w:rsidRPr="004846DA">
        <w:t xml:space="preserve"> </w:t>
      </w:r>
    </w:p>
    <w:p w:rsidR="00F72BD9" w:rsidRPr="00F72BD9" w:rsidRDefault="00F72BD9" w:rsidP="00F06C3F">
      <w:pPr>
        <w:jc w:val="center"/>
      </w:pPr>
    </w:p>
    <w:p w:rsidR="00F72BD9" w:rsidRPr="00F72BD9" w:rsidRDefault="009935AB" w:rsidP="00F06C3F">
      <w:pPr>
        <w:jc w:val="center"/>
      </w:pPr>
      <w:r w:rsidRPr="009935AB">
        <w:rPr>
          <w:noProof/>
          <w:lang w:eastAsia="en-AU"/>
        </w:rPr>
        <w:drawing>
          <wp:inline distT="0" distB="0" distL="0" distR="0">
            <wp:extent cx="5274310" cy="3192070"/>
            <wp:effectExtent l="19050" t="0" r="254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screen"/>
                    <a:srcRect/>
                    <a:stretch>
                      <a:fillRect/>
                    </a:stretch>
                  </pic:blipFill>
                  <pic:spPr bwMode="auto">
                    <a:xfrm>
                      <a:off x="0" y="0"/>
                      <a:ext cx="5274310" cy="3192070"/>
                    </a:xfrm>
                    <a:prstGeom prst="rect">
                      <a:avLst/>
                    </a:prstGeom>
                    <a:noFill/>
                    <a:ln w="9525">
                      <a:noFill/>
                      <a:miter lim="800000"/>
                      <a:headEnd/>
                      <a:tailEnd/>
                    </a:ln>
                  </pic:spPr>
                </pic:pic>
              </a:graphicData>
            </a:graphic>
          </wp:inline>
        </w:drawing>
      </w:r>
    </w:p>
    <w:p w:rsidR="00F72BD9" w:rsidRDefault="00F72BD9" w:rsidP="00F06C3F">
      <w:pPr>
        <w:pStyle w:val="figurecaption"/>
      </w:pPr>
      <w:bookmarkStart w:id="211" w:name="_Toc390160253"/>
      <w:bookmarkStart w:id="212" w:name="_Toc395865724"/>
      <w:r w:rsidRPr="00BB0829">
        <w:rPr>
          <w:b/>
        </w:rPr>
        <w:t>Figure 4.</w:t>
      </w:r>
      <w:r w:rsidR="00BB0829" w:rsidRPr="00BB0829">
        <w:rPr>
          <w:b/>
        </w:rPr>
        <w:t>1</w:t>
      </w:r>
      <w:r w:rsidR="00E85DC4">
        <w:rPr>
          <w:b/>
        </w:rPr>
        <w:t>5</w:t>
      </w:r>
      <w:r w:rsidR="00BB0829">
        <w:t xml:space="preserve"> </w:t>
      </w:r>
      <w:r w:rsidRPr="00F72BD9">
        <w:t xml:space="preserve">SSD magnesium concentration data </w:t>
      </w:r>
      <w:r w:rsidR="00C87FC7">
        <w:t xml:space="preserve">and continuous EC </w:t>
      </w:r>
      <w:r w:rsidR="00995372">
        <w:t xml:space="preserve">for </w:t>
      </w:r>
      <w:proofErr w:type="spellStart"/>
      <w:r w:rsidR="00995372">
        <w:t>Magela</w:t>
      </w:r>
      <w:proofErr w:type="spellEnd"/>
      <w:r w:rsidR="00995372">
        <w:t xml:space="preserve"> Creek for</w:t>
      </w:r>
      <w:r w:rsidRPr="00F72BD9">
        <w:t xml:space="preserve"> 28 November 2013–</w:t>
      </w:r>
      <w:r w:rsidR="0093789F">
        <w:t>15 July</w:t>
      </w:r>
      <w:r w:rsidR="00F06C3F">
        <w:t> </w:t>
      </w:r>
      <w:r w:rsidRPr="00F72BD9">
        <w:t>201</w:t>
      </w:r>
      <w:bookmarkEnd w:id="211"/>
      <w:bookmarkEnd w:id="212"/>
      <w:r w:rsidR="0093789F">
        <w:t>4</w:t>
      </w:r>
      <w:r w:rsidR="004846DA">
        <w:t xml:space="preserve"> </w:t>
      </w:r>
    </w:p>
    <w:p w:rsidR="003B6D33" w:rsidRDefault="003B6D33" w:rsidP="00F06C3F">
      <w:pPr>
        <w:jc w:val="left"/>
      </w:pPr>
      <w:r w:rsidRPr="0029502F">
        <w:t xml:space="preserve">Surface water </w:t>
      </w:r>
      <w:r w:rsidR="00173F9E">
        <w:t xml:space="preserve">grab </w:t>
      </w:r>
      <w:r w:rsidRPr="0029502F">
        <w:t xml:space="preserve">samples are collected fortnightly from </w:t>
      </w:r>
      <w:proofErr w:type="spellStart"/>
      <w:r w:rsidRPr="0029502F">
        <w:t>Magela</w:t>
      </w:r>
      <w:proofErr w:type="spellEnd"/>
      <w:r w:rsidRPr="0029502F">
        <w:t xml:space="preserve"> Creek upstream and downstream of the Ranger mine. </w:t>
      </w:r>
      <w:r w:rsidR="00173F9E">
        <w:t>Two</w:t>
      </w:r>
      <w:r w:rsidR="00173F9E" w:rsidRPr="0029502F">
        <w:t xml:space="preserve"> </w:t>
      </w:r>
      <w:r w:rsidRPr="0029502F">
        <w:t xml:space="preserve">fortnightly samples are combined to give monthly composite samples. Total </w:t>
      </w:r>
      <w:r w:rsidRPr="003B6D33">
        <w:rPr>
          <w:snapToGrid w:val="0"/>
          <w:color w:val="000000"/>
          <w:position w:val="5"/>
          <w:sz w:val="15"/>
          <w:szCs w:val="0"/>
          <w:u w:color="000000"/>
        </w:rPr>
        <w:t>226</w:t>
      </w:r>
      <w:r w:rsidRPr="0029502F">
        <w:t>Ra is measured in these samples and results for the 2013</w:t>
      </w:r>
      <w:r>
        <w:t>–</w:t>
      </w:r>
      <w:r w:rsidRPr="0029502F">
        <w:t xml:space="preserve">14 wet </w:t>
      </w:r>
      <w:proofErr w:type="gramStart"/>
      <w:r w:rsidRPr="0029502F">
        <w:t>season</w:t>
      </w:r>
      <w:proofErr w:type="gramEnd"/>
      <w:r w:rsidRPr="0029502F">
        <w:t xml:space="preserve"> can be compared with previous data ranging back to the 2001–02 wet season (</w:t>
      </w:r>
      <w:r w:rsidR="00C87FC7" w:rsidRPr="0029502F">
        <w:t>Figure</w:t>
      </w:r>
      <w:r w:rsidR="00C87FC7">
        <w:t> </w:t>
      </w:r>
      <w:r>
        <w:t>4.1</w:t>
      </w:r>
      <w:r w:rsidR="00E85DC4">
        <w:t>6</w:t>
      </w:r>
      <w:r w:rsidRPr="0029502F">
        <w:t>).</w:t>
      </w:r>
      <w:r w:rsidR="003011F2" w:rsidRPr="003011F2">
        <w:t xml:space="preserve"> </w:t>
      </w:r>
      <w:r w:rsidR="003011F2" w:rsidRPr="003F6923">
        <w:t xml:space="preserve">The </w:t>
      </w:r>
      <w:r w:rsidR="003011F2">
        <w:t xml:space="preserve">sample </w:t>
      </w:r>
      <w:r w:rsidR="003011F2" w:rsidRPr="003F6923">
        <w:t xml:space="preserve">results </w:t>
      </w:r>
      <w:r w:rsidR="003011F2">
        <w:t>for 2013–14</w:t>
      </w:r>
      <w:r w:rsidR="003011F2" w:rsidRPr="003F6923">
        <w:t xml:space="preserve"> </w:t>
      </w:r>
      <w:r w:rsidR="003011F2">
        <w:t xml:space="preserve">were </w:t>
      </w:r>
      <w:r w:rsidR="003011F2" w:rsidRPr="003F6923">
        <w:t xml:space="preserve">within the historic range observed in </w:t>
      </w:r>
      <w:proofErr w:type="spellStart"/>
      <w:r w:rsidR="003011F2" w:rsidRPr="003F6923">
        <w:t>Magela</w:t>
      </w:r>
      <w:proofErr w:type="spellEnd"/>
      <w:r w:rsidR="003011F2" w:rsidRPr="003F6923">
        <w:t xml:space="preserve"> Creek since 200</w:t>
      </w:r>
      <w:r w:rsidR="003011F2">
        <w:t>1</w:t>
      </w:r>
      <w:r w:rsidR="003011F2" w:rsidRPr="003F6923">
        <w:t>.</w:t>
      </w:r>
    </w:p>
    <w:p w:rsidR="00F72BD9" w:rsidRDefault="0029502F" w:rsidP="00F06C3F">
      <w:pPr>
        <w:jc w:val="left"/>
      </w:pPr>
      <w:r w:rsidRPr="0029502F">
        <w:t xml:space="preserve">During </w:t>
      </w:r>
      <w:r>
        <w:t>7</w:t>
      </w:r>
      <w:r w:rsidR="00F06C3F">
        <w:t>–</w:t>
      </w:r>
      <w:r>
        <w:t xml:space="preserve">13 </w:t>
      </w:r>
      <w:r w:rsidRPr="0029502F">
        <w:t>December 2014</w:t>
      </w:r>
      <w:r w:rsidR="00173F9E">
        <w:t xml:space="preserve"> </w:t>
      </w:r>
      <w:r w:rsidR="00A10829">
        <w:t>six</w:t>
      </w:r>
      <w:r w:rsidRPr="0029502F">
        <w:t xml:space="preserve"> </w:t>
      </w:r>
      <w:r w:rsidRPr="0029502F">
        <w:rPr>
          <w:snapToGrid w:val="0"/>
          <w:color w:val="000000"/>
          <w:position w:val="5"/>
          <w:sz w:val="15"/>
          <w:szCs w:val="0"/>
          <w:u w:color="000000"/>
        </w:rPr>
        <w:t>226</w:t>
      </w:r>
      <w:r w:rsidRPr="0029502F">
        <w:t xml:space="preserve">Ra samples were collected </w:t>
      </w:r>
      <w:r w:rsidR="00A10829">
        <w:t xml:space="preserve">at both the upstream and downstream monitoring sites </w:t>
      </w:r>
      <w:r w:rsidRPr="0029502F">
        <w:t xml:space="preserve">in response to the leach tank incident and analysed individually. A routine composite sample was not obtained during this time. Consequently the average </w:t>
      </w:r>
      <w:r w:rsidRPr="0029502F">
        <w:rPr>
          <w:snapToGrid w:val="0"/>
          <w:color w:val="000000"/>
          <w:position w:val="5"/>
          <w:sz w:val="15"/>
          <w:szCs w:val="0"/>
          <w:u w:color="000000"/>
        </w:rPr>
        <w:t>226</w:t>
      </w:r>
      <w:r w:rsidRPr="0029502F">
        <w:t xml:space="preserve">Ra activity concentration of these samples has been included as a proxy composite sample for December 2014 and used in the calculation of the </w:t>
      </w:r>
      <w:r>
        <w:t xml:space="preserve">2013–14 </w:t>
      </w:r>
      <w:r w:rsidRPr="0029502F">
        <w:t>wet season median difference.</w:t>
      </w:r>
    </w:p>
    <w:p w:rsidR="002B3313" w:rsidRDefault="002B3313" w:rsidP="00F06C3F">
      <w:pPr>
        <w:jc w:val="left"/>
      </w:pPr>
      <w:r w:rsidRPr="002B3313">
        <w:t xml:space="preserve">Since 2010, </w:t>
      </w:r>
      <w:r w:rsidRPr="002B3313">
        <w:rPr>
          <w:snapToGrid w:val="0"/>
          <w:color w:val="000000"/>
          <w:position w:val="5"/>
          <w:sz w:val="15"/>
          <w:szCs w:val="0"/>
          <w:u w:color="000000"/>
        </w:rPr>
        <w:t>226</w:t>
      </w:r>
      <w:r w:rsidRPr="002B3313">
        <w:t xml:space="preserve">Ra analyses of a composite of samples collected by </w:t>
      </w:r>
      <w:proofErr w:type="spellStart"/>
      <w:r w:rsidRPr="002B3313">
        <w:t>autosampler</w:t>
      </w:r>
      <w:proofErr w:type="spellEnd"/>
      <w:r w:rsidRPr="002B3313">
        <w:t xml:space="preserve"> during individual EC-triggered events have also been performed. There was one EC-triggered event sample analysed for </w:t>
      </w:r>
      <w:r w:rsidRPr="002B3313">
        <w:rPr>
          <w:snapToGrid w:val="0"/>
          <w:color w:val="000000"/>
          <w:position w:val="5"/>
          <w:sz w:val="15"/>
          <w:szCs w:val="0"/>
          <w:u w:color="000000"/>
        </w:rPr>
        <w:t>226</w:t>
      </w:r>
      <w:r w:rsidRPr="002B3313">
        <w:t>Ra during the 2013–14 wet season. This sample is a composite of five samples collected during an EC event on 15</w:t>
      </w:r>
      <w:r w:rsidR="00F06C3F">
        <w:t>–</w:t>
      </w:r>
      <w:r w:rsidRPr="002B3313">
        <w:t xml:space="preserve">16 May 2014. The result </w:t>
      </w:r>
      <w:r w:rsidR="00FC41E9">
        <w:t>is</w:t>
      </w:r>
      <w:r w:rsidRPr="002B3313">
        <w:t xml:space="preserve"> shown in Figure</w:t>
      </w:r>
      <w:r w:rsidR="00F06C3F">
        <w:t> </w:t>
      </w:r>
      <w:r w:rsidR="00FC41E9">
        <w:t>4.15</w:t>
      </w:r>
      <w:r w:rsidRPr="002B3313">
        <w:t xml:space="preserve">, together with the results from the </w:t>
      </w:r>
      <w:r w:rsidR="00FC41E9">
        <w:t>incident</w:t>
      </w:r>
      <w:r w:rsidR="00FC41E9" w:rsidRPr="002B3313">
        <w:t xml:space="preserve"> </w:t>
      </w:r>
      <w:r w:rsidR="00FC41E9">
        <w:t xml:space="preserve">sampling and </w:t>
      </w:r>
      <w:r w:rsidRPr="002B3313">
        <w:t xml:space="preserve">routine radium analyses. The EC-triggered event data are not included in the calculation of the wet season median difference, because these EC events are short-lived and their impact on seasonal </w:t>
      </w:r>
      <w:r w:rsidRPr="002B3313">
        <w:rPr>
          <w:snapToGrid w:val="0"/>
          <w:color w:val="000000"/>
          <w:position w:val="5"/>
          <w:sz w:val="15"/>
          <w:szCs w:val="0"/>
          <w:u w:color="000000"/>
        </w:rPr>
        <w:t>226</w:t>
      </w:r>
      <w:r w:rsidRPr="002B3313">
        <w:t>Ra loads is very small.</w:t>
      </w:r>
    </w:p>
    <w:p w:rsidR="0029502F" w:rsidRDefault="0029502F" w:rsidP="00F06C3F">
      <w:pPr>
        <w:jc w:val="left"/>
      </w:pPr>
      <w:r>
        <w:t xml:space="preserve">The data from monthly sample composites show that the levels of </w:t>
      </w:r>
      <w:r w:rsidRPr="00FC41E9">
        <w:rPr>
          <w:snapToGrid w:val="0"/>
          <w:color w:val="000000"/>
          <w:position w:val="5"/>
          <w:sz w:val="15"/>
          <w:szCs w:val="0"/>
          <w:u w:color="000000"/>
        </w:rPr>
        <w:t>226</w:t>
      </w:r>
      <w:r>
        <w:t xml:space="preserve">Ra are very low in </w:t>
      </w:r>
      <w:proofErr w:type="spellStart"/>
      <w:r>
        <w:t>Magela</w:t>
      </w:r>
      <w:proofErr w:type="spellEnd"/>
      <w:r>
        <w:t xml:space="preserve"> Creek, both upstream and downstream of the Ranger mine. An anomalous </w:t>
      </w:r>
      <w:r w:rsidRPr="00FC41E9">
        <w:rPr>
          <w:snapToGrid w:val="0"/>
          <w:color w:val="000000"/>
          <w:position w:val="5"/>
          <w:sz w:val="15"/>
          <w:szCs w:val="0"/>
          <w:u w:color="000000"/>
        </w:rPr>
        <w:t>226</w:t>
      </w:r>
      <w:r>
        <w:t xml:space="preserve">Ra activity concentration of 8.8 </w:t>
      </w:r>
      <w:proofErr w:type="spellStart"/>
      <w:r w:rsidR="00A10829">
        <w:t>mBq</w:t>
      </w:r>
      <w:proofErr w:type="spellEnd"/>
      <w:r w:rsidR="00A10829">
        <w:t xml:space="preserve"> L</w:t>
      </w:r>
      <w:r w:rsidR="00A10829" w:rsidRPr="00A10829">
        <w:rPr>
          <w:snapToGrid w:val="0"/>
          <w:color w:val="000000"/>
          <w:position w:val="5"/>
          <w:sz w:val="15"/>
          <w:szCs w:val="0"/>
          <w:u w:color="000000"/>
        </w:rPr>
        <w:t>-1</w:t>
      </w:r>
      <w:r>
        <w:t xml:space="preserve"> measured in a sample collected from the control site upstream of Ranger in 2005 was probably due to a higher contribution of </w:t>
      </w:r>
      <w:r w:rsidRPr="00FC41E9">
        <w:rPr>
          <w:snapToGrid w:val="0"/>
          <w:color w:val="000000"/>
          <w:position w:val="5"/>
          <w:sz w:val="15"/>
          <w:szCs w:val="0"/>
          <w:u w:color="000000"/>
        </w:rPr>
        <w:t>226</w:t>
      </w:r>
      <w:r w:rsidR="00F06C3F">
        <w:t>Ra</w:t>
      </w:r>
      <w:r>
        <w:t xml:space="preserve">-rich soil or finer sediments that are present naturally in </w:t>
      </w:r>
      <w:proofErr w:type="spellStart"/>
      <w:r>
        <w:t>Magela</w:t>
      </w:r>
      <w:proofErr w:type="spellEnd"/>
      <w:r>
        <w:t xml:space="preserve"> Creek. This has previously been discussed </w:t>
      </w:r>
      <w:r w:rsidRPr="00FC41E9">
        <w:t xml:space="preserve">in </w:t>
      </w:r>
      <w:proofErr w:type="gramStart"/>
      <w:r w:rsidRPr="00FC41E9">
        <w:t>the 2004–05 Supervising Scientist’s</w:t>
      </w:r>
      <w:proofErr w:type="gramEnd"/>
      <w:r w:rsidRPr="00FC41E9">
        <w:t xml:space="preserve"> annual report.</w:t>
      </w:r>
      <w:r w:rsidR="00FC41E9">
        <w:t xml:space="preserve"> </w:t>
      </w:r>
    </w:p>
    <w:p w:rsidR="009935AB" w:rsidRPr="005948A3" w:rsidRDefault="009935AB" w:rsidP="009935AB">
      <w:pPr>
        <w:jc w:val="center"/>
      </w:pPr>
      <w:r w:rsidRPr="007B22E6">
        <w:rPr>
          <w:noProof/>
          <w:lang w:eastAsia="en-AU"/>
        </w:rPr>
        <w:drawing>
          <wp:inline distT="0" distB="0" distL="0" distR="0">
            <wp:extent cx="5274310" cy="5105382"/>
            <wp:effectExtent l="19050" t="0" r="254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screen"/>
                    <a:srcRect/>
                    <a:stretch>
                      <a:fillRect/>
                    </a:stretch>
                  </pic:blipFill>
                  <pic:spPr bwMode="auto">
                    <a:xfrm>
                      <a:off x="0" y="0"/>
                      <a:ext cx="5274310" cy="5105382"/>
                    </a:xfrm>
                    <a:prstGeom prst="rect">
                      <a:avLst/>
                    </a:prstGeom>
                    <a:noFill/>
                    <a:ln w="9525">
                      <a:noFill/>
                      <a:miter lim="800000"/>
                      <a:headEnd/>
                      <a:tailEnd/>
                    </a:ln>
                  </pic:spPr>
                </pic:pic>
              </a:graphicData>
            </a:graphic>
          </wp:inline>
        </w:drawing>
      </w:r>
    </w:p>
    <w:p w:rsidR="009935AB" w:rsidRPr="00345796" w:rsidRDefault="009935AB" w:rsidP="009935AB">
      <w:pPr>
        <w:pStyle w:val="figurecaption"/>
        <w:rPr>
          <w:szCs w:val="18"/>
        </w:rPr>
      </w:pPr>
      <w:bookmarkStart w:id="213" w:name="_Toc272855300"/>
      <w:bookmarkStart w:id="214" w:name="_Toc395865725"/>
      <w:r w:rsidRPr="00345796">
        <w:rPr>
          <w:b/>
          <w:szCs w:val="18"/>
        </w:rPr>
        <w:t xml:space="preserve">Figure </w:t>
      </w:r>
      <w:proofErr w:type="gramStart"/>
      <w:r w:rsidRPr="00345796">
        <w:rPr>
          <w:b/>
          <w:szCs w:val="18"/>
        </w:rPr>
        <w:t>4.1</w:t>
      </w:r>
      <w:r w:rsidR="00E85DC4" w:rsidRPr="00345796">
        <w:rPr>
          <w:b/>
          <w:szCs w:val="18"/>
        </w:rPr>
        <w:t>6</w:t>
      </w:r>
      <w:r w:rsidRPr="00345796">
        <w:rPr>
          <w:szCs w:val="18"/>
        </w:rPr>
        <w:t xml:space="preserve">  </w:t>
      </w:r>
      <w:r w:rsidRPr="00345796">
        <w:rPr>
          <w:snapToGrid w:val="0"/>
          <w:color w:val="000000"/>
          <w:position w:val="4"/>
          <w:szCs w:val="18"/>
          <w:u w:color="000000"/>
        </w:rPr>
        <w:t>226</w:t>
      </w:r>
      <w:r w:rsidRPr="00345796">
        <w:rPr>
          <w:szCs w:val="18"/>
        </w:rPr>
        <w:t>Ra</w:t>
      </w:r>
      <w:proofErr w:type="gramEnd"/>
      <w:r w:rsidRPr="00345796">
        <w:rPr>
          <w:szCs w:val="18"/>
        </w:rPr>
        <w:t xml:space="preserve"> in </w:t>
      </w:r>
      <w:proofErr w:type="spellStart"/>
      <w:r w:rsidRPr="00345796">
        <w:rPr>
          <w:szCs w:val="18"/>
        </w:rPr>
        <w:t>Magela</w:t>
      </w:r>
      <w:proofErr w:type="spellEnd"/>
      <w:r w:rsidRPr="00345796">
        <w:rPr>
          <w:szCs w:val="18"/>
        </w:rPr>
        <w:t xml:space="preserve"> Creek 2001–</w:t>
      </w:r>
      <w:bookmarkEnd w:id="213"/>
      <w:r w:rsidRPr="00345796">
        <w:rPr>
          <w:szCs w:val="18"/>
        </w:rPr>
        <w:t>2014</w:t>
      </w:r>
      <w:bookmarkEnd w:id="214"/>
    </w:p>
    <w:p w:rsidR="0029502F" w:rsidRDefault="0029502F" w:rsidP="00F06C3F">
      <w:pPr>
        <w:jc w:val="left"/>
      </w:pPr>
      <w:r>
        <w:t xml:space="preserve">The limit value for total </w:t>
      </w:r>
      <w:r w:rsidRPr="002B3313">
        <w:rPr>
          <w:snapToGrid w:val="0"/>
          <w:color w:val="000000"/>
          <w:position w:val="5"/>
          <w:sz w:val="15"/>
          <w:szCs w:val="0"/>
          <w:u w:color="000000"/>
        </w:rPr>
        <w:t>226</w:t>
      </w:r>
      <w:r>
        <w:t xml:space="preserve">Ra activity concentrations in </w:t>
      </w:r>
      <w:proofErr w:type="spellStart"/>
      <w:r>
        <w:t>Magela</w:t>
      </w:r>
      <w:proofErr w:type="spellEnd"/>
      <w:r>
        <w:t xml:space="preserve"> Creek has been defined for human radiological protection purposes, and is based on the median difference between upstream and downstream </w:t>
      </w:r>
      <w:r w:rsidRPr="002B3313">
        <w:rPr>
          <w:snapToGrid w:val="0"/>
          <w:color w:val="000000"/>
          <w:position w:val="5"/>
          <w:sz w:val="15"/>
          <w:szCs w:val="0"/>
          <w:u w:color="000000"/>
        </w:rPr>
        <w:t>226</w:t>
      </w:r>
      <w:r>
        <w:t>Ra activity concentrations over one entire wet season</w:t>
      </w:r>
      <w:r w:rsidR="00644944">
        <w:t xml:space="preserve"> (Iles 2004)</w:t>
      </w:r>
      <w:r>
        <w:t xml:space="preserve">. The median of the upstream </w:t>
      </w:r>
      <w:r w:rsidRPr="002B3313">
        <w:rPr>
          <w:snapToGrid w:val="0"/>
          <w:color w:val="000000"/>
          <w:position w:val="5"/>
          <w:sz w:val="15"/>
          <w:szCs w:val="0"/>
          <w:u w:color="000000"/>
        </w:rPr>
        <w:t>226</w:t>
      </w:r>
      <w:r>
        <w:t xml:space="preserve">Ra data collected over the current wet season is subtracted from the median of the downstream data. This difference value, called the wet season median difference, quantifies any increase at the downstream site, and should not exceed 10 </w:t>
      </w:r>
      <w:proofErr w:type="spellStart"/>
      <w:r w:rsidR="00A10829">
        <w:t>mBq</w:t>
      </w:r>
      <w:proofErr w:type="spellEnd"/>
      <w:r w:rsidR="00A10829">
        <w:t xml:space="preserve"> L</w:t>
      </w:r>
      <w:r w:rsidR="00A10829" w:rsidRPr="00A10829">
        <w:rPr>
          <w:snapToGrid w:val="0"/>
          <w:color w:val="000000"/>
          <w:position w:val="5"/>
          <w:sz w:val="15"/>
          <w:szCs w:val="0"/>
          <w:u w:color="000000"/>
        </w:rPr>
        <w:t>-1</w:t>
      </w:r>
      <w:r>
        <w:t>.</w:t>
      </w:r>
    </w:p>
    <w:p w:rsidR="00F72BD9" w:rsidRDefault="00995372" w:rsidP="00F06C3F">
      <w:pPr>
        <w:jc w:val="left"/>
      </w:pPr>
      <w:r>
        <w:t>A</w:t>
      </w:r>
      <w:r w:rsidR="00F72BD9" w:rsidRPr="003F6923">
        <w:t xml:space="preserve"> wet season median difference of 10 </w:t>
      </w:r>
      <w:proofErr w:type="spellStart"/>
      <w:r w:rsidR="00A10829">
        <w:t>mBq</w:t>
      </w:r>
      <w:proofErr w:type="spellEnd"/>
      <w:r w:rsidR="00A10829">
        <w:t xml:space="preserve"> L</w:t>
      </w:r>
      <w:r w:rsidR="00A10829" w:rsidRPr="00A10829">
        <w:rPr>
          <w:snapToGrid w:val="0"/>
          <w:color w:val="000000"/>
          <w:position w:val="5"/>
          <w:sz w:val="15"/>
          <w:szCs w:val="0"/>
          <w:u w:color="000000"/>
        </w:rPr>
        <w:t>-1</w:t>
      </w:r>
      <w:r w:rsidR="00F72BD9" w:rsidRPr="003F6923">
        <w:t xml:space="preserve"> would result in a mine origin ingestion dose from </w:t>
      </w:r>
      <w:r w:rsidR="007F1420" w:rsidRPr="007F1420">
        <w:rPr>
          <w:snapToGrid w:val="0"/>
          <w:color w:val="000000"/>
          <w:position w:val="5"/>
          <w:sz w:val="15"/>
          <w:szCs w:val="0"/>
          <w:u w:color="000000"/>
        </w:rPr>
        <w:t>226</w:t>
      </w:r>
      <w:r w:rsidR="007F1420" w:rsidRPr="007F1420">
        <w:t xml:space="preserve">Ra </w:t>
      </w:r>
      <w:proofErr w:type="spellStart"/>
      <w:r w:rsidR="00F72BD9" w:rsidRPr="003F6923">
        <w:t>bioaccumulated</w:t>
      </w:r>
      <w:proofErr w:type="spellEnd"/>
      <w:r w:rsidR="00F72BD9" w:rsidRPr="003F6923">
        <w:t xml:space="preserve"> in mussels of about 0.3 </w:t>
      </w:r>
      <w:proofErr w:type="spellStart"/>
      <w:r w:rsidR="00F72BD9" w:rsidRPr="003F6923">
        <w:t>mSv</w:t>
      </w:r>
      <w:proofErr w:type="spellEnd"/>
      <w:r w:rsidR="00F72BD9" w:rsidRPr="003F6923">
        <w:t>, if 2 kg of mussels were ingested by a 10 year old child. Wet season median differences (shown by the horizontal lines in Figure</w:t>
      </w:r>
      <w:r w:rsidR="00F06C3F">
        <w:t> </w:t>
      </w:r>
      <w:r w:rsidR="00F72BD9" w:rsidRPr="003F6923">
        <w:t>4.</w:t>
      </w:r>
      <w:r w:rsidR="00BB0829" w:rsidRPr="003F6923">
        <w:t>1</w:t>
      </w:r>
      <w:r w:rsidR="00E85DC4">
        <w:t>6</w:t>
      </w:r>
      <w:r w:rsidR="00F72BD9" w:rsidRPr="003F6923">
        <w:t>) from 2001 to 2014 are close to</w:t>
      </w:r>
      <w:r w:rsidR="00F72BD9">
        <w:t xml:space="preserve"> zero, indicating that the great majority of </w:t>
      </w:r>
      <w:r w:rsidR="007F1420" w:rsidRPr="007F1420">
        <w:rPr>
          <w:snapToGrid w:val="0"/>
          <w:color w:val="000000"/>
          <w:position w:val="5"/>
          <w:sz w:val="15"/>
          <w:szCs w:val="0"/>
          <w:u w:color="000000"/>
        </w:rPr>
        <w:t>226</w:t>
      </w:r>
      <w:r w:rsidR="007F1420" w:rsidRPr="007F1420">
        <w:t xml:space="preserve">Ra </w:t>
      </w:r>
      <w:r w:rsidR="00F72BD9">
        <w:t xml:space="preserve">is coming from natural sources of </w:t>
      </w:r>
      <w:r w:rsidR="007F1420" w:rsidRPr="007F1420">
        <w:rPr>
          <w:snapToGrid w:val="0"/>
          <w:color w:val="000000"/>
          <w:position w:val="5"/>
          <w:sz w:val="15"/>
          <w:szCs w:val="0"/>
          <w:u w:color="000000"/>
        </w:rPr>
        <w:t>226</w:t>
      </w:r>
      <w:r w:rsidR="007F1420" w:rsidRPr="007F1420">
        <w:t xml:space="preserve">Ra </w:t>
      </w:r>
      <w:r w:rsidR="00F72BD9">
        <w:t>located in the catchment upstream of the mine. The wet season median difference for the entire historical monitoring period (2001–1</w:t>
      </w:r>
      <w:r w:rsidR="002B3313">
        <w:t>4</w:t>
      </w:r>
      <w:r w:rsidR="00F72BD9">
        <w:t>) is 0.1</w:t>
      </w:r>
      <w:r w:rsidR="00FC41E9">
        <w:t> </w:t>
      </w:r>
      <w:proofErr w:type="spellStart"/>
      <w:r w:rsidR="00A10829">
        <w:t>mBq</w:t>
      </w:r>
      <w:proofErr w:type="spellEnd"/>
      <w:r w:rsidR="00A10829">
        <w:t xml:space="preserve"> L</w:t>
      </w:r>
      <w:r w:rsidR="00A10829" w:rsidRPr="00A10829">
        <w:rPr>
          <w:snapToGrid w:val="0"/>
          <w:color w:val="000000"/>
          <w:position w:val="5"/>
          <w:sz w:val="15"/>
          <w:szCs w:val="0"/>
          <w:u w:color="000000"/>
        </w:rPr>
        <w:t>-1</w:t>
      </w:r>
      <w:r w:rsidR="00F72BD9">
        <w:t>.</w:t>
      </w:r>
      <w:r w:rsidR="00292A25">
        <w:t xml:space="preserve"> </w:t>
      </w:r>
    </w:p>
    <w:p w:rsidR="00F72BD9" w:rsidRDefault="00F72BD9" w:rsidP="00F06C3F">
      <w:pPr>
        <w:jc w:val="left"/>
      </w:pPr>
      <w:r>
        <w:t>The wet season m</w:t>
      </w:r>
      <w:r w:rsidR="003C0E80">
        <w:t>edian difference for the 2013</w:t>
      </w:r>
      <w:r w:rsidR="002B3313">
        <w:t>–</w:t>
      </w:r>
      <w:r>
        <w:t xml:space="preserve">14 wet </w:t>
      </w:r>
      <w:proofErr w:type="gramStart"/>
      <w:r>
        <w:t>season</w:t>
      </w:r>
      <w:proofErr w:type="gramEnd"/>
      <w:r>
        <w:t xml:space="preserve"> is </w:t>
      </w:r>
      <w:r w:rsidRPr="000242FE">
        <w:t>0.</w:t>
      </w:r>
      <w:r w:rsidR="000242FE" w:rsidRPr="000242FE">
        <w:t>5</w:t>
      </w:r>
      <w:r>
        <w:t xml:space="preserve"> </w:t>
      </w:r>
      <w:proofErr w:type="spellStart"/>
      <w:r w:rsidR="00A10829">
        <w:t>mBq</w:t>
      </w:r>
      <w:proofErr w:type="spellEnd"/>
      <w:r w:rsidR="00A10829">
        <w:t xml:space="preserve"> L</w:t>
      </w:r>
      <w:r w:rsidR="00A10829" w:rsidRPr="00A10829">
        <w:rPr>
          <w:snapToGrid w:val="0"/>
          <w:color w:val="000000"/>
          <w:position w:val="5"/>
          <w:sz w:val="15"/>
          <w:szCs w:val="0"/>
          <w:u w:color="000000"/>
        </w:rPr>
        <w:t>-1</w:t>
      </w:r>
      <w:r>
        <w:t xml:space="preserve">, indicating a slightly higher median </w:t>
      </w:r>
      <w:r w:rsidR="007F1420" w:rsidRPr="007F1420">
        <w:rPr>
          <w:snapToGrid w:val="0"/>
          <w:color w:val="000000"/>
          <w:position w:val="5"/>
          <w:sz w:val="15"/>
          <w:szCs w:val="0"/>
          <w:u w:color="000000"/>
        </w:rPr>
        <w:t>226</w:t>
      </w:r>
      <w:r w:rsidR="007F1420" w:rsidRPr="007F1420">
        <w:t xml:space="preserve">Ra </w:t>
      </w:r>
      <w:r>
        <w:t xml:space="preserve">value for the downstream monitoring site than for the upstream monitoring site. This result is approximately </w:t>
      </w:r>
      <w:r w:rsidR="000242FE">
        <w:t>5</w:t>
      </w:r>
      <w:r>
        <w:t xml:space="preserve">% of the 10 </w:t>
      </w:r>
      <w:proofErr w:type="spellStart"/>
      <w:r>
        <w:t>mBq</w:t>
      </w:r>
      <w:proofErr w:type="spellEnd"/>
      <w:r w:rsidR="00A10829">
        <w:t xml:space="preserve"> </w:t>
      </w:r>
      <w:r>
        <w:t>L Limit</w:t>
      </w:r>
      <w:r w:rsidR="000242FE">
        <w:t xml:space="preserve"> </w:t>
      </w:r>
      <w:r w:rsidR="00C646CE">
        <w:t xml:space="preserve">and is </w:t>
      </w:r>
      <w:r w:rsidR="000242FE">
        <w:t>only</w:t>
      </w:r>
      <w:r w:rsidR="00735E31">
        <w:t xml:space="preserve"> </w:t>
      </w:r>
      <w:r w:rsidR="000242FE">
        <w:t>marginally increased compared to the</w:t>
      </w:r>
      <w:r w:rsidR="00735E31">
        <w:t xml:space="preserve"> range of variation observed in previous years</w:t>
      </w:r>
      <w:r w:rsidR="00C646CE">
        <w:t>.</w:t>
      </w:r>
      <w:r w:rsidR="003011F2">
        <w:t xml:space="preserve"> </w:t>
      </w:r>
      <w:r w:rsidR="00C646CE">
        <w:t>T</w:t>
      </w:r>
      <w:r w:rsidR="003011F2">
        <w:t xml:space="preserve">he individual </w:t>
      </w:r>
      <w:r w:rsidR="003011F2" w:rsidRPr="003011F2">
        <w:t xml:space="preserve">sample results for 2013–14 </w:t>
      </w:r>
      <w:r w:rsidR="003011F2">
        <w:t>were well within</w:t>
      </w:r>
      <w:r w:rsidR="003011F2" w:rsidRPr="003011F2">
        <w:t xml:space="preserve"> the </w:t>
      </w:r>
      <w:r w:rsidR="00C646CE">
        <w:t xml:space="preserve">magnitude and range of variation of </w:t>
      </w:r>
      <w:r w:rsidR="003011F2" w:rsidRPr="003011F2">
        <w:t xml:space="preserve">historic </w:t>
      </w:r>
      <w:r w:rsidR="00C646CE">
        <w:t>results</w:t>
      </w:r>
      <w:r w:rsidR="003011F2" w:rsidRPr="003011F2">
        <w:t>.</w:t>
      </w:r>
      <w:r w:rsidR="00A10829">
        <w:t xml:space="preserve"> </w:t>
      </w:r>
      <w:r w:rsidR="00B93498">
        <w:t>Although this is the greatest wet season median difference</w:t>
      </w:r>
      <w:r w:rsidR="00C646CE">
        <w:t xml:space="preserve"> since 2001 the result for 2013–14 is not of environmenta</w:t>
      </w:r>
      <w:r w:rsidR="0093789F">
        <w:t>l significance</w:t>
      </w:r>
      <w:r w:rsidR="00C646CE">
        <w:t xml:space="preserve"> and </w:t>
      </w:r>
      <w:r w:rsidR="00B93498">
        <w:t xml:space="preserve">SSD do not believe that this is attributable to the incident. </w:t>
      </w:r>
    </w:p>
    <w:p w:rsidR="00F72BD9" w:rsidRDefault="00F72BD9" w:rsidP="00BB0829">
      <w:pPr>
        <w:pStyle w:val="Heading5"/>
      </w:pPr>
      <w:r>
        <w:t>Conclusions</w:t>
      </w:r>
    </w:p>
    <w:p w:rsidR="00031720" w:rsidRDefault="00F72BD9" w:rsidP="007225E1">
      <w:pPr>
        <w:jc w:val="left"/>
      </w:pPr>
      <w:r>
        <w:t>Results of surface water</w:t>
      </w:r>
      <w:r w:rsidR="00A54A29">
        <w:t xml:space="preserve"> chemistry</w:t>
      </w:r>
      <w:r>
        <w:t xml:space="preserve"> monitoring conducted by SSD in </w:t>
      </w:r>
      <w:proofErr w:type="spellStart"/>
      <w:r>
        <w:t>Magela</w:t>
      </w:r>
      <w:proofErr w:type="spellEnd"/>
      <w:r>
        <w:t xml:space="preserve"> Creek</w:t>
      </w:r>
      <w:r w:rsidR="00735E31">
        <w:t xml:space="preserve"> </w:t>
      </w:r>
      <w:r w:rsidR="00995372">
        <w:t>demonstrate</w:t>
      </w:r>
      <w:r>
        <w:t xml:space="preserve"> that there were no unusual increases in general parameters or chemical </w:t>
      </w:r>
      <w:proofErr w:type="spellStart"/>
      <w:r>
        <w:t>analytes</w:t>
      </w:r>
      <w:proofErr w:type="spellEnd"/>
      <w:r>
        <w:t xml:space="preserve"> following the incident. </w:t>
      </w:r>
      <w:r w:rsidR="0093789F">
        <w:t xml:space="preserve"> It is concluded </w:t>
      </w:r>
      <w:r>
        <w:t>that there was no environmental impact to the downstream aquatic environment associated with the leach tank incident.</w:t>
      </w:r>
    </w:p>
    <w:p w:rsidR="00D164FB" w:rsidRPr="00E12B14" w:rsidRDefault="00D164FB" w:rsidP="00D164FB">
      <w:pPr>
        <w:pStyle w:val="Heading4"/>
      </w:pPr>
      <w:proofErr w:type="gramStart"/>
      <w:r>
        <w:t>4.1.</w:t>
      </w:r>
      <w:r w:rsidR="004E381C">
        <w:t>3</w:t>
      </w:r>
      <w:r>
        <w:t xml:space="preserve">.2  </w:t>
      </w:r>
      <w:proofErr w:type="spellStart"/>
      <w:r w:rsidR="00A54A29">
        <w:t>Magela</w:t>
      </w:r>
      <w:proofErr w:type="spellEnd"/>
      <w:proofErr w:type="gramEnd"/>
      <w:r w:rsidR="00A54A29">
        <w:t xml:space="preserve"> Creek </w:t>
      </w:r>
      <w:r w:rsidR="00C9034D">
        <w:rPr>
          <w:i/>
        </w:rPr>
        <w:t>i</w:t>
      </w:r>
      <w:r w:rsidRPr="00827D18">
        <w:rPr>
          <w:i/>
        </w:rPr>
        <w:t>n situ</w:t>
      </w:r>
      <w:r>
        <w:t xml:space="preserve"> </w:t>
      </w:r>
      <w:r w:rsidR="00C9034D">
        <w:t>t</w:t>
      </w:r>
      <w:r w:rsidRPr="00E12B14">
        <w:t>oxicology testing</w:t>
      </w:r>
    </w:p>
    <w:p w:rsidR="00D164FB" w:rsidRDefault="00D164FB" w:rsidP="00F06C3F">
      <w:pPr>
        <w:jc w:val="left"/>
      </w:pPr>
      <w:r w:rsidRPr="006F308F">
        <w:t xml:space="preserve">Flow was first recorded at the </w:t>
      </w:r>
      <w:proofErr w:type="spellStart"/>
      <w:r w:rsidRPr="006F308F">
        <w:t>Magela</w:t>
      </w:r>
      <w:proofErr w:type="spellEnd"/>
      <w:r w:rsidRPr="006F308F">
        <w:t xml:space="preserve"> Creek upstream and downstream monitoring stations on 28</w:t>
      </w:r>
      <w:r w:rsidR="00F06C3F">
        <w:t> </w:t>
      </w:r>
      <w:r w:rsidRPr="006F308F">
        <w:t>November</w:t>
      </w:r>
      <w:r w:rsidR="00F06C3F">
        <w:t> </w:t>
      </w:r>
      <w:r w:rsidRPr="006F308F">
        <w:t xml:space="preserve">2013. </w:t>
      </w:r>
      <w:r w:rsidR="004E48EC" w:rsidRPr="004E48EC">
        <w:t xml:space="preserve">The first of 12 tests in </w:t>
      </w:r>
      <w:proofErr w:type="spellStart"/>
      <w:r w:rsidR="004E48EC" w:rsidRPr="004E48EC">
        <w:t>Magela</w:t>
      </w:r>
      <w:proofErr w:type="spellEnd"/>
      <w:r w:rsidR="004E48EC" w:rsidRPr="004E48EC">
        <w:t xml:space="preserve"> Creek commenced on the 5th December 2013, seven days after the establishment of continuous flow. The leach tank failure that occurred on 7</w:t>
      </w:r>
      <w:r w:rsidR="00F06C3F">
        <w:t> </w:t>
      </w:r>
      <w:r w:rsidR="004E48EC" w:rsidRPr="004E48EC">
        <w:t>December</w:t>
      </w:r>
      <w:r w:rsidR="00F06C3F">
        <w:t> </w:t>
      </w:r>
      <w:r w:rsidR="004E48EC" w:rsidRPr="004E48EC">
        <w:t xml:space="preserve">2013 thus coincided with the first test in </w:t>
      </w:r>
      <w:proofErr w:type="spellStart"/>
      <w:r w:rsidR="004E48EC" w:rsidRPr="004E48EC">
        <w:t>Magela</w:t>
      </w:r>
      <w:proofErr w:type="spellEnd"/>
      <w:r w:rsidR="004E48EC" w:rsidRPr="004E48EC">
        <w:t xml:space="preserve"> Creek. Following the incident, three more weekly tests in </w:t>
      </w:r>
      <w:proofErr w:type="spellStart"/>
      <w:r w:rsidR="004E48EC" w:rsidRPr="004E48EC">
        <w:t>Magela</w:t>
      </w:r>
      <w:proofErr w:type="spellEnd"/>
      <w:r w:rsidR="004E48EC" w:rsidRPr="004E48EC">
        <w:t xml:space="preserve"> Creek followed before the commencement of the f</w:t>
      </w:r>
      <w:r w:rsidR="00F06C3F">
        <w:t xml:space="preserve">irst of nine </w:t>
      </w:r>
      <w:proofErr w:type="spellStart"/>
      <w:r w:rsidR="00F06C3F">
        <w:t>Gulungul</w:t>
      </w:r>
      <w:proofErr w:type="spellEnd"/>
      <w:r w:rsidR="00F06C3F">
        <w:t xml:space="preserve"> tests (9 </w:t>
      </w:r>
      <w:r w:rsidR="004E48EC" w:rsidRPr="004E48EC">
        <w:t>January</w:t>
      </w:r>
      <w:r w:rsidR="00F06C3F">
        <w:t> </w:t>
      </w:r>
      <w:r w:rsidR="004E48EC" w:rsidRPr="004E48EC">
        <w:t xml:space="preserve">2014). Thereafter, the </w:t>
      </w:r>
      <w:proofErr w:type="spellStart"/>
      <w:r w:rsidR="004E48EC" w:rsidRPr="004E48EC">
        <w:t>Magela</w:t>
      </w:r>
      <w:proofErr w:type="spellEnd"/>
      <w:r w:rsidR="004E48EC" w:rsidRPr="004E48EC">
        <w:t xml:space="preserve"> tests alternated weekly with </w:t>
      </w:r>
      <w:proofErr w:type="spellStart"/>
      <w:r w:rsidR="004E48EC" w:rsidRPr="004E48EC">
        <w:t>Gulungul</w:t>
      </w:r>
      <w:proofErr w:type="spellEnd"/>
      <w:r w:rsidR="004E48EC" w:rsidRPr="004E48EC">
        <w:t xml:space="preserve"> tests.</w:t>
      </w:r>
      <w:r w:rsidR="004E48EC">
        <w:t xml:space="preserve"> T</w:t>
      </w:r>
      <w:r w:rsidR="004E48EC" w:rsidRPr="004E48EC">
        <w:t xml:space="preserve">he final test </w:t>
      </w:r>
      <w:r w:rsidR="004E48EC">
        <w:t xml:space="preserve">was </w:t>
      </w:r>
      <w:r w:rsidR="004E48EC" w:rsidRPr="004E48EC">
        <w:t xml:space="preserve">completed in </w:t>
      </w:r>
      <w:proofErr w:type="spellStart"/>
      <w:r w:rsidR="004E48EC" w:rsidRPr="004E48EC">
        <w:t>Magela</w:t>
      </w:r>
      <w:proofErr w:type="spellEnd"/>
      <w:r w:rsidR="004E48EC" w:rsidRPr="004E48EC">
        <w:t xml:space="preserve"> Creek on 28</w:t>
      </w:r>
      <w:r w:rsidR="00F06C3F">
        <w:t> </w:t>
      </w:r>
      <w:r w:rsidR="004E48EC" w:rsidRPr="004E48EC">
        <w:t>April</w:t>
      </w:r>
      <w:r w:rsidR="00F06C3F">
        <w:t> </w:t>
      </w:r>
      <w:r w:rsidR="004E48EC" w:rsidRPr="004E48EC">
        <w:t xml:space="preserve">2014. Upstream and downstream egg production and difference values for </w:t>
      </w:r>
      <w:proofErr w:type="spellStart"/>
      <w:r w:rsidR="004E48EC">
        <w:t>Magela</w:t>
      </w:r>
      <w:proofErr w:type="spellEnd"/>
      <w:r w:rsidR="004E48EC">
        <w:t xml:space="preserve"> C</w:t>
      </w:r>
      <w:r w:rsidR="004E48EC" w:rsidRPr="004E48EC">
        <w:t xml:space="preserve">reeks are displayed in Figure </w:t>
      </w:r>
      <w:r w:rsidR="004E48EC">
        <w:t>4.1</w:t>
      </w:r>
      <w:r w:rsidR="00E85DC4">
        <w:t>7</w:t>
      </w:r>
      <w:r w:rsidR="004E48EC" w:rsidRPr="004E48EC">
        <w:t>.</w:t>
      </w:r>
    </w:p>
    <w:p w:rsidR="00E83968" w:rsidRDefault="00E83968" w:rsidP="004E48EC">
      <w:pPr>
        <w:jc w:val="center"/>
        <w:rPr>
          <w:rStyle w:val="figurecaptionChar"/>
          <w:b/>
        </w:rPr>
      </w:pPr>
      <w:bookmarkStart w:id="215" w:name="_Toc365294936"/>
      <w:bookmarkStart w:id="216" w:name="_Toc383605612"/>
      <w:r w:rsidRPr="00E83968">
        <w:rPr>
          <w:rStyle w:val="figurecaptionChar"/>
          <w:b/>
          <w:noProof/>
          <w:lang w:eastAsia="en-AU"/>
        </w:rPr>
        <w:drawing>
          <wp:inline distT="0" distB="0" distL="0" distR="0">
            <wp:extent cx="5135844" cy="3324225"/>
            <wp:effectExtent l="19050" t="0" r="7656" b="0"/>
            <wp:docPr id="2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screen"/>
                    <a:srcRect/>
                    <a:stretch>
                      <a:fillRect/>
                    </a:stretch>
                  </pic:blipFill>
                  <pic:spPr bwMode="auto">
                    <a:xfrm>
                      <a:off x="0" y="0"/>
                      <a:ext cx="5144746" cy="3329987"/>
                    </a:xfrm>
                    <a:prstGeom prst="rect">
                      <a:avLst/>
                    </a:prstGeom>
                    <a:noFill/>
                    <a:ln w="9525">
                      <a:noFill/>
                      <a:miter lim="800000"/>
                      <a:headEnd/>
                      <a:tailEnd/>
                    </a:ln>
                  </pic:spPr>
                </pic:pic>
              </a:graphicData>
            </a:graphic>
          </wp:inline>
        </w:drawing>
      </w:r>
    </w:p>
    <w:p w:rsidR="009A6D5D" w:rsidRDefault="009A6D5D" w:rsidP="004E48EC">
      <w:pPr>
        <w:jc w:val="center"/>
      </w:pPr>
      <w:bookmarkStart w:id="217" w:name="_Toc395865726"/>
      <w:r w:rsidRPr="004E48EC">
        <w:rPr>
          <w:rStyle w:val="figurecaptionChar"/>
          <w:b/>
        </w:rPr>
        <w:t>Figure 4.1</w:t>
      </w:r>
      <w:r w:rsidR="00E85DC4">
        <w:rPr>
          <w:rStyle w:val="figurecaptionChar"/>
          <w:b/>
        </w:rPr>
        <w:t>7</w:t>
      </w:r>
      <w:r w:rsidRPr="004E48EC">
        <w:rPr>
          <w:rStyle w:val="figurecaptionChar"/>
          <w:b/>
        </w:rPr>
        <w:t xml:space="preserve"> </w:t>
      </w:r>
      <w:r w:rsidRPr="004E48EC">
        <w:rPr>
          <w:rStyle w:val="figurecaptionChar"/>
        </w:rPr>
        <w:t xml:space="preserve">Time-series of snail egg production data from toxicity monitoring tests conducted in </w:t>
      </w:r>
      <w:r w:rsidR="004E48EC">
        <w:rPr>
          <w:rStyle w:val="figurecaptionChar"/>
        </w:rPr>
        <w:br/>
      </w:r>
      <w:proofErr w:type="spellStart"/>
      <w:r w:rsidRPr="004E48EC">
        <w:rPr>
          <w:rStyle w:val="figurecaptionChar"/>
        </w:rPr>
        <w:t>Magela</w:t>
      </w:r>
      <w:proofErr w:type="spellEnd"/>
      <w:r w:rsidRPr="004E48EC">
        <w:rPr>
          <w:rStyle w:val="figurecaptionChar"/>
        </w:rPr>
        <w:t xml:space="preserve"> Creek.</w:t>
      </w:r>
      <w:bookmarkEnd w:id="215"/>
      <w:bookmarkEnd w:id="216"/>
      <w:r w:rsidR="004E48EC">
        <w:rPr>
          <w:rStyle w:val="figurecaptionChar"/>
        </w:rPr>
        <w:t xml:space="preserve"> The time of the incident is denoted within the figure by the vertical red line</w:t>
      </w:r>
      <w:bookmarkEnd w:id="217"/>
    </w:p>
    <w:p w:rsidR="00D164FB" w:rsidRDefault="00D164FB" w:rsidP="00F06C3F">
      <w:pPr>
        <w:jc w:val="left"/>
      </w:pPr>
      <w:r w:rsidRPr="00E83968">
        <w:t xml:space="preserve">The negative mean difference value for the </w:t>
      </w:r>
      <w:r w:rsidR="00E83968" w:rsidRPr="00E83968">
        <w:t>twelve</w:t>
      </w:r>
      <w:r w:rsidRPr="00E83968">
        <w:t xml:space="preserve"> 2013–14 wet season tests indicat</w:t>
      </w:r>
      <w:r w:rsidR="00E83968" w:rsidRPr="00E83968">
        <w:t>ing</w:t>
      </w:r>
      <w:r w:rsidRPr="00E83968">
        <w:t xml:space="preserve"> higher downstream egg production than upstream is consistent with the historical trend of greater downstream egg production. ANOVA results for </w:t>
      </w:r>
      <w:r w:rsidR="00E83968" w:rsidRPr="00E83968">
        <w:t xml:space="preserve">the 2013–14 wet season </w:t>
      </w:r>
      <w:r w:rsidRPr="00E83968">
        <w:t>tests, together with results from previous wet seasons, are displayed in Table 4.</w:t>
      </w:r>
      <w:r w:rsidR="00EF103A">
        <w:t>5</w:t>
      </w:r>
      <w:r w:rsidRPr="00E83968">
        <w:t>.</w:t>
      </w:r>
      <w:r w:rsidRPr="003F6923">
        <w:t xml:space="preserve"> The significant difference observed in the 2009–10 wet season, associated with particularly high egg production at the downstream site relative to the upstream site, is discussed </w:t>
      </w:r>
      <w:proofErr w:type="gramStart"/>
      <w:r w:rsidRPr="003F6923">
        <w:t xml:space="preserve">in the 2009–10 Supervising Scientist </w:t>
      </w:r>
      <w:r w:rsidR="007F53FD">
        <w:t>A</w:t>
      </w:r>
      <w:r w:rsidRPr="003F6923">
        <w:t xml:space="preserve">nnual </w:t>
      </w:r>
      <w:r w:rsidR="007F53FD">
        <w:t>R</w:t>
      </w:r>
      <w:r w:rsidRPr="003F6923">
        <w:t>eport</w:t>
      </w:r>
      <w:proofErr w:type="gramEnd"/>
      <w:r w:rsidRPr="003F6923">
        <w:t>. No significant difference has been observed between the 2013–14 wet season tests and those from previous wet seasons (Table 4.</w:t>
      </w:r>
      <w:r w:rsidR="00EF103A">
        <w:t>5</w:t>
      </w:r>
      <w:r w:rsidRPr="003F6923">
        <w:t>).</w:t>
      </w:r>
      <w:bookmarkStart w:id="218" w:name="_Toc383522704"/>
    </w:p>
    <w:p w:rsidR="00E83968" w:rsidRDefault="00E83968" w:rsidP="00F06C3F">
      <w:pPr>
        <w:jc w:val="left"/>
      </w:pPr>
      <w:r w:rsidRPr="00E83968">
        <w:t xml:space="preserve">In the previous (2012–13) wet season, a marked increase in overall egg production was observed compared to the previous five wet seasons. This above-average increase in egg production continued in both creeks in the 2013–14 wet </w:t>
      </w:r>
      <w:proofErr w:type="gramStart"/>
      <w:r w:rsidRPr="00E83968">
        <w:t>season</w:t>
      </w:r>
      <w:proofErr w:type="gramEnd"/>
      <w:r w:rsidRPr="00E83968">
        <w:t xml:space="preserve"> (Figure </w:t>
      </w:r>
      <w:r>
        <w:t>4.16</w:t>
      </w:r>
      <w:r w:rsidRPr="00E83968">
        <w:t xml:space="preserve">). </w:t>
      </w:r>
      <w:r>
        <w:t>A</w:t>
      </w:r>
      <w:r w:rsidRPr="00E83968">
        <w:t xml:space="preserve"> significant factor contributing to this appears to be a more effective culturing regime for the snails at the laboratory aquaculture facility </w:t>
      </w:r>
      <w:r>
        <w:t>a</w:t>
      </w:r>
      <w:r w:rsidRPr="00E83968">
        <w:t xml:space="preserve">s </w:t>
      </w:r>
      <w:r>
        <w:t>discuss</w:t>
      </w:r>
      <w:r w:rsidRPr="00E83968">
        <w:t xml:space="preserve">ed in the 2012–13 Supervising Scientist </w:t>
      </w:r>
      <w:r w:rsidR="007F53FD">
        <w:t>A</w:t>
      </w:r>
      <w:r w:rsidRPr="00E83968">
        <w:t xml:space="preserve">nnual </w:t>
      </w:r>
      <w:r w:rsidR="007F53FD">
        <w:t>R</w:t>
      </w:r>
      <w:r w:rsidRPr="00E83968">
        <w:t>eport (</w:t>
      </w:r>
      <w:r w:rsidR="007F53FD">
        <w:t>S</w:t>
      </w:r>
      <w:r w:rsidRPr="00E83968">
        <w:t xml:space="preserve">ections 3.2.3.2 and 4.4). </w:t>
      </w:r>
    </w:p>
    <w:p w:rsidR="009A6D5D" w:rsidRPr="003F6923" w:rsidRDefault="009A6D5D" w:rsidP="00F06C3F">
      <w:pPr>
        <w:jc w:val="left"/>
      </w:pPr>
      <w:r>
        <w:t xml:space="preserve">These results show no unusual response from the snail tests conducted post-spill and support the conclusions of the </w:t>
      </w:r>
      <w:proofErr w:type="spellStart"/>
      <w:r>
        <w:t>physico</w:t>
      </w:r>
      <w:proofErr w:type="spellEnd"/>
      <w:r>
        <w:t>-chemical monitoring that there have been no offsite environmental impacts from the spill.</w:t>
      </w:r>
    </w:p>
    <w:p w:rsidR="00D164FB" w:rsidRPr="00AD226B" w:rsidRDefault="00D164FB" w:rsidP="00F06C3F">
      <w:pPr>
        <w:pStyle w:val="tablecaption"/>
        <w:jc w:val="center"/>
      </w:pPr>
      <w:bookmarkStart w:id="219" w:name="_Toc395865429"/>
      <w:r w:rsidRPr="00193645">
        <w:rPr>
          <w:b/>
        </w:rPr>
        <w:t xml:space="preserve">Table </w:t>
      </w:r>
      <w:r>
        <w:rPr>
          <w:b/>
        </w:rPr>
        <w:t>4.</w:t>
      </w:r>
      <w:r w:rsidR="00EF103A">
        <w:rPr>
          <w:b/>
        </w:rPr>
        <w:t>5</w:t>
      </w:r>
      <w:r w:rsidRPr="002F74A3">
        <w:t xml:space="preserve"> </w:t>
      </w:r>
      <w:r w:rsidR="00E85DC4">
        <w:t xml:space="preserve"> </w:t>
      </w:r>
      <w:r>
        <w:t xml:space="preserve">Results of ANOVA testing comparing </w:t>
      </w:r>
      <w:proofErr w:type="spellStart"/>
      <w:r>
        <w:t>Magela</w:t>
      </w:r>
      <w:proofErr w:type="spellEnd"/>
      <w:r>
        <w:t xml:space="preserve"> upstream-downstream difference values for mean snail egg number for different ‘before versus after’ wet season scenarios</w:t>
      </w:r>
      <w:bookmarkEnd w:id="218"/>
      <w:bookmarkEnd w:id="219"/>
      <w:r w:rsidR="00341BB2">
        <w:t>.</w:t>
      </w:r>
    </w:p>
    <w:tbl>
      <w:tblPr>
        <w:tblStyle w:val="TableGrid"/>
        <w:tblW w:w="7479" w:type="dxa"/>
        <w:jc w:val="center"/>
        <w:tblInd w:w="108" w:type="dxa"/>
        <w:tblLook w:val="04A0"/>
      </w:tblPr>
      <w:tblGrid>
        <w:gridCol w:w="2802"/>
        <w:gridCol w:w="1701"/>
        <w:gridCol w:w="1134"/>
        <w:gridCol w:w="1842"/>
      </w:tblGrid>
      <w:tr w:rsidR="00D164FB" w:rsidRPr="00AD226B" w:rsidTr="00F06C3F">
        <w:trPr>
          <w:jc w:val="center"/>
        </w:trPr>
        <w:tc>
          <w:tcPr>
            <w:tcW w:w="2802" w:type="dxa"/>
            <w:tcBorders>
              <w:top w:val="single" w:sz="4" w:space="0" w:color="auto"/>
              <w:left w:val="nil"/>
              <w:bottom w:val="single" w:sz="4" w:space="0" w:color="auto"/>
              <w:right w:val="nil"/>
            </w:tcBorders>
          </w:tcPr>
          <w:p w:rsidR="00D164FB" w:rsidRPr="007225E1" w:rsidRDefault="00D164FB" w:rsidP="007225E1">
            <w:pPr>
              <w:pStyle w:val="table1"/>
              <w:rPr>
                <w:b/>
              </w:rPr>
            </w:pPr>
            <w:r w:rsidRPr="007225E1">
              <w:rPr>
                <w:b/>
              </w:rPr>
              <w:t>Before</w:t>
            </w:r>
          </w:p>
        </w:tc>
        <w:tc>
          <w:tcPr>
            <w:tcW w:w="1701" w:type="dxa"/>
            <w:tcBorders>
              <w:top w:val="single" w:sz="4" w:space="0" w:color="auto"/>
              <w:left w:val="nil"/>
              <w:bottom w:val="single" w:sz="4" w:space="0" w:color="auto"/>
              <w:right w:val="nil"/>
            </w:tcBorders>
          </w:tcPr>
          <w:p w:rsidR="00D164FB" w:rsidRPr="007225E1" w:rsidRDefault="00D164FB" w:rsidP="007225E1">
            <w:pPr>
              <w:pStyle w:val="table1"/>
              <w:rPr>
                <w:b/>
              </w:rPr>
            </w:pPr>
            <w:r w:rsidRPr="007225E1">
              <w:rPr>
                <w:b/>
              </w:rPr>
              <w:t>After</w:t>
            </w:r>
          </w:p>
        </w:tc>
        <w:tc>
          <w:tcPr>
            <w:tcW w:w="1134" w:type="dxa"/>
            <w:tcBorders>
              <w:top w:val="single" w:sz="4" w:space="0" w:color="auto"/>
              <w:left w:val="nil"/>
              <w:bottom w:val="single" w:sz="4" w:space="0" w:color="auto"/>
              <w:right w:val="nil"/>
            </w:tcBorders>
          </w:tcPr>
          <w:p w:rsidR="00D164FB" w:rsidRPr="007225E1" w:rsidRDefault="00D164FB" w:rsidP="007225E1">
            <w:pPr>
              <w:pStyle w:val="table1"/>
              <w:rPr>
                <w:b/>
              </w:rPr>
            </w:pPr>
            <w:r w:rsidRPr="007225E1">
              <w:rPr>
                <w:b/>
              </w:rPr>
              <w:t>Probability value (P)</w:t>
            </w:r>
          </w:p>
        </w:tc>
        <w:tc>
          <w:tcPr>
            <w:tcW w:w="1842" w:type="dxa"/>
            <w:tcBorders>
              <w:top w:val="single" w:sz="4" w:space="0" w:color="auto"/>
              <w:left w:val="nil"/>
              <w:bottom w:val="single" w:sz="4" w:space="0" w:color="auto"/>
              <w:right w:val="nil"/>
            </w:tcBorders>
          </w:tcPr>
          <w:p w:rsidR="00D164FB" w:rsidRPr="007225E1" w:rsidRDefault="00292A25" w:rsidP="007225E1">
            <w:pPr>
              <w:pStyle w:val="table1"/>
              <w:rPr>
                <w:b/>
              </w:rPr>
            </w:pPr>
            <w:r w:rsidRPr="007225E1">
              <w:rPr>
                <w:b/>
              </w:rPr>
              <w:t>S</w:t>
            </w:r>
            <w:r w:rsidR="00B73B05" w:rsidRPr="007225E1">
              <w:rPr>
                <w:b/>
              </w:rPr>
              <w:t xml:space="preserve">tatistical </w:t>
            </w:r>
            <w:r w:rsidR="00D164FB" w:rsidRPr="007225E1">
              <w:rPr>
                <w:b/>
              </w:rPr>
              <w:t>Significance</w:t>
            </w:r>
          </w:p>
        </w:tc>
      </w:tr>
      <w:tr w:rsidR="00D164FB" w:rsidRPr="00AD226B" w:rsidTr="00F06C3F">
        <w:trPr>
          <w:jc w:val="center"/>
        </w:trPr>
        <w:tc>
          <w:tcPr>
            <w:tcW w:w="2802" w:type="dxa"/>
            <w:tcBorders>
              <w:top w:val="single" w:sz="4" w:space="0" w:color="auto"/>
              <w:left w:val="nil"/>
              <w:bottom w:val="nil"/>
              <w:right w:val="nil"/>
            </w:tcBorders>
          </w:tcPr>
          <w:p w:rsidR="00D164FB" w:rsidRPr="007225E1" w:rsidRDefault="00D164FB" w:rsidP="007225E1">
            <w:pPr>
              <w:pStyle w:val="table1"/>
            </w:pPr>
            <w:r w:rsidRPr="007225E1">
              <w:t>All previous seasons</w:t>
            </w:r>
          </w:p>
        </w:tc>
        <w:tc>
          <w:tcPr>
            <w:tcW w:w="1701" w:type="dxa"/>
            <w:tcBorders>
              <w:top w:val="single" w:sz="4" w:space="0" w:color="auto"/>
              <w:left w:val="nil"/>
              <w:bottom w:val="nil"/>
              <w:right w:val="nil"/>
            </w:tcBorders>
          </w:tcPr>
          <w:p w:rsidR="00D164FB" w:rsidRPr="007225E1" w:rsidRDefault="00D164FB" w:rsidP="007225E1">
            <w:pPr>
              <w:pStyle w:val="table1"/>
            </w:pPr>
            <w:r w:rsidRPr="007225E1">
              <w:t>2009-10</w:t>
            </w:r>
          </w:p>
        </w:tc>
        <w:tc>
          <w:tcPr>
            <w:tcW w:w="1134" w:type="dxa"/>
            <w:tcBorders>
              <w:top w:val="single" w:sz="4" w:space="0" w:color="auto"/>
              <w:left w:val="nil"/>
              <w:bottom w:val="nil"/>
              <w:right w:val="nil"/>
            </w:tcBorders>
          </w:tcPr>
          <w:p w:rsidR="00D164FB" w:rsidRPr="007225E1" w:rsidRDefault="00D164FB" w:rsidP="007225E1">
            <w:pPr>
              <w:pStyle w:val="table1"/>
            </w:pPr>
            <w:r w:rsidRPr="007225E1">
              <w:t>0.043</w:t>
            </w:r>
          </w:p>
        </w:tc>
        <w:tc>
          <w:tcPr>
            <w:tcW w:w="1842" w:type="dxa"/>
            <w:tcBorders>
              <w:top w:val="single" w:sz="4" w:space="0" w:color="auto"/>
              <w:left w:val="nil"/>
              <w:bottom w:val="nil"/>
              <w:right w:val="nil"/>
            </w:tcBorders>
          </w:tcPr>
          <w:p w:rsidR="00D164FB" w:rsidRPr="007225E1" w:rsidRDefault="00D164FB" w:rsidP="007225E1">
            <w:pPr>
              <w:pStyle w:val="table1"/>
            </w:pPr>
            <w:r w:rsidRPr="007225E1">
              <w:t>at 5% level</w:t>
            </w:r>
          </w:p>
        </w:tc>
      </w:tr>
      <w:tr w:rsidR="00D164FB" w:rsidRPr="00AD226B" w:rsidTr="00F06C3F">
        <w:trPr>
          <w:jc w:val="center"/>
        </w:trPr>
        <w:tc>
          <w:tcPr>
            <w:tcW w:w="2802" w:type="dxa"/>
            <w:tcBorders>
              <w:top w:val="nil"/>
              <w:left w:val="nil"/>
              <w:bottom w:val="nil"/>
              <w:right w:val="nil"/>
            </w:tcBorders>
          </w:tcPr>
          <w:p w:rsidR="00D164FB" w:rsidRPr="007225E1" w:rsidRDefault="00D164FB" w:rsidP="007225E1">
            <w:pPr>
              <w:pStyle w:val="table1"/>
            </w:pPr>
            <w:r w:rsidRPr="007225E1">
              <w:t>All previous seasons</w:t>
            </w:r>
          </w:p>
        </w:tc>
        <w:tc>
          <w:tcPr>
            <w:tcW w:w="1701" w:type="dxa"/>
            <w:tcBorders>
              <w:top w:val="nil"/>
              <w:left w:val="nil"/>
              <w:bottom w:val="nil"/>
              <w:right w:val="nil"/>
            </w:tcBorders>
          </w:tcPr>
          <w:p w:rsidR="00D164FB" w:rsidRPr="007225E1" w:rsidRDefault="00D164FB" w:rsidP="007225E1">
            <w:pPr>
              <w:pStyle w:val="table1"/>
            </w:pPr>
            <w:r w:rsidRPr="007225E1">
              <w:t>2010-11</w:t>
            </w:r>
          </w:p>
        </w:tc>
        <w:tc>
          <w:tcPr>
            <w:tcW w:w="1134" w:type="dxa"/>
            <w:tcBorders>
              <w:top w:val="nil"/>
              <w:left w:val="nil"/>
              <w:bottom w:val="nil"/>
              <w:right w:val="nil"/>
            </w:tcBorders>
          </w:tcPr>
          <w:p w:rsidR="00D164FB" w:rsidRPr="007225E1" w:rsidRDefault="00D164FB" w:rsidP="007225E1">
            <w:pPr>
              <w:pStyle w:val="table1"/>
            </w:pPr>
            <w:r w:rsidRPr="007225E1">
              <w:t>0.436</w:t>
            </w:r>
          </w:p>
        </w:tc>
        <w:tc>
          <w:tcPr>
            <w:tcW w:w="1842" w:type="dxa"/>
            <w:tcBorders>
              <w:top w:val="nil"/>
              <w:left w:val="nil"/>
              <w:bottom w:val="nil"/>
              <w:right w:val="nil"/>
            </w:tcBorders>
          </w:tcPr>
          <w:p w:rsidR="00D164FB" w:rsidRPr="007225E1" w:rsidRDefault="00D164FB" w:rsidP="007225E1">
            <w:pPr>
              <w:pStyle w:val="table1"/>
            </w:pPr>
            <w:r w:rsidRPr="007225E1">
              <w:t>NS</w:t>
            </w:r>
            <w:r w:rsidR="00B73B05" w:rsidRPr="007225E1">
              <w:rPr>
                <w:szCs w:val="0"/>
                <w:u w:color="000000"/>
              </w:rPr>
              <w:t>1</w:t>
            </w:r>
          </w:p>
        </w:tc>
      </w:tr>
      <w:tr w:rsidR="00D164FB" w:rsidRPr="00AD226B" w:rsidTr="00F06C3F">
        <w:trPr>
          <w:jc w:val="center"/>
        </w:trPr>
        <w:tc>
          <w:tcPr>
            <w:tcW w:w="2802" w:type="dxa"/>
            <w:tcBorders>
              <w:top w:val="nil"/>
              <w:left w:val="nil"/>
              <w:bottom w:val="nil"/>
              <w:right w:val="nil"/>
            </w:tcBorders>
          </w:tcPr>
          <w:p w:rsidR="00D164FB" w:rsidRPr="007225E1" w:rsidRDefault="00D164FB" w:rsidP="007225E1">
            <w:pPr>
              <w:pStyle w:val="table1"/>
            </w:pPr>
            <w:r w:rsidRPr="007225E1">
              <w:t>All previous seasons</w:t>
            </w:r>
          </w:p>
        </w:tc>
        <w:tc>
          <w:tcPr>
            <w:tcW w:w="1701" w:type="dxa"/>
            <w:tcBorders>
              <w:top w:val="nil"/>
              <w:left w:val="nil"/>
              <w:bottom w:val="nil"/>
              <w:right w:val="nil"/>
            </w:tcBorders>
          </w:tcPr>
          <w:p w:rsidR="00D164FB" w:rsidRPr="007225E1" w:rsidRDefault="00D164FB" w:rsidP="007225E1">
            <w:pPr>
              <w:pStyle w:val="table1"/>
            </w:pPr>
            <w:r w:rsidRPr="007225E1">
              <w:t>2011-12</w:t>
            </w:r>
          </w:p>
        </w:tc>
        <w:tc>
          <w:tcPr>
            <w:tcW w:w="1134" w:type="dxa"/>
            <w:tcBorders>
              <w:top w:val="nil"/>
              <w:left w:val="nil"/>
              <w:bottom w:val="nil"/>
              <w:right w:val="nil"/>
            </w:tcBorders>
          </w:tcPr>
          <w:p w:rsidR="00D164FB" w:rsidRPr="007225E1" w:rsidRDefault="00D164FB" w:rsidP="007225E1">
            <w:pPr>
              <w:pStyle w:val="table1"/>
            </w:pPr>
            <w:r w:rsidRPr="007225E1">
              <w:t>0.916</w:t>
            </w:r>
          </w:p>
        </w:tc>
        <w:tc>
          <w:tcPr>
            <w:tcW w:w="1842" w:type="dxa"/>
            <w:tcBorders>
              <w:top w:val="nil"/>
              <w:left w:val="nil"/>
              <w:bottom w:val="nil"/>
              <w:right w:val="nil"/>
            </w:tcBorders>
          </w:tcPr>
          <w:p w:rsidR="00D164FB" w:rsidRPr="007225E1" w:rsidRDefault="00D164FB" w:rsidP="007225E1">
            <w:pPr>
              <w:pStyle w:val="table1"/>
            </w:pPr>
            <w:r w:rsidRPr="007225E1">
              <w:t>NS</w:t>
            </w:r>
          </w:p>
        </w:tc>
      </w:tr>
      <w:tr w:rsidR="00D164FB" w:rsidRPr="00AD226B" w:rsidTr="00F06C3F">
        <w:trPr>
          <w:jc w:val="center"/>
        </w:trPr>
        <w:tc>
          <w:tcPr>
            <w:tcW w:w="2802" w:type="dxa"/>
            <w:tcBorders>
              <w:top w:val="nil"/>
              <w:left w:val="nil"/>
              <w:bottom w:val="nil"/>
              <w:right w:val="nil"/>
            </w:tcBorders>
          </w:tcPr>
          <w:p w:rsidR="00D164FB" w:rsidRPr="007225E1" w:rsidRDefault="00D164FB" w:rsidP="007225E1">
            <w:pPr>
              <w:pStyle w:val="table1"/>
            </w:pPr>
            <w:r w:rsidRPr="007225E1">
              <w:t>All previous seasons</w:t>
            </w:r>
          </w:p>
        </w:tc>
        <w:tc>
          <w:tcPr>
            <w:tcW w:w="1701" w:type="dxa"/>
            <w:tcBorders>
              <w:top w:val="nil"/>
              <w:left w:val="nil"/>
              <w:bottom w:val="nil"/>
              <w:right w:val="nil"/>
            </w:tcBorders>
          </w:tcPr>
          <w:p w:rsidR="00D164FB" w:rsidRPr="007225E1" w:rsidRDefault="00D164FB" w:rsidP="007225E1">
            <w:pPr>
              <w:pStyle w:val="table1"/>
            </w:pPr>
            <w:r w:rsidRPr="007225E1">
              <w:t>2012-13</w:t>
            </w:r>
          </w:p>
        </w:tc>
        <w:tc>
          <w:tcPr>
            <w:tcW w:w="1134" w:type="dxa"/>
            <w:tcBorders>
              <w:top w:val="nil"/>
              <w:left w:val="nil"/>
              <w:bottom w:val="nil"/>
              <w:right w:val="nil"/>
            </w:tcBorders>
          </w:tcPr>
          <w:p w:rsidR="00D164FB" w:rsidRPr="007225E1" w:rsidRDefault="00D164FB" w:rsidP="007225E1">
            <w:pPr>
              <w:pStyle w:val="table1"/>
            </w:pPr>
            <w:r w:rsidRPr="007225E1">
              <w:t>0.083</w:t>
            </w:r>
          </w:p>
        </w:tc>
        <w:tc>
          <w:tcPr>
            <w:tcW w:w="1842" w:type="dxa"/>
            <w:tcBorders>
              <w:top w:val="nil"/>
              <w:left w:val="nil"/>
              <w:bottom w:val="nil"/>
              <w:right w:val="nil"/>
            </w:tcBorders>
          </w:tcPr>
          <w:p w:rsidR="00D164FB" w:rsidRPr="007225E1" w:rsidRDefault="00D164FB" w:rsidP="007225E1">
            <w:pPr>
              <w:pStyle w:val="table1"/>
            </w:pPr>
            <w:r w:rsidRPr="007225E1">
              <w:t>NS</w:t>
            </w:r>
          </w:p>
        </w:tc>
      </w:tr>
      <w:tr w:rsidR="00D164FB" w:rsidRPr="00AD226B" w:rsidTr="00F06C3F">
        <w:trPr>
          <w:jc w:val="center"/>
        </w:trPr>
        <w:tc>
          <w:tcPr>
            <w:tcW w:w="2802" w:type="dxa"/>
            <w:tcBorders>
              <w:top w:val="nil"/>
              <w:left w:val="nil"/>
              <w:bottom w:val="single" w:sz="4" w:space="0" w:color="auto"/>
              <w:right w:val="nil"/>
            </w:tcBorders>
          </w:tcPr>
          <w:p w:rsidR="00D164FB" w:rsidRPr="007225E1" w:rsidRDefault="00D164FB" w:rsidP="007225E1">
            <w:pPr>
              <w:pStyle w:val="table1"/>
            </w:pPr>
            <w:r w:rsidRPr="007225E1">
              <w:t>All previous seasons</w:t>
            </w:r>
          </w:p>
        </w:tc>
        <w:tc>
          <w:tcPr>
            <w:tcW w:w="1701" w:type="dxa"/>
            <w:tcBorders>
              <w:top w:val="nil"/>
              <w:left w:val="nil"/>
              <w:bottom w:val="single" w:sz="4" w:space="0" w:color="auto"/>
              <w:right w:val="nil"/>
            </w:tcBorders>
          </w:tcPr>
          <w:p w:rsidR="00D164FB" w:rsidRPr="007225E1" w:rsidRDefault="00D164FB" w:rsidP="007225E1">
            <w:pPr>
              <w:pStyle w:val="table1"/>
            </w:pPr>
            <w:r w:rsidRPr="007225E1">
              <w:t>2013-14</w:t>
            </w:r>
          </w:p>
        </w:tc>
        <w:tc>
          <w:tcPr>
            <w:tcW w:w="1134" w:type="dxa"/>
            <w:tcBorders>
              <w:top w:val="nil"/>
              <w:left w:val="nil"/>
              <w:bottom w:val="single" w:sz="4" w:space="0" w:color="auto"/>
              <w:right w:val="nil"/>
            </w:tcBorders>
          </w:tcPr>
          <w:p w:rsidR="00D164FB" w:rsidRPr="007225E1" w:rsidRDefault="004E48EC" w:rsidP="007225E1">
            <w:pPr>
              <w:pStyle w:val="table1"/>
            </w:pPr>
            <w:r w:rsidRPr="007225E1">
              <w:t>0.865</w:t>
            </w:r>
          </w:p>
        </w:tc>
        <w:tc>
          <w:tcPr>
            <w:tcW w:w="1842" w:type="dxa"/>
            <w:tcBorders>
              <w:top w:val="nil"/>
              <w:left w:val="nil"/>
              <w:bottom w:val="single" w:sz="4" w:space="0" w:color="auto"/>
              <w:right w:val="nil"/>
            </w:tcBorders>
          </w:tcPr>
          <w:p w:rsidR="00D164FB" w:rsidRPr="007225E1" w:rsidRDefault="00D164FB" w:rsidP="007225E1">
            <w:pPr>
              <w:pStyle w:val="table1"/>
            </w:pPr>
            <w:r w:rsidRPr="007225E1">
              <w:t>NS</w:t>
            </w:r>
          </w:p>
        </w:tc>
      </w:tr>
    </w:tbl>
    <w:p w:rsidR="00D164FB" w:rsidRDefault="00D164FB" w:rsidP="00F06C3F">
      <w:pPr>
        <w:ind w:firstLine="426"/>
        <w:rPr>
          <w:rFonts w:ascii="Arial" w:hAnsi="Arial" w:cs="Arial"/>
          <w:sz w:val="16"/>
          <w:szCs w:val="16"/>
        </w:rPr>
      </w:pPr>
      <w:r w:rsidRPr="00CB1A51">
        <w:rPr>
          <w:snapToGrid w:val="0"/>
          <w:color w:val="000000"/>
          <w:position w:val="3"/>
          <w:sz w:val="13"/>
          <w:szCs w:val="0"/>
          <w:u w:color="000000"/>
        </w:rPr>
        <w:t>1</w:t>
      </w:r>
      <w:r>
        <w:t xml:space="preserve"> </w:t>
      </w:r>
      <w:r w:rsidR="00B73B05">
        <w:rPr>
          <w:rFonts w:ascii="Arial" w:hAnsi="Arial" w:cs="Arial"/>
          <w:sz w:val="16"/>
          <w:szCs w:val="16"/>
        </w:rPr>
        <w:t>NS: Not significant</w:t>
      </w:r>
    </w:p>
    <w:p w:rsidR="00AB0C49" w:rsidRPr="00A54A29" w:rsidRDefault="00555AFC" w:rsidP="0092297C">
      <w:pPr>
        <w:pStyle w:val="Heading2"/>
      </w:pPr>
      <w:bookmarkStart w:id="220" w:name="_Toc396311986"/>
      <w:proofErr w:type="gramStart"/>
      <w:r w:rsidRPr="00A54A29">
        <w:t>4.</w:t>
      </w:r>
      <w:r w:rsidR="00BB0829" w:rsidRPr="00A54A29">
        <w:t>2</w:t>
      </w:r>
      <w:r w:rsidRPr="00A54A29">
        <w:t xml:space="preserve">  </w:t>
      </w:r>
      <w:r w:rsidR="00AB0C49" w:rsidRPr="00A54A29">
        <w:t>Ground</w:t>
      </w:r>
      <w:proofErr w:type="gramEnd"/>
      <w:r w:rsidR="00AB0C49" w:rsidRPr="00A54A29">
        <w:t xml:space="preserve"> Water</w:t>
      </w:r>
      <w:bookmarkEnd w:id="220"/>
      <w:r w:rsidR="00AB0C49" w:rsidRPr="00A54A29">
        <w:t xml:space="preserve"> </w:t>
      </w:r>
    </w:p>
    <w:p w:rsidR="00BB0829" w:rsidRPr="00BB0829" w:rsidRDefault="00BB0829" w:rsidP="0092297C">
      <w:pPr>
        <w:pStyle w:val="Heading3"/>
      </w:pPr>
      <w:bookmarkStart w:id="221" w:name="_Toc396311987"/>
      <w:proofErr w:type="gramStart"/>
      <w:r w:rsidRPr="00A54A29">
        <w:t xml:space="preserve">4.2.1 </w:t>
      </w:r>
      <w:r w:rsidR="00F06C3F">
        <w:t xml:space="preserve"> </w:t>
      </w:r>
      <w:r w:rsidR="00D55017">
        <w:t>Onsite</w:t>
      </w:r>
      <w:proofErr w:type="gramEnd"/>
      <w:r w:rsidR="00D55017">
        <w:t xml:space="preserve"> s</w:t>
      </w:r>
      <w:r w:rsidRPr="00A54A29">
        <w:t xml:space="preserve">oil </w:t>
      </w:r>
      <w:r w:rsidR="00C9034D">
        <w:t>p</w:t>
      </w:r>
      <w:r w:rsidRPr="00A54A29">
        <w:t>rofiling</w:t>
      </w:r>
      <w:bookmarkEnd w:id="221"/>
    </w:p>
    <w:p w:rsidR="00A62E8F" w:rsidRDefault="00EC6A6B">
      <w:pPr>
        <w:pStyle w:val="Heading4"/>
      </w:pPr>
      <w:proofErr w:type="gramStart"/>
      <w:r>
        <w:t xml:space="preserve">4.2.1.1 </w:t>
      </w:r>
      <w:r w:rsidR="00F06C3F">
        <w:t xml:space="preserve"> </w:t>
      </w:r>
      <w:r>
        <w:t>Soil</w:t>
      </w:r>
      <w:proofErr w:type="gramEnd"/>
      <w:r>
        <w:t xml:space="preserve"> characterisation</w:t>
      </w:r>
    </w:p>
    <w:p w:rsidR="008047C5" w:rsidRDefault="008047C5" w:rsidP="008047C5">
      <w:pPr>
        <w:jc w:val="left"/>
      </w:pPr>
      <w:r>
        <w:t xml:space="preserve">The five soil profiles obtained (Section 3.3.1) contained very poorly sorted soil and other material, which ranged in size from very fine grained (&lt; 0.2 mm diameter) to very coarse and pebble-sized (&gt; 63 mm diameter). Grain composition was heterogeneous and included an abundance of fine-grained silt and clay, as well as coarser bitumen, quartz, quartzite, and metamorphic </w:t>
      </w:r>
      <w:proofErr w:type="spellStart"/>
      <w:r>
        <w:t>clasts</w:t>
      </w:r>
      <w:proofErr w:type="spellEnd"/>
      <w:r>
        <w:t xml:space="preserve">. Ferruginous (iron-rich) nodules were common. Porosity was rarely identified, with the exception of </w:t>
      </w:r>
      <w:r w:rsidR="008D1DC4">
        <w:t>H</w:t>
      </w:r>
      <w:r w:rsidR="007B22E6">
        <w:t xml:space="preserve">ole </w:t>
      </w:r>
      <w:r>
        <w:t>3 where, from 0.25</w:t>
      </w:r>
      <w:r w:rsidR="00EA42AB">
        <w:t>–</w:t>
      </w:r>
      <w:r>
        <w:t xml:space="preserve">0.35 m depth, occasional 0.5 mm diameter pores were found present. All holes showed similarities in their grain sizes, and therefore are likely to have similar permeability. Only </w:t>
      </w:r>
      <w:r w:rsidR="008D1DC4">
        <w:t>H</w:t>
      </w:r>
      <w:r w:rsidR="007B22E6">
        <w:t xml:space="preserve">ole </w:t>
      </w:r>
      <w:r>
        <w:t>5 may have a greater permeability in the uppermost horizon, which contains dense grass roots as well as gravels.</w:t>
      </w:r>
    </w:p>
    <w:p w:rsidR="008047C5" w:rsidRDefault="008047C5" w:rsidP="008047C5">
      <w:pPr>
        <w:jc w:val="left"/>
      </w:pPr>
      <w:r>
        <w:t xml:space="preserve">The soil was highly compacted and consolidated in parts. </w:t>
      </w:r>
      <w:proofErr w:type="spellStart"/>
      <w:r>
        <w:t>Peds</w:t>
      </w:r>
      <w:proofErr w:type="spellEnd"/>
      <w:r>
        <w:t xml:space="preserve"> were often aggregated, however often broke down when a weak force was applied suggesting they were not always tightly bound. Some cementation had occurred of the finer-grained clays between the coarser </w:t>
      </w:r>
      <w:proofErr w:type="spellStart"/>
      <w:r>
        <w:t>clasts</w:t>
      </w:r>
      <w:proofErr w:type="spellEnd"/>
      <w:r>
        <w:t xml:space="preserve">. In addition to this, some profiles contained a layer of bitumen (possibly former road-base), which further increases the density and compaction. The most unconsolidated soils were found at </w:t>
      </w:r>
      <w:r w:rsidR="008D1DC4">
        <w:t>H</w:t>
      </w:r>
      <w:r w:rsidR="007B22E6">
        <w:t xml:space="preserve">ole </w:t>
      </w:r>
      <w:r>
        <w:t>5, due mostly to some organic matter in the soil at the surface. In all holes, at a depth of approximately 1 m, weathered bedrock was thought to be encountered, as the material was extremely dense and difficult to extract beyond this depth.</w:t>
      </w:r>
    </w:p>
    <w:p w:rsidR="008047C5" w:rsidRDefault="008047C5" w:rsidP="007225E1">
      <w:pPr>
        <w:jc w:val="left"/>
      </w:pPr>
      <w:r>
        <w:t>Soil colour can be used to infer information about the soil composition and chemistry. Soil colour notation follows the “</w:t>
      </w:r>
      <w:proofErr w:type="spellStart"/>
      <w:r>
        <w:t>Munsell</w:t>
      </w:r>
      <w:proofErr w:type="spellEnd"/>
      <w:r>
        <w:t xml:space="preserve">® Soil Colour Charts” (Anon 1975) and uses the Hue, Value, </w:t>
      </w:r>
      <w:proofErr w:type="spellStart"/>
      <w:r>
        <w:t>Chroma</w:t>
      </w:r>
      <w:proofErr w:type="spellEnd"/>
      <w:r>
        <w:t xml:space="preserve"> system. Hue notation indicates the sample’s relation to Red, Yellow, Green, Blue and Purple; Value indicates its lightness; and </w:t>
      </w:r>
      <w:proofErr w:type="spellStart"/>
      <w:r>
        <w:t>Chroma</w:t>
      </w:r>
      <w:proofErr w:type="spellEnd"/>
      <w:r>
        <w:t xml:space="preserve"> indicates its strength (Anon 1975). Overall the soils showed a large variation in colours and included mostly blacks, greys, reds, yellows and browns. However, overall a general pattern in all profiles of lighter grey brown at the surface, underlain by a grey/black coarse grained horizon at approximately 0.1–0.5 m in the middle of the profiles, underlain by yellows, browns and deeper reds</w:t>
      </w:r>
      <w:r w:rsidR="00F72D07">
        <w:t xml:space="preserve"> in the lowermost horizons. In H</w:t>
      </w:r>
      <w:r>
        <w:t xml:space="preserve">ole 1, the grey/black coarse grained horizon intersects the surface and does not have an uppermost brown horizon as the other holes do. The abundance of red soils and the presence of </w:t>
      </w:r>
      <w:proofErr w:type="spellStart"/>
      <w:r>
        <w:t>ferruginised</w:t>
      </w:r>
      <w:proofErr w:type="spellEnd"/>
      <w:r>
        <w:t xml:space="preserve"> nodules indicate a high concentration of iron. Figures 4.1</w:t>
      </w:r>
      <w:r w:rsidR="00E85DC4">
        <w:t>8</w:t>
      </w:r>
      <w:r w:rsidR="009935AB">
        <w:t>–</w:t>
      </w:r>
      <w:r>
        <w:t>4.2</w:t>
      </w:r>
      <w:r w:rsidR="00E85DC4">
        <w:t>2</w:t>
      </w:r>
      <w:r>
        <w:t xml:space="preserve"> show the soil profiles for ea</w:t>
      </w:r>
      <w:r w:rsidR="00F72D07">
        <w:t>ch hole, with the exception of H</w:t>
      </w:r>
      <w:r>
        <w:t>ole 2 which was excavated by auger.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047C5" w:rsidTr="007225E1">
        <w:tc>
          <w:tcPr>
            <w:tcW w:w="4261" w:type="dxa"/>
          </w:tcPr>
          <w:p w:rsidR="008047C5" w:rsidRDefault="008047C5" w:rsidP="008047C5">
            <w:pPr>
              <w:jc w:val="center"/>
            </w:pPr>
            <w:r>
              <w:rPr>
                <w:noProof/>
                <w:lang w:eastAsia="en-AU"/>
              </w:rPr>
              <w:drawing>
                <wp:inline distT="0" distB="0" distL="0" distR="0">
                  <wp:extent cx="2360083" cy="1573389"/>
                  <wp:effectExtent l="19050" t="0" r="2117" b="0"/>
                  <wp:docPr id="89" name="Picture 1" descr="F:\Wayne\Ranger Incident Soils\Hole1 Ranger Soils-05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ayne\Ranger Incident Soils\Hole1 Ranger Soils-05 8-4-12.JPG"/>
                          <pic:cNvPicPr>
                            <a:picLocks noChangeAspect="1" noChangeArrowheads="1"/>
                          </pic:cNvPicPr>
                        </pic:nvPicPr>
                        <pic:blipFill>
                          <a:blip r:embed="rId79" cstate="screen"/>
                          <a:srcRect/>
                          <a:stretch>
                            <a:fillRect/>
                          </a:stretch>
                        </pic:blipFill>
                        <pic:spPr bwMode="auto">
                          <a:xfrm>
                            <a:off x="0" y="0"/>
                            <a:ext cx="2361170" cy="1574113"/>
                          </a:xfrm>
                          <a:prstGeom prst="rect">
                            <a:avLst/>
                          </a:prstGeom>
                          <a:noFill/>
                          <a:ln w="9525">
                            <a:noFill/>
                            <a:miter lim="800000"/>
                            <a:headEnd/>
                            <a:tailEnd/>
                          </a:ln>
                        </pic:spPr>
                      </pic:pic>
                    </a:graphicData>
                  </a:graphic>
                </wp:inline>
              </w:drawing>
            </w:r>
          </w:p>
        </w:tc>
        <w:tc>
          <w:tcPr>
            <w:tcW w:w="4261" w:type="dxa"/>
          </w:tcPr>
          <w:p w:rsidR="008047C5" w:rsidRDefault="008047C5" w:rsidP="008047C5">
            <w:pPr>
              <w:jc w:val="center"/>
            </w:pPr>
            <w:r>
              <w:rPr>
                <w:noProof/>
                <w:lang w:eastAsia="en-AU"/>
              </w:rPr>
              <w:drawing>
                <wp:inline distT="0" distB="0" distL="0" distR="0">
                  <wp:extent cx="2381250" cy="1587500"/>
                  <wp:effectExtent l="19050" t="0" r="0" b="0"/>
                  <wp:docPr id="90" name="Picture 2" descr="F:\Wayne\Ranger Incident Soils\Hole1 Ranger Soils-36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ayne\Ranger Incident Soils\Hole1 Ranger Soils-36 8-4-12.JPG"/>
                          <pic:cNvPicPr>
                            <a:picLocks noChangeAspect="1" noChangeArrowheads="1"/>
                          </pic:cNvPicPr>
                        </pic:nvPicPr>
                        <pic:blipFill>
                          <a:blip r:embed="rId80" cstate="screen"/>
                          <a:srcRect/>
                          <a:stretch>
                            <a:fillRect/>
                          </a:stretch>
                        </pic:blipFill>
                        <pic:spPr bwMode="auto">
                          <a:xfrm>
                            <a:off x="0" y="0"/>
                            <a:ext cx="2384729" cy="1589819"/>
                          </a:xfrm>
                          <a:prstGeom prst="rect">
                            <a:avLst/>
                          </a:prstGeom>
                          <a:noFill/>
                          <a:ln w="9525">
                            <a:noFill/>
                            <a:miter lim="800000"/>
                            <a:headEnd/>
                            <a:tailEnd/>
                          </a:ln>
                        </pic:spPr>
                      </pic:pic>
                    </a:graphicData>
                  </a:graphic>
                </wp:inline>
              </w:drawing>
            </w:r>
          </w:p>
        </w:tc>
      </w:tr>
      <w:tr w:rsidR="008047C5" w:rsidTr="007225E1">
        <w:tc>
          <w:tcPr>
            <w:tcW w:w="4261" w:type="dxa"/>
          </w:tcPr>
          <w:p w:rsidR="008047C5" w:rsidRDefault="008047C5" w:rsidP="008047C5">
            <w:pPr>
              <w:jc w:val="center"/>
            </w:pPr>
            <w:r>
              <w:rPr>
                <w:noProof/>
                <w:lang w:eastAsia="en-AU"/>
              </w:rPr>
              <w:drawing>
                <wp:inline distT="0" distB="0" distL="0" distR="0">
                  <wp:extent cx="2348533" cy="1556358"/>
                  <wp:effectExtent l="19050" t="0" r="0" b="0"/>
                  <wp:docPr id="91" name="Picture 4" descr="F:\Wayne\Ranger Incident Soils\Hole1 Ranger Soils-39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ayne\Ranger Incident Soils\Hole1 Ranger Soils-39 8-4-12.JPG"/>
                          <pic:cNvPicPr>
                            <a:picLocks noChangeAspect="1" noChangeArrowheads="1"/>
                          </pic:cNvPicPr>
                        </pic:nvPicPr>
                        <pic:blipFill>
                          <a:blip r:embed="rId81" cstate="screen"/>
                          <a:srcRect/>
                          <a:stretch>
                            <a:fillRect/>
                          </a:stretch>
                        </pic:blipFill>
                        <pic:spPr bwMode="auto">
                          <a:xfrm>
                            <a:off x="0" y="0"/>
                            <a:ext cx="2350796" cy="1557858"/>
                          </a:xfrm>
                          <a:prstGeom prst="rect">
                            <a:avLst/>
                          </a:prstGeom>
                          <a:noFill/>
                          <a:ln w="9525">
                            <a:noFill/>
                            <a:miter lim="800000"/>
                            <a:headEnd/>
                            <a:tailEnd/>
                          </a:ln>
                        </pic:spPr>
                      </pic:pic>
                    </a:graphicData>
                  </a:graphic>
                </wp:inline>
              </w:drawing>
            </w:r>
          </w:p>
        </w:tc>
        <w:tc>
          <w:tcPr>
            <w:tcW w:w="4261" w:type="dxa"/>
          </w:tcPr>
          <w:p w:rsidR="008047C5" w:rsidRDefault="008047C5" w:rsidP="008047C5">
            <w:pPr>
              <w:jc w:val="center"/>
            </w:pPr>
            <w:r>
              <w:rPr>
                <w:noProof/>
                <w:lang w:eastAsia="en-AU"/>
              </w:rPr>
              <w:drawing>
                <wp:inline distT="0" distB="0" distL="0" distR="0">
                  <wp:extent cx="2370667" cy="1580445"/>
                  <wp:effectExtent l="19050" t="0" r="0" b="0"/>
                  <wp:docPr id="92" name="Picture 3" descr="F:\Wayne\Ranger Incident Soils\Hole1 Ranger Soils-43 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ayne\Ranger Incident Soils\Hole1 Ranger Soils-43 8-4-12.JPG"/>
                          <pic:cNvPicPr>
                            <a:picLocks noChangeAspect="1" noChangeArrowheads="1"/>
                          </pic:cNvPicPr>
                        </pic:nvPicPr>
                        <pic:blipFill>
                          <a:blip r:embed="rId82" cstate="screen"/>
                          <a:srcRect/>
                          <a:stretch>
                            <a:fillRect/>
                          </a:stretch>
                        </pic:blipFill>
                        <pic:spPr bwMode="auto">
                          <a:xfrm>
                            <a:off x="0" y="0"/>
                            <a:ext cx="2373115" cy="1582077"/>
                          </a:xfrm>
                          <a:prstGeom prst="rect">
                            <a:avLst/>
                          </a:prstGeom>
                          <a:noFill/>
                          <a:ln w="9525">
                            <a:noFill/>
                            <a:miter lim="800000"/>
                            <a:headEnd/>
                            <a:tailEnd/>
                          </a:ln>
                        </pic:spPr>
                      </pic:pic>
                    </a:graphicData>
                  </a:graphic>
                </wp:inline>
              </w:drawing>
            </w:r>
          </w:p>
        </w:tc>
      </w:tr>
    </w:tbl>
    <w:p w:rsidR="009935AB" w:rsidRPr="009935AB" w:rsidRDefault="008047C5" w:rsidP="007225E1">
      <w:pPr>
        <w:pStyle w:val="figurecaption"/>
      </w:pPr>
      <w:bookmarkStart w:id="222" w:name="_Toc395865727"/>
      <w:r w:rsidRPr="008C7DB8">
        <w:rPr>
          <w:b/>
        </w:rPr>
        <w:t xml:space="preserve">Figure </w:t>
      </w:r>
      <w:proofErr w:type="gramStart"/>
      <w:r>
        <w:rPr>
          <w:b/>
        </w:rPr>
        <w:t>4.1</w:t>
      </w:r>
      <w:r w:rsidR="00E85DC4">
        <w:rPr>
          <w:b/>
        </w:rPr>
        <w:t xml:space="preserve">8 </w:t>
      </w:r>
      <w:r>
        <w:t xml:space="preserve"> Sediment</w:t>
      </w:r>
      <w:proofErr w:type="gramEnd"/>
      <w:r>
        <w:t xml:space="preserve"> sampling </w:t>
      </w:r>
      <w:r w:rsidR="00F72D07">
        <w:t>H</w:t>
      </w:r>
      <w:r w:rsidR="007B22E6">
        <w:t xml:space="preserve">ole </w:t>
      </w:r>
      <w:r>
        <w:t>1</w:t>
      </w:r>
      <w:bookmarkEnd w:id="222"/>
      <w:r w:rsidR="00341BB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047C5" w:rsidTr="007225E1">
        <w:tc>
          <w:tcPr>
            <w:tcW w:w="4261" w:type="dxa"/>
          </w:tcPr>
          <w:p w:rsidR="008047C5" w:rsidRDefault="008047C5" w:rsidP="008047C5">
            <w:pPr>
              <w:jc w:val="center"/>
            </w:pPr>
            <w:r>
              <w:rPr>
                <w:noProof/>
                <w:lang w:eastAsia="en-AU"/>
              </w:rPr>
              <w:drawing>
                <wp:inline distT="0" distB="0" distL="0" distR="0">
                  <wp:extent cx="2427817" cy="1618545"/>
                  <wp:effectExtent l="19050" t="0" r="0" b="0"/>
                  <wp:docPr id="93" name="Picture 7" descr="F:\Wayne\Ranger Mine\IMG_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ayne\Ranger Mine\IMG_1454.JPG"/>
                          <pic:cNvPicPr>
                            <a:picLocks noChangeAspect="1" noChangeArrowheads="1"/>
                          </pic:cNvPicPr>
                        </pic:nvPicPr>
                        <pic:blipFill>
                          <a:blip r:embed="rId83" cstate="screen"/>
                          <a:srcRect/>
                          <a:stretch>
                            <a:fillRect/>
                          </a:stretch>
                        </pic:blipFill>
                        <pic:spPr bwMode="auto">
                          <a:xfrm>
                            <a:off x="0" y="0"/>
                            <a:ext cx="2426279" cy="1617519"/>
                          </a:xfrm>
                          <a:prstGeom prst="rect">
                            <a:avLst/>
                          </a:prstGeom>
                          <a:noFill/>
                          <a:ln w="9525">
                            <a:noFill/>
                            <a:miter lim="800000"/>
                            <a:headEnd/>
                            <a:tailEnd/>
                          </a:ln>
                        </pic:spPr>
                      </pic:pic>
                    </a:graphicData>
                  </a:graphic>
                </wp:inline>
              </w:drawing>
            </w:r>
          </w:p>
        </w:tc>
        <w:tc>
          <w:tcPr>
            <w:tcW w:w="4261" w:type="dxa"/>
          </w:tcPr>
          <w:p w:rsidR="008047C5" w:rsidRDefault="008047C5" w:rsidP="008047C5">
            <w:pPr>
              <w:jc w:val="center"/>
            </w:pPr>
            <w:r>
              <w:rPr>
                <w:noProof/>
                <w:lang w:eastAsia="en-AU"/>
              </w:rPr>
              <w:drawing>
                <wp:inline distT="0" distB="0" distL="0" distR="0">
                  <wp:extent cx="2400301" cy="1600200"/>
                  <wp:effectExtent l="19050" t="0" r="0" b="0"/>
                  <wp:docPr id="94" name="Picture 6" descr="F:\Wayne\Ranger Mine\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ayne\Ranger Mine\IMG_1456.JPG"/>
                          <pic:cNvPicPr>
                            <a:picLocks noChangeAspect="1" noChangeArrowheads="1"/>
                          </pic:cNvPicPr>
                        </pic:nvPicPr>
                        <pic:blipFill>
                          <a:blip r:embed="rId84" cstate="screen"/>
                          <a:srcRect/>
                          <a:stretch>
                            <a:fillRect/>
                          </a:stretch>
                        </pic:blipFill>
                        <pic:spPr bwMode="auto">
                          <a:xfrm>
                            <a:off x="0" y="0"/>
                            <a:ext cx="2406665" cy="1604443"/>
                          </a:xfrm>
                          <a:prstGeom prst="rect">
                            <a:avLst/>
                          </a:prstGeom>
                          <a:noFill/>
                          <a:ln w="9525">
                            <a:noFill/>
                            <a:miter lim="800000"/>
                            <a:headEnd/>
                            <a:tailEnd/>
                          </a:ln>
                        </pic:spPr>
                      </pic:pic>
                    </a:graphicData>
                  </a:graphic>
                </wp:inline>
              </w:drawing>
            </w:r>
          </w:p>
        </w:tc>
      </w:tr>
    </w:tbl>
    <w:p w:rsidR="008047C5" w:rsidRDefault="008047C5" w:rsidP="008047C5">
      <w:pPr>
        <w:pStyle w:val="figurecaption"/>
      </w:pPr>
      <w:bookmarkStart w:id="223" w:name="_Toc395865728"/>
      <w:r w:rsidRPr="008C7DB8">
        <w:rPr>
          <w:b/>
        </w:rPr>
        <w:t xml:space="preserve">Figure </w:t>
      </w:r>
      <w:r>
        <w:rPr>
          <w:b/>
        </w:rPr>
        <w:t>4.1</w:t>
      </w:r>
      <w:r w:rsidR="00E85DC4">
        <w:rPr>
          <w:b/>
        </w:rPr>
        <w:t xml:space="preserve">9 </w:t>
      </w:r>
      <w:r>
        <w:t xml:space="preserve"> </w:t>
      </w:r>
      <w:r w:rsidR="007C4D14">
        <w:t xml:space="preserve"> </w:t>
      </w:r>
      <w:r>
        <w:t xml:space="preserve">Auger mounted on a bobcat used to drill </w:t>
      </w:r>
      <w:r w:rsidR="00F72D07">
        <w:t>H</w:t>
      </w:r>
      <w:r w:rsidR="007B22E6">
        <w:t xml:space="preserve">ole </w:t>
      </w:r>
      <w:r>
        <w:t>2</w:t>
      </w:r>
      <w:bookmarkEnd w:id="223"/>
      <w:r w:rsidR="00341BB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22"/>
        <w:gridCol w:w="3100"/>
      </w:tblGrid>
      <w:tr w:rsidR="008047C5" w:rsidTr="007225E1">
        <w:tc>
          <w:tcPr>
            <w:tcW w:w="5422" w:type="dxa"/>
            <w:vAlign w:val="center"/>
          </w:tcPr>
          <w:p w:rsidR="008047C5" w:rsidRDefault="008047C5" w:rsidP="008047C5">
            <w:pPr>
              <w:jc w:val="center"/>
            </w:pPr>
            <w:r>
              <w:rPr>
                <w:noProof/>
                <w:lang w:eastAsia="en-AU"/>
              </w:rPr>
              <w:drawing>
                <wp:inline distT="0" distB="0" distL="0" distR="0">
                  <wp:extent cx="3325283" cy="2216858"/>
                  <wp:effectExtent l="19050" t="0" r="8467" b="0"/>
                  <wp:docPr id="95" name="Picture 8" descr="F:\Wayne\Ranger Incident Soils\Hole3 Ranger soils 09 8-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ayne\Ranger Incident Soils\Hole3 Ranger soils 09 8-7-14.JPG"/>
                          <pic:cNvPicPr>
                            <a:picLocks noChangeAspect="1" noChangeArrowheads="1"/>
                          </pic:cNvPicPr>
                        </pic:nvPicPr>
                        <pic:blipFill>
                          <a:blip r:embed="rId85" cstate="screen"/>
                          <a:srcRect/>
                          <a:stretch>
                            <a:fillRect/>
                          </a:stretch>
                        </pic:blipFill>
                        <pic:spPr bwMode="auto">
                          <a:xfrm>
                            <a:off x="0" y="0"/>
                            <a:ext cx="3334119" cy="2222749"/>
                          </a:xfrm>
                          <a:prstGeom prst="rect">
                            <a:avLst/>
                          </a:prstGeom>
                          <a:noFill/>
                          <a:ln w="9525">
                            <a:noFill/>
                            <a:miter lim="800000"/>
                            <a:headEnd/>
                            <a:tailEnd/>
                          </a:ln>
                        </pic:spPr>
                      </pic:pic>
                    </a:graphicData>
                  </a:graphic>
                </wp:inline>
              </w:drawing>
            </w:r>
          </w:p>
        </w:tc>
        <w:tc>
          <w:tcPr>
            <w:tcW w:w="3100" w:type="dxa"/>
            <w:vAlign w:val="center"/>
          </w:tcPr>
          <w:p w:rsidR="008047C5" w:rsidRDefault="008047C5" w:rsidP="008047C5">
            <w:pPr>
              <w:jc w:val="center"/>
            </w:pPr>
            <w:r>
              <w:rPr>
                <w:noProof/>
                <w:lang w:eastAsia="en-AU"/>
              </w:rPr>
              <w:drawing>
                <wp:inline distT="0" distB="0" distL="0" distR="0">
                  <wp:extent cx="1837973" cy="2756959"/>
                  <wp:effectExtent l="19050" t="0" r="0" b="0"/>
                  <wp:docPr id="96" name="Picture 9" descr="F:\Wayne\Ranger Incident Soils\Hole3 Ranger soils 10 8-7-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ayne\Ranger Incident Soils\Hole3 Ranger soils 10 8-7-14R.jpg"/>
                          <pic:cNvPicPr>
                            <a:picLocks noChangeAspect="1" noChangeArrowheads="1"/>
                          </pic:cNvPicPr>
                        </pic:nvPicPr>
                        <pic:blipFill>
                          <a:blip r:embed="rId86" cstate="screen"/>
                          <a:srcRect/>
                          <a:stretch>
                            <a:fillRect/>
                          </a:stretch>
                        </pic:blipFill>
                        <pic:spPr bwMode="auto">
                          <a:xfrm>
                            <a:off x="0" y="0"/>
                            <a:ext cx="1838503" cy="2757755"/>
                          </a:xfrm>
                          <a:prstGeom prst="rect">
                            <a:avLst/>
                          </a:prstGeom>
                          <a:noFill/>
                          <a:ln w="9525">
                            <a:noFill/>
                            <a:miter lim="800000"/>
                            <a:headEnd/>
                            <a:tailEnd/>
                          </a:ln>
                        </pic:spPr>
                      </pic:pic>
                    </a:graphicData>
                  </a:graphic>
                </wp:inline>
              </w:drawing>
            </w:r>
          </w:p>
        </w:tc>
      </w:tr>
    </w:tbl>
    <w:p w:rsidR="008047C5" w:rsidRDefault="008047C5" w:rsidP="008047C5">
      <w:pPr>
        <w:pStyle w:val="figurecaption"/>
      </w:pPr>
      <w:bookmarkStart w:id="224" w:name="_Toc395865729"/>
      <w:r w:rsidRPr="008C7DB8">
        <w:rPr>
          <w:b/>
        </w:rPr>
        <w:t xml:space="preserve">Figure </w:t>
      </w:r>
      <w:proofErr w:type="gramStart"/>
      <w:r>
        <w:rPr>
          <w:b/>
        </w:rPr>
        <w:t>4.</w:t>
      </w:r>
      <w:r w:rsidR="00E85DC4">
        <w:rPr>
          <w:b/>
        </w:rPr>
        <w:t xml:space="preserve">20 </w:t>
      </w:r>
      <w:r>
        <w:t xml:space="preserve"> Sediment</w:t>
      </w:r>
      <w:proofErr w:type="gramEnd"/>
      <w:r>
        <w:t xml:space="preserve"> sampling </w:t>
      </w:r>
      <w:r w:rsidR="00F72D07">
        <w:t>H</w:t>
      </w:r>
      <w:r w:rsidR="007B22E6">
        <w:t xml:space="preserve">ole </w:t>
      </w:r>
      <w:r>
        <w:t>3</w:t>
      </w:r>
      <w:bookmarkEnd w:id="224"/>
      <w:r w:rsidR="00341BB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6"/>
        <w:gridCol w:w="5086"/>
      </w:tblGrid>
      <w:tr w:rsidR="008047C5" w:rsidTr="00F90D6B">
        <w:tc>
          <w:tcPr>
            <w:tcW w:w="3436" w:type="dxa"/>
            <w:vAlign w:val="center"/>
          </w:tcPr>
          <w:p w:rsidR="008047C5" w:rsidRDefault="008047C5" w:rsidP="008047C5">
            <w:pPr>
              <w:jc w:val="center"/>
            </w:pPr>
            <w:r>
              <w:rPr>
                <w:noProof/>
                <w:lang w:eastAsia="en-AU"/>
              </w:rPr>
              <w:drawing>
                <wp:inline distT="0" distB="0" distL="0" distR="0">
                  <wp:extent cx="1742017" cy="2613025"/>
                  <wp:effectExtent l="19050" t="0" r="0" b="0"/>
                  <wp:docPr id="97" name="Picture 10" descr="F:\Wayne\Ranger Incident Soils\Hole4 Ranger Soils 12 8-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ayne\Ranger Incident Soils\Hole4 Ranger Soils 12 8-4-14R.jpg"/>
                          <pic:cNvPicPr>
                            <a:picLocks noChangeAspect="1" noChangeArrowheads="1"/>
                          </pic:cNvPicPr>
                        </pic:nvPicPr>
                        <pic:blipFill>
                          <a:blip r:embed="rId87" cstate="screen"/>
                          <a:srcRect/>
                          <a:stretch>
                            <a:fillRect/>
                          </a:stretch>
                        </pic:blipFill>
                        <pic:spPr bwMode="auto">
                          <a:xfrm>
                            <a:off x="0" y="0"/>
                            <a:ext cx="1743309" cy="2614964"/>
                          </a:xfrm>
                          <a:prstGeom prst="rect">
                            <a:avLst/>
                          </a:prstGeom>
                          <a:noFill/>
                          <a:ln w="9525">
                            <a:noFill/>
                            <a:miter lim="800000"/>
                            <a:headEnd/>
                            <a:tailEnd/>
                          </a:ln>
                        </pic:spPr>
                      </pic:pic>
                    </a:graphicData>
                  </a:graphic>
                </wp:inline>
              </w:drawing>
            </w:r>
          </w:p>
        </w:tc>
        <w:tc>
          <w:tcPr>
            <w:tcW w:w="5086" w:type="dxa"/>
            <w:vAlign w:val="center"/>
          </w:tcPr>
          <w:p w:rsidR="008047C5" w:rsidRDefault="008047C5" w:rsidP="008047C5">
            <w:pPr>
              <w:jc w:val="center"/>
            </w:pPr>
            <w:r>
              <w:rPr>
                <w:noProof/>
                <w:lang w:eastAsia="en-AU"/>
              </w:rPr>
              <w:drawing>
                <wp:inline distT="0" distB="0" distL="0" distR="0">
                  <wp:extent cx="3073400" cy="2048933"/>
                  <wp:effectExtent l="19050" t="0" r="0" b="0"/>
                  <wp:docPr id="98" name="Picture 11" descr="F:\Wayne\Ranger Incident Soils\Hole4 Ranger Soils 23 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ayne\Ranger Incident Soils\Hole4 Ranger Soils 23 8-4-14.JPG"/>
                          <pic:cNvPicPr>
                            <a:picLocks noChangeAspect="1" noChangeArrowheads="1"/>
                          </pic:cNvPicPr>
                        </pic:nvPicPr>
                        <pic:blipFill>
                          <a:blip r:embed="rId88" cstate="screen"/>
                          <a:srcRect/>
                          <a:stretch>
                            <a:fillRect/>
                          </a:stretch>
                        </pic:blipFill>
                        <pic:spPr bwMode="auto">
                          <a:xfrm>
                            <a:off x="0" y="0"/>
                            <a:ext cx="3080617" cy="2053744"/>
                          </a:xfrm>
                          <a:prstGeom prst="rect">
                            <a:avLst/>
                          </a:prstGeom>
                          <a:noFill/>
                          <a:ln w="9525">
                            <a:noFill/>
                            <a:miter lim="800000"/>
                            <a:headEnd/>
                            <a:tailEnd/>
                          </a:ln>
                        </pic:spPr>
                      </pic:pic>
                    </a:graphicData>
                  </a:graphic>
                </wp:inline>
              </w:drawing>
            </w:r>
          </w:p>
        </w:tc>
      </w:tr>
    </w:tbl>
    <w:p w:rsidR="008047C5" w:rsidRDefault="008047C5" w:rsidP="008047C5">
      <w:pPr>
        <w:pStyle w:val="figurecaption"/>
      </w:pPr>
      <w:bookmarkStart w:id="225" w:name="_Toc395865730"/>
      <w:r w:rsidRPr="008C7DB8">
        <w:rPr>
          <w:b/>
        </w:rPr>
        <w:t xml:space="preserve">Figure </w:t>
      </w:r>
      <w:proofErr w:type="gramStart"/>
      <w:r>
        <w:rPr>
          <w:b/>
        </w:rPr>
        <w:t>4.2</w:t>
      </w:r>
      <w:r w:rsidR="00E85DC4">
        <w:rPr>
          <w:b/>
        </w:rPr>
        <w:t xml:space="preserve">1 </w:t>
      </w:r>
      <w:r>
        <w:t xml:space="preserve"> Sediment</w:t>
      </w:r>
      <w:proofErr w:type="gramEnd"/>
      <w:r>
        <w:t xml:space="preserve"> sampling </w:t>
      </w:r>
      <w:r w:rsidR="00F72D07">
        <w:t>H</w:t>
      </w:r>
      <w:r w:rsidR="007B22E6">
        <w:t xml:space="preserve">ole </w:t>
      </w:r>
      <w:r>
        <w:t>4</w:t>
      </w:r>
      <w:bookmarkEnd w:id="225"/>
      <w:r w:rsidR="00341BB2">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047C5" w:rsidTr="00F90D6B">
        <w:tc>
          <w:tcPr>
            <w:tcW w:w="4261" w:type="dxa"/>
          </w:tcPr>
          <w:p w:rsidR="008047C5" w:rsidRDefault="008047C5" w:rsidP="008047C5">
            <w:pPr>
              <w:jc w:val="center"/>
            </w:pPr>
            <w:r>
              <w:rPr>
                <w:rFonts w:ascii="Arial" w:hAnsi="Arial" w:cs="Arial"/>
                <w:sz w:val="16"/>
                <w:szCs w:val="16"/>
              </w:rPr>
              <w:br w:type="page"/>
            </w:r>
            <w:r>
              <w:rPr>
                <w:noProof/>
                <w:lang w:eastAsia="en-AU"/>
              </w:rPr>
              <w:drawing>
                <wp:inline distT="0" distB="0" distL="0" distR="0">
                  <wp:extent cx="2600075" cy="1733384"/>
                  <wp:effectExtent l="19050" t="0" r="0" b="0"/>
                  <wp:docPr id="99" name="Picture 12" descr="F:\Wayne\Ranger Mine\IMG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ayne\Ranger Mine\IMG_1452.JPG"/>
                          <pic:cNvPicPr>
                            <a:picLocks noChangeAspect="1" noChangeArrowheads="1"/>
                          </pic:cNvPicPr>
                        </pic:nvPicPr>
                        <pic:blipFill>
                          <a:blip r:embed="rId89" cstate="screen"/>
                          <a:srcRect/>
                          <a:stretch>
                            <a:fillRect/>
                          </a:stretch>
                        </pic:blipFill>
                        <pic:spPr bwMode="auto">
                          <a:xfrm>
                            <a:off x="0" y="0"/>
                            <a:ext cx="2606974" cy="1737983"/>
                          </a:xfrm>
                          <a:prstGeom prst="rect">
                            <a:avLst/>
                          </a:prstGeom>
                          <a:noFill/>
                          <a:ln w="9525">
                            <a:noFill/>
                            <a:miter lim="800000"/>
                            <a:headEnd/>
                            <a:tailEnd/>
                          </a:ln>
                        </pic:spPr>
                      </pic:pic>
                    </a:graphicData>
                  </a:graphic>
                </wp:inline>
              </w:drawing>
            </w:r>
          </w:p>
        </w:tc>
        <w:tc>
          <w:tcPr>
            <w:tcW w:w="4261" w:type="dxa"/>
          </w:tcPr>
          <w:p w:rsidR="008047C5" w:rsidRDefault="008047C5" w:rsidP="008047C5">
            <w:pPr>
              <w:jc w:val="center"/>
            </w:pPr>
            <w:r>
              <w:rPr>
                <w:noProof/>
                <w:lang w:eastAsia="en-AU"/>
              </w:rPr>
              <w:drawing>
                <wp:inline distT="0" distB="0" distL="0" distR="0">
                  <wp:extent cx="2600077" cy="1733384"/>
                  <wp:effectExtent l="19050" t="0" r="0" b="0"/>
                  <wp:docPr id="100" name="Picture 13" descr="F:\Wayne\Ranger Incident Soils\Hole5 Ranger Soils 11 17-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ayne\Ranger Incident Soils\Hole5 Ranger Soils 11 17-4-14.JPG"/>
                          <pic:cNvPicPr>
                            <a:picLocks noChangeAspect="1" noChangeArrowheads="1"/>
                          </pic:cNvPicPr>
                        </pic:nvPicPr>
                        <pic:blipFill>
                          <a:blip r:embed="rId90" cstate="screen"/>
                          <a:srcRect/>
                          <a:stretch>
                            <a:fillRect/>
                          </a:stretch>
                        </pic:blipFill>
                        <pic:spPr bwMode="auto">
                          <a:xfrm>
                            <a:off x="0" y="0"/>
                            <a:ext cx="2604064" cy="1736042"/>
                          </a:xfrm>
                          <a:prstGeom prst="rect">
                            <a:avLst/>
                          </a:prstGeom>
                          <a:noFill/>
                          <a:ln w="9525">
                            <a:noFill/>
                            <a:miter lim="800000"/>
                            <a:headEnd/>
                            <a:tailEnd/>
                          </a:ln>
                        </pic:spPr>
                      </pic:pic>
                    </a:graphicData>
                  </a:graphic>
                </wp:inline>
              </w:drawing>
            </w:r>
          </w:p>
        </w:tc>
      </w:tr>
      <w:tr w:rsidR="008047C5" w:rsidTr="00F90D6B">
        <w:tc>
          <w:tcPr>
            <w:tcW w:w="4261" w:type="dxa"/>
          </w:tcPr>
          <w:p w:rsidR="008047C5" w:rsidRDefault="008047C5" w:rsidP="008047C5">
            <w:pPr>
              <w:jc w:val="center"/>
            </w:pPr>
            <w:r>
              <w:rPr>
                <w:noProof/>
                <w:lang w:eastAsia="en-AU"/>
              </w:rPr>
              <w:drawing>
                <wp:inline distT="0" distB="0" distL="0" distR="0">
                  <wp:extent cx="2385484" cy="3578227"/>
                  <wp:effectExtent l="19050" t="0" r="0" b="0"/>
                  <wp:docPr id="101" name="Picture 14" descr="F:\Wayne\Ranger Incident Soils\Hole5 Ranger Soils 14 17-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ayne\Ranger Incident Soils\Hole5 Ranger Soils 14 17-4-14R.jpg"/>
                          <pic:cNvPicPr>
                            <a:picLocks noChangeAspect="1" noChangeArrowheads="1"/>
                          </pic:cNvPicPr>
                        </pic:nvPicPr>
                        <pic:blipFill>
                          <a:blip r:embed="rId91" cstate="screen"/>
                          <a:srcRect/>
                          <a:stretch>
                            <a:fillRect/>
                          </a:stretch>
                        </pic:blipFill>
                        <pic:spPr bwMode="auto">
                          <a:xfrm>
                            <a:off x="0" y="0"/>
                            <a:ext cx="2392750" cy="3589126"/>
                          </a:xfrm>
                          <a:prstGeom prst="rect">
                            <a:avLst/>
                          </a:prstGeom>
                          <a:noFill/>
                          <a:ln w="9525">
                            <a:noFill/>
                            <a:miter lim="800000"/>
                            <a:headEnd/>
                            <a:tailEnd/>
                          </a:ln>
                        </pic:spPr>
                      </pic:pic>
                    </a:graphicData>
                  </a:graphic>
                </wp:inline>
              </w:drawing>
            </w:r>
          </w:p>
        </w:tc>
        <w:tc>
          <w:tcPr>
            <w:tcW w:w="4261" w:type="dxa"/>
          </w:tcPr>
          <w:p w:rsidR="008047C5" w:rsidRDefault="008047C5" w:rsidP="008047C5">
            <w:pPr>
              <w:jc w:val="center"/>
            </w:pPr>
            <w:r>
              <w:rPr>
                <w:noProof/>
                <w:lang w:eastAsia="en-AU"/>
              </w:rPr>
              <w:drawing>
                <wp:inline distT="0" distB="0" distL="0" distR="0">
                  <wp:extent cx="2387600" cy="3581400"/>
                  <wp:effectExtent l="19050" t="0" r="0" b="0"/>
                  <wp:docPr id="102" name="Picture 15" descr="F:\Wayne\Ranger Incident Soils\Hole5 Ranger Soils 22 17-4-1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ayne\Ranger Incident Soils\Hole5 Ranger Soils 22 17-4-14R.jpg"/>
                          <pic:cNvPicPr>
                            <a:picLocks noChangeAspect="1" noChangeArrowheads="1"/>
                          </pic:cNvPicPr>
                        </pic:nvPicPr>
                        <pic:blipFill>
                          <a:blip r:embed="rId92" cstate="screen"/>
                          <a:srcRect/>
                          <a:stretch>
                            <a:fillRect/>
                          </a:stretch>
                        </pic:blipFill>
                        <pic:spPr bwMode="auto">
                          <a:xfrm>
                            <a:off x="0" y="0"/>
                            <a:ext cx="2392302" cy="3588453"/>
                          </a:xfrm>
                          <a:prstGeom prst="rect">
                            <a:avLst/>
                          </a:prstGeom>
                          <a:noFill/>
                          <a:ln w="9525">
                            <a:noFill/>
                            <a:miter lim="800000"/>
                            <a:headEnd/>
                            <a:tailEnd/>
                          </a:ln>
                        </pic:spPr>
                      </pic:pic>
                    </a:graphicData>
                  </a:graphic>
                </wp:inline>
              </w:drawing>
            </w:r>
          </w:p>
        </w:tc>
      </w:tr>
    </w:tbl>
    <w:p w:rsidR="008047C5" w:rsidRDefault="008047C5" w:rsidP="008047C5">
      <w:pPr>
        <w:pStyle w:val="figurecaption"/>
      </w:pPr>
      <w:bookmarkStart w:id="226" w:name="_Toc395865731"/>
      <w:r w:rsidRPr="008C7DB8">
        <w:rPr>
          <w:b/>
        </w:rPr>
        <w:t xml:space="preserve">Figure </w:t>
      </w:r>
      <w:proofErr w:type="gramStart"/>
      <w:r>
        <w:rPr>
          <w:b/>
        </w:rPr>
        <w:t>4.2</w:t>
      </w:r>
      <w:r w:rsidR="00E85DC4">
        <w:rPr>
          <w:b/>
        </w:rPr>
        <w:t xml:space="preserve">2 </w:t>
      </w:r>
      <w:r>
        <w:t xml:space="preserve"> Sediment</w:t>
      </w:r>
      <w:proofErr w:type="gramEnd"/>
      <w:r>
        <w:t xml:space="preserve"> sampling </w:t>
      </w:r>
      <w:r w:rsidR="00F72D07">
        <w:t>H</w:t>
      </w:r>
      <w:r w:rsidR="007B22E6">
        <w:t xml:space="preserve">ole </w:t>
      </w:r>
      <w:r>
        <w:t>5</w:t>
      </w:r>
      <w:bookmarkEnd w:id="226"/>
      <w:r w:rsidR="00341BB2">
        <w:t>.</w:t>
      </w:r>
    </w:p>
    <w:p w:rsidR="008047C5" w:rsidRDefault="008047C5" w:rsidP="008047C5">
      <w:pPr>
        <w:jc w:val="left"/>
      </w:pPr>
      <w:r>
        <w:t xml:space="preserve">The five holes dug in the Ranger plant area for this investigation consisted of a variable </w:t>
      </w:r>
      <w:proofErr w:type="spellStart"/>
      <w:r>
        <w:t>surficial</w:t>
      </w:r>
      <w:proofErr w:type="spellEnd"/>
      <w:r>
        <w:t xml:space="preserve"> layer of fill overlying </w:t>
      </w:r>
      <w:r w:rsidRPr="008047C5">
        <w:t>in situ</w:t>
      </w:r>
      <w:r>
        <w:t xml:space="preserve"> lateritic soil material. The origin of the fill and the exact time of its placement are not known. The buried lateritic soils correspond to the red and yellow earths described in previous studies (Chartres et al. 1991). However, some stripping of the A horizon material may have occurred before burial with fill and there is an additional abundance of anthropogenic mine site material. The fill comprised bitumen, road base, blue metal/cracker dust and what is interpreted to be dust from the conveyor belt supp</w:t>
      </w:r>
      <w:r w:rsidR="00F72D07">
        <w:t>lying the processing plant (in H</w:t>
      </w:r>
      <w:r>
        <w:t xml:space="preserve">ole 5). The fill material was often compacted and had low permeability. Due to the low permeability of the </w:t>
      </w:r>
      <w:proofErr w:type="spellStart"/>
      <w:r>
        <w:t>surficial</w:t>
      </w:r>
      <w:proofErr w:type="spellEnd"/>
      <w:r>
        <w:t xml:space="preserve"> materials in the area of the spill, it is unlikely a large amount of infiltration of </w:t>
      </w:r>
      <w:proofErr w:type="spellStart"/>
      <w:r>
        <w:t>leachate</w:t>
      </w:r>
      <w:proofErr w:type="spellEnd"/>
      <w:r>
        <w:t xml:space="preserve"> occurred, particularly because of the short residence time at the surface as the majority of the slurry was cleaned up within a few days of the spill. The most permea</w:t>
      </w:r>
      <w:r w:rsidR="00F72D07">
        <w:t>ble material is in the area of H</w:t>
      </w:r>
      <w:r>
        <w:t xml:space="preserve">ole 5 where the surface contains grass and, although the site of </w:t>
      </w:r>
      <w:proofErr w:type="gramStart"/>
      <w:r w:rsidR="007B22E6">
        <w:t>hole</w:t>
      </w:r>
      <w:proofErr w:type="gramEnd"/>
      <w:r w:rsidR="007B22E6">
        <w:t xml:space="preserve"> </w:t>
      </w:r>
      <w:r>
        <w:t>5 was unaffected, similar grassy sites that were inundated with slurry may have experienced some infiltration of contaminated liquor.</w:t>
      </w:r>
    </w:p>
    <w:p w:rsidR="008047C5" w:rsidRDefault="008047C5" w:rsidP="008047C5">
      <w:pPr>
        <w:jc w:val="left"/>
      </w:pPr>
      <w:r>
        <w:t xml:space="preserve">Radiation measurements were taken for each of the soil horizons at each site. Activity profiles for </w:t>
      </w:r>
      <w:r w:rsidR="007B22E6">
        <w:t xml:space="preserve">holes </w:t>
      </w:r>
      <w:r>
        <w:t xml:space="preserve">1, 3, 4 and 5 were measured with an </w:t>
      </w:r>
      <w:proofErr w:type="spellStart"/>
      <w:r w:rsidRPr="008047C5">
        <w:t>Automess</w:t>
      </w:r>
      <w:proofErr w:type="spellEnd"/>
      <w:r>
        <w:t xml:space="preserve"> α/β/γ surface contamination probe (model: 6150 AD-17) with a measuring range of 0.1-10,000 s</w:t>
      </w:r>
      <w:r w:rsidRPr="008047C5">
        <w:t>-1</w:t>
      </w:r>
      <w:r>
        <w:t xml:space="preserve">, connected to an </w:t>
      </w:r>
      <w:proofErr w:type="spellStart"/>
      <w:r w:rsidRPr="008047C5">
        <w:t>Automess</w:t>
      </w:r>
      <w:proofErr w:type="spellEnd"/>
      <w:r>
        <w:t xml:space="preserve"> meter (model: 6150 AD 5/H). The probe was calibrated by the Queensland University of Technology Radiological Laboratory in December 2011. Soil samples were poured into aluminium containers and the probe was placed immediately on top of the material, without touching the soil, and the counts per second were measured and noted down for each sample. The results are shown in Figure 4.2</w:t>
      </w:r>
      <w:r w:rsidR="00E85DC4">
        <w:t>3</w:t>
      </w:r>
      <w:r>
        <w:t>. This figure shows that while radiation values are low for most horizons at each site (&lt; 2 cps), the second horizon of hole 5 is greater, being approximately 20 cps. Because this site was not affected by the spill, this is not a response feature and most likely a function of mine site dust accumulation from the overhead conveyor.</w:t>
      </w:r>
    </w:p>
    <w:p w:rsidR="008047C5" w:rsidRPr="003508C7" w:rsidRDefault="008047C5" w:rsidP="008047C5">
      <w:pPr>
        <w:jc w:val="center"/>
      </w:pPr>
      <w:r w:rsidRPr="003508C7">
        <w:rPr>
          <w:noProof/>
          <w:lang w:eastAsia="en-AU"/>
        </w:rPr>
        <w:drawing>
          <wp:inline distT="0" distB="0" distL="0" distR="0">
            <wp:extent cx="5348817" cy="4165062"/>
            <wp:effectExtent l="19050" t="0" r="4233" b="0"/>
            <wp:docPr id="10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screen"/>
                    <a:srcRect/>
                    <a:stretch>
                      <a:fillRect/>
                    </a:stretch>
                  </pic:blipFill>
                  <pic:spPr bwMode="auto">
                    <a:xfrm>
                      <a:off x="0" y="0"/>
                      <a:ext cx="5348817" cy="4165062"/>
                    </a:xfrm>
                    <a:prstGeom prst="rect">
                      <a:avLst/>
                    </a:prstGeom>
                    <a:noFill/>
                  </pic:spPr>
                </pic:pic>
              </a:graphicData>
            </a:graphic>
          </wp:inline>
        </w:drawing>
      </w:r>
    </w:p>
    <w:p w:rsidR="008047C5" w:rsidRPr="003508C7" w:rsidRDefault="008047C5" w:rsidP="008047C5">
      <w:pPr>
        <w:pStyle w:val="figurecaption"/>
      </w:pPr>
      <w:bookmarkStart w:id="227" w:name="_Toc395865732"/>
      <w:r w:rsidRPr="003508C7">
        <w:rPr>
          <w:b/>
        </w:rPr>
        <w:t xml:space="preserve">Figure </w:t>
      </w:r>
      <w:proofErr w:type="gramStart"/>
      <w:r w:rsidRPr="003508C7">
        <w:rPr>
          <w:b/>
        </w:rPr>
        <w:t>4.</w:t>
      </w:r>
      <w:r>
        <w:rPr>
          <w:b/>
        </w:rPr>
        <w:t>2</w:t>
      </w:r>
      <w:r w:rsidR="00E85DC4">
        <w:rPr>
          <w:b/>
        </w:rPr>
        <w:t>3</w:t>
      </w:r>
      <w:r w:rsidRPr="003508C7">
        <w:t xml:space="preserve">  Depth</w:t>
      </w:r>
      <w:proofErr w:type="gramEnd"/>
      <w:r w:rsidRPr="003508C7">
        <w:t xml:space="preserve"> profiles of radiation levels for </w:t>
      </w:r>
      <w:r w:rsidR="00F72D07">
        <w:t>H</w:t>
      </w:r>
      <w:r w:rsidRPr="003508C7">
        <w:t xml:space="preserve">oles 1, 3, 4 and 5. Because </w:t>
      </w:r>
      <w:r w:rsidR="00F72D07">
        <w:t>H</w:t>
      </w:r>
      <w:r w:rsidRPr="003508C7">
        <w:t>ole 2 was sampled with an auger, no profile image is available</w:t>
      </w:r>
      <w:bookmarkEnd w:id="227"/>
      <w:r w:rsidR="00341BB2">
        <w:t>.</w:t>
      </w:r>
    </w:p>
    <w:p w:rsidR="008047C5" w:rsidRPr="008047C5" w:rsidRDefault="008047C5" w:rsidP="008047C5">
      <w:pPr>
        <w:pStyle w:val="Heading4"/>
      </w:pPr>
      <w:r>
        <w:t>4.2.1.2 Soil chemistry</w:t>
      </w:r>
    </w:p>
    <w:p w:rsidR="008047C5" w:rsidRDefault="008047C5" w:rsidP="008047C5">
      <w:pPr>
        <w:jc w:val="left"/>
      </w:pPr>
      <w:r>
        <w:t xml:space="preserve">The general chemical composition of the soil profiles in </w:t>
      </w:r>
      <w:r w:rsidR="00F72D07">
        <w:t>H</w:t>
      </w:r>
      <w:r w:rsidR="007B22E6">
        <w:t xml:space="preserve">oles </w:t>
      </w:r>
      <w:r>
        <w:t xml:space="preserve">1, 3, 4 and 5 were characterised by analysing samples from each layer for water and acid extractable concentrations of 65 elements. The water extraction gives an indication of the elements that are readily </w:t>
      </w:r>
      <w:r w:rsidR="00C71019">
        <w:t xml:space="preserve">dissolvable </w:t>
      </w:r>
      <w:r>
        <w:t>and could potentially become remobilised during rainfall events</w:t>
      </w:r>
      <w:r w:rsidR="00953247">
        <w:t xml:space="preserve"> and transported either in surface run-off to other areas in the catchment, or in soil infiltration towards the groundwater</w:t>
      </w:r>
      <w:r>
        <w:t xml:space="preserve">. The acid extraction gives </w:t>
      </w:r>
      <w:r w:rsidR="00C71019">
        <w:t xml:space="preserve">some </w:t>
      </w:r>
      <w:r>
        <w:t>information on the mineralogical composition of the soils</w:t>
      </w:r>
      <w:r w:rsidR="00AA1120">
        <w:t xml:space="preserve"> and provides a means of comparing the data collected during this investigation to historical data collected by others</w:t>
      </w:r>
      <w:r>
        <w:t>.</w:t>
      </w:r>
      <w:r w:rsidR="00C71019">
        <w:t xml:space="preserve"> </w:t>
      </w:r>
      <w:r>
        <w:t xml:space="preserve">The </w:t>
      </w:r>
      <w:r w:rsidR="00C71019">
        <w:t>data from each of the layers</w:t>
      </w:r>
      <w:r>
        <w:t xml:space="preserve"> were combined and averaged for depth ranges 0–10 cm, 10–50 cm and 50–100 cm for each hole. Any concentrations that were less than five times the analytical detection limit have not been reported.</w:t>
      </w:r>
    </w:p>
    <w:p w:rsidR="008047C5" w:rsidRDefault="008047C5" w:rsidP="008047C5">
      <w:pPr>
        <w:jc w:val="left"/>
      </w:pPr>
      <w:r>
        <w:t xml:space="preserve">The </w:t>
      </w:r>
      <w:r w:rsidR="00C71019">
        <w:t xml:space="preserve">element </w:t>
      </w:r>
      <w:r>
        <w:t>concentrations in the exposed soils (</w:t>
      </w:r>
      <w:r w:rsidR="00F72D07">
        <w:t>H</w:t>
      </w:r>
      <w:r w:rsidR="007B22E6">
        <w:t xml:space="preserve">oles </w:t>
      </w:r>
      <w:r>
        <w:t>1 and 3) were compared to the concentration</w:t>
      </w:r>
      <w:r w:rsidR="00C71019">
        <w:t>s</w:t>
      </w:r>
      <w:r>
        <w:t xml:space="preserve"> in the control soils (</w:t>
      </w:r>
      <w:r w:rsidR="00F72D07">
        <w:t>H</w:t>
      </w:r>
      <w:r w:rsidR="007B22E6">
        <w:t xml:space="preserve">oles </w:t>
      </w:r>
      <w:r>
        <w:t>4 and 5) to determine if there was any significant residual contamination in the</w:t>
      </w:r>
      <w:r w:rsidR="00C71019">
        <w:t xml:space="preserve"> slurry</w:t>
      </w:r>
      <w:r>
        <w:t xml:space="preserve"> exposed area. Figures 4.2</w:t>
      </w:r>
      <w:r w:rsidR="00E85DC4">
        <w:t>4</w:t>
      </w:r>
      <w:r>
        <w:t xml:space="preserve"> and 4.2</w:t>
      </w:r>
      <w:r w:rsidR="00E85DC4">
        <w:t>5</w:t>
      </w:r>
      <w:r>
        <w:t xml:space="preserve"> </w:t>
      </w:r>
      <w:proofErr w:type="gramStart"/>
      <w:r>
        <w:t>show</w:t>
      </w:r>
      <w:proofErr w:type="gramEnd"/>
      <w:r>
        <w:t xml:space="preserve"> the distribution of each element as a relative percentage difference (RPD) between the control soils and the exposed soils for the water extraction and the acid extraction, respectively. An RPD of 0% indicates uniformity between the control and the exposed soils, an RPD &gt; 0% indicates that the concentrations were more elevated in the exposed soils and an RPD &lt; 0% indicates that the concentrations were more elevated in the control soil. </w:t>
      </w:r>
    </w:p>
    <w:p w:rsidR="008047C5" w:rsidRDefault="00DA641C" w:rsidP="00DA641C">
      <w:pPr>
        <w:jc w:val="center"/>
      </w:pPr>
      <w:r>
        <w:rPr>
          <w:noProof/>
          <w:lang w:eastAsia="en-AU"/>
        </w:rPr>
        <w:drawing>
          <wp:inline distT="0" distB="0" distL="0" distR="0">
            <wp:extent cx="5273979" cy="5987332"/>
            <wp:effectExtent l="19050" t="0" r="2871" b="0"/>
            <wp:docPr id="10" name="Picture 2" descr="C:\Users\a11454\AppData\Local\Microsoft\Windows\Temporary Internet Files\Content.Outlook\FWOF250B\Water Digest Inc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11454\AppData\Local\Microsoft\Windows\Temporary Internet Files\Content.Outlook\FWOF250B\Water Digest Incident.JPG"/>
                    <pic:cNvPicPr>
                      <a:picLocks noChangeAspect="1" noChangeArrowheads="1"/>
                    </pic:cNvPicPr>
                  </pic:nvPicPr>
                  <pic:blipFill>
                    <a:blip r:embed="rId94" cstate="screen"/>
                    <a:srcRect/>
                    <a:stretch>
                      <a:fillRect/>
                    </a:stretch>
                  </pic:blipFill>
                  <pic:spPr bwMode="auto">
                    <a:xfrm>
                      <a:off x="0" y="0"/>
                      <a:ext cx="5273979" cy="5987332"/>
                    </a:xfrm>
                    <a:prstGeom prst="rect">
                      <a:avLst/>
                    </a:prstGeom>
                    <a:noFill/>
                    <a:ln w="9525">
                      <a:noFill/>
                      <a:miter lim="800000"/>
                      <a:headEnd/>
                      <a:tailEnd/>
                    </a:ln>
                  </pic:spPr>
                </pic:pic>
              </a:graphicData>
            </a:graphic>
          </wp:inline>
        </w:drawing>
      </w:r>
    </w:p>
    <w:p w:rsidR="008047C5" w:rsidRDefault="008047C5" w:rsidP="008047C5">
      <w:pPr>
        <w:pStyle w:val="figurecaption"/>
      </w:pPr>
      <w:r>
        <w:t xml:space="preserve"> </w:t>
      </w:r>
      <w:bookmarkStart w:id="228" w:name="_Toc395865733"/>
      <w:r>
        <w:rPr>
          <w:b/>
        </w:rPr>
        <w:t xml:space="preserve">Figure </w:t>
      </w:r>
      <w:proofErr w:type="gramStart"/>
      <w:r>
        <w:rPr>
          <w:b/>
        </w:rPr>
        <w:t>4.2</w:t>
      </w:r>
      <w:r w:rsidR="00E85DC4">
        <w:rPr>
          <w:b/>
        </w:rPr>
        <w:t>4</w:t>
      </w:r>
      <w:r>
        <w:t xml:space="preserve">  Comparison</w:t>
      </w:r>
      <w:proofErr w:type="gramEnd"/>
      <w:r>
        <w:t xml:space="preserve"> of water extractable concentrations in control and exposed soils at different depths</w:t>
      </w:r>
      <w:bookmarkEnd w:id="228"/>
      <w:r w:rsidR="00341BB2">
        <w:t>.</w:t>
      </w:r>
    </w:p>
    <w:p w:rsidR="008047C5" w:rsidRDefault="008047C5" w:rsidP="008047C5">
      <w:pPr>
        <w:jc w:val="left"/>
      </w:pPr>
      <w:r>
        <w:t>The water extractable concentrations of a number of elements were elevated in the exposed soils compared to the control soils. Of th</w:t>
      </w:r>
      <w:r w:rsidR="00C71019">
        <w:t xml:space="preserve">e 8 </w:t>
      </w:r>
      <w:r>
        <w:t xml:space="preserve">elements that were </w:t>
      </w:r>
      <w:r w:rsidR="007C4D14">
        <w:t>elevated</w:t>
      </w:r>
      <w:r>
        <w:t xml:space="preserve"> in the exposed soils at the 0</w:t>
      </w:r>
      <w:r w:rsidR="009935AB">
        <w:t>–</w:t>
      </w:r>
      <w:r>
        <w:t>10 cm depth range, strontium was particularly high, with an RPD of 189%, and manganese and calcium were also over 80% higher than the control soils. Twenty one elements were elevat</w:t>
      </w:r>
      <w:r w:rsidR="009935AB">
        <w:t>ed in the exposed soils in 10–</w:t>
      </w:r>
      <w:r>
        <w:t xml:space="preserve">50 cm depth range. </w:t>
      </w:r>
      <w:r w:rsidR="007C4D14">
        <w:t>Manganese</w:t>
      </w:r>
      <w:r>
        <w:t xml:space="preserve"> and uranium were the only elements that were elevated in the exposed soils at the</w:t>
      </w:r>
      <w:r w:rsidR="009935AB">
        <w:t xml:space="preserve"> 50–</w:t>
      </w:r>
      <w:r>
        <w:t>100 cm depth range. All other elements were present in greater water extractable concentration</w:t>
      </w:r>
      <w:r w:rsidR="00C71019">
        <w:t>s</w:t>
      </w:r>
      <w:r>
        <w:t xml:space="preserve"> in the </w:t>
      </w:r>
      <w:r w:rsidR="007C4D14">
        <w:t>control</w:t>
      </w:r>
      <w:r>
        <w:t xml:space="preserve"> soils at depth.</w:t>
      </w:r>
      <w:r w:rsidR="00B44616">
        <w:t xml:space="preserve"> Copper, magnesium and zinc were present in higher concentrations in the control soils at all depths.</w:t>
      </w:r>
    </w:p>
    <w:p w:rsidR="008047C5" w:rsidRDefault="00A013B5" w:rsidP="008047C5">
      <w:pPr>
        <w:jc w:val="left"/>
      </w:pPr>
      <w:r>
        <w:rPr>
          <w:noProof/>
          <w:lang w:eastAsia="en-AU"/>
        </w:rPr>
        <w:drawing>
          <wp:inline distT="0" distB="0" distL="0" distR="0">
            <wp:extent cx="5077736" cy="6704786"/>
            <wp:effectExtent l="19050" t="0" r="8614" b="0"/>
            <wp:docPr id="12" name="Picture 11" descr="Nitric digest incid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ric digest incident.JPG"/>
                    <pic:cNvPicPr/>
                  </pic:nvPicPr>
                  <pic:blipFill>
                    <a:blip r:embed="rId95" cstate="screen"/>
                    <a:srcRect/>
                    <a:stretch>
                      <a:fillRect/>
                    </a:stretch>
                  </pic:blipFill>
                  <pic:spPr>
                    <a:xfrm>
                      <a:off x="0" y="0"/>
                      <a:ext cx="5077736" cy="6704786"/>
                    </a:xfrm>
                    <a:prstGeom prst="rect">
                      <a:avLst/>
                    </a:prstGeom>
                  </pic:spPr>
                </pic:pic>
              </a:graphicData>
            </a:graphic>
          </wp:inline>
        </w:drawing>
      </w:r>
    </w:p>
    <w:p w:rsidR="008047C5" w:rsidRDefault="008047C5" w:rsidP="008047C5">
      <w:pPr>
        <w:pStyle w:val="figurecaption"/>
      </w:pPr>
      <w:bookmarkStart w:id="229" w:name="_Toc395865734"/>
      <w:r>
        <w:rPr>
          <w:b/>
        </w:rPr>
        <w:t xml:space="preserve">Figure </w:t>
      </w:r>
      <w:proofErr w:type="gramStart"/>
      <w:r>
        <w:rPr>
          <w:b/>
        </w:rPr>
        <w:t>4.2</w:t>
      </w:r>
      <w:r w:rsidR="00E85DC4">
        <w:rPr>
          <w:b/>
        </w:rPr>
        <w:t>5</w:t>
      </w:r>
      <w:r>
        <w:t xml:space="preserve">  Comparison</w:t>
      </w:r>
      <w:proofErr w:type="gramEnd"/>
      <w:r>
        <w:t xml:space="preserve"> of acid extractable concentrations in control and exposed soils at different depths</w:t>
      </w:r>
      <w:bookmarkEnd w:id="229"/>
      <w:r w:rsidR="00341BB2">
        <w:t>.</w:t>
      </w:r>
    </w:p>
    <w:p w:rsidR="008047C5" w:rsidRDefault="0026549C" w:rsidP="008047C5">
      <w:pPr>
        <w:jc w:val="left"/>
      </w:pPr>
      <w:r>
        <w:t>As with the water extractable concentrations above, t</w:t>
      </w:r>
      <w:r w:rsidR="009935AB">
        <w:t>he 10–50</w:t>
      </w:r>
      <w:r w:rsidR="0046414C">
        <w:t xml:space="preserve"> cm depth range contained the </w:t>
      </w:r>
      <w:r w:rsidR="007C4D14">
        <w:t>highest</w:t>
      </w:r>
      <w:r w:rsidR="0046414C">
        <w:t xml:space="preserve"> number of acid extractable elements that were elevated compared to the control soils, with b</w:t>
      </w:r>
      <w:r w:rsidR="008047C5">
        <w:t xml:space="preserve">arium, strontium and manganese </w:t>
      </w:r>
      <w:r w:rsidR="0046414C">
        <w:t xml:space="preserve">concentrations being the </w:t>
      </w:r>
      <w:r w:rsidR="008047C5">
        <w:t xml:space="preserve">most significantly elevated </w:t>
      </w:r>
      <w:r w:rsidR="0046414C">
        <w:t>compared to the controls.</w:t>
      </w:r>
      <w:r w:rsidR="008047C5">
        <w:t xml:space="preserve"> </w:t>
      </w:r>
      <w:r>
        <w:rPr>
          <w:snapToGrid w:val="0"/>
          <w:color w:val="000000"/>
          <w:szCs w:val="0"/>
          <w:u w:color="000000"/>
        </w:rPr>
        <w:t xml:space="preserve">The high mean concentrations of the </w:t>
      </w:r>
      <w:r>
        <w:t xml:space="preserve">elements in the top 50 cm of the exposed soils was attributed mainly to the elevated concentrations measured in </w:t>
      </w:r>
      <w:r w:rsidR="00F72D07">
        <w:t>H</w:t>
      </w:r>
      <w:r w:rsidR="007B22E6">
        <w:t xml:space="preserve">ole </w:t>
      </w:r>
      <w:r>
        <w:t xml:space="preserve">1 soils, which were much higher than those measured in the other exposed soils from </w:t>
      </w:r>
      <w:r w:rsidR="00F72D07">
        <w:t>H</w:t>
      </w:r>
      <w:r w:rsidR="007B22E6">
        <w:t xml:space="preserve">ole </w:t>
      </w:r>
      <w:r>
        <w:t xml:space="preserve">3. </w:t>
      </w:r>
      <w:r w:rsidRPr="00EC6A6B">
        <w:t xml:space="preserve">The top 10 cm at </w:t>
      </w:r>
      <w:r w:rsidR="00F72D07">
        <w:t>H</w:t>
      </w:r>
      <w:r w:rsidR="007B22E6" w:rsidRPr="00EC6A6B">
        <w:t xml:space="preserve">ole </w:t>
      </w:r>
      <w:r w:rsidRPr="00EC6A6B">
        <w:t>1 was classified as black bitumen and mixed black gravel fill (Figure</w:t>
      </w:r>
      <w:r>
        <w:t> </w:t>
      </w:r>
      <w:r w:rsidRPr="00EC6A6B">
        <w:t>4.1</w:t>
      </w:r>
      <w:r w:rsidR="00E85DC4">
        <w:t>8</w:t>
      </w:r>
      <w:r w:rsidRPr="00EC6A6B">
        <w:t>). It is possible that a number of the trace elements were extracted from the bitumen or road surface itself</w:t>
      </w:r>
      <w:r>
        <w:t>, rather than residual slurry</w:t>
      </w:r>
      <w:r>
        <w:rPr>
          <w:snapToGrid w:val="0"/>
          <w:color w:val="000000"/>
          <w:szCs w:val="0"/>
          <w:u w:color="000000"/>
        </w:rPr>
        <w:t xml:space="preserve">. </w:t>
      </w:r>
      <w:r w:rsidR="00843552">
        <w:t xml:space="preserve">The highest manganese concentrations were measured in </w:t>
      </w:r>
      <w:r w:rsidR="00181110">
        <w:t>H</w:t>
      </w:r>
      <w:r w:rsidR="007B22E6">
        <w:t xml:space="preserve">ole </w:t>
      </w:r>
      <w:r w:rsidR="00843552">
        <w:t xml:space="preserve">1, with a mean of 35 650 </w:t>
      </w:r>
      <w:r w:rsidR="00F2269F">
        <w:t>mg kg</w:t>
      </w:r>
      <w:r w:rsidR="00F2269F" w:rsidRPr="00F2269F">
        <w:rPr>
          <w:snapToGrid w:val="0"/>
          <w:color w:val="000000"/>
          <w:position w:val="5"/>
          <w:sz w:val="15"/>
          <w:szCs w:val="0"/>
          <w:u w:color="000000"/>
        </w:rPr>
        <w:t>-1</w:t>
      </w:r>
      <w:r w:rsidR="00843552">
        <w:t xml:space="preserve"> in the top 10 cm. The mean concentration of manganese in the top 10 cm of </w:t>
      </w:r>
      <w:r w:rsidR="00181110">
        <w:t>H</w:t>
      </w:r>
      <w:r w:rsidR="007B22E6">
        <w:t xml:space="preserve">ole </w:t>
      </w:r>
      <w:r w:rsidR="00843552">
        <w:t xml:space="preserve">3 (the other exposed site) was only 412 </w:t>
      </w:r>
      <w:r w:rsidR="00F2269F">
        <w:t>mg kg</w:t>
      </w:r>
      <w:r w:rsidR="00F2269F" w:rsidRPr="00F2269F">
        <w:rPr>
          <w:snapToGrid w:val="0"/>
          <w:color w:val="000000"/>
          <w:position w:val="5"/>
          <w:sz w:val="15"/>
          <w:szCs w:val="0"/>
          <w:u w:color="000000"/>
        </w:rPr>
        <w:t>-1</w:t>
      </w:r>
      <w:r w:rsidR="00843552">
        <w:t xml:space="preserve">. It is </w:t>
      </w:r>
      <w:r w:rsidR="0093789F">
        <w:t>likely</w:t>
      </w:r>
      <w:r w:rsidR="00843552">
        <w:t xml:space="preserve"> that the elevated manganese in </w:t>
      </w:r>
      <w:r w:rsidR="00181110">
        <w:t>H</w:t>
      </w:r>
      <w:r w:rsidR="00EA42AB">
        <w:t xml:space="preserve">ole </w:t>
      </w:r>
      <w:r w:rsidR="00843552">
        <w:t xml:space="preserve">1 was present due to contamination of the soil from the </w:t>
      </w:r>
      <w:proofErr w:type="spellStart"/>
      <w:r w:rsidR="00843552">
        <w:t>pyrolusite</w:t>
      </w:r>
      <w:proofErr w:type="spellEnd"/>
      <w:r w:rsidR="00843552">
        <w:t xml:space="preserve"> (</w:t>
      </w:r>
      <w:proofErr w:type="spellStart"/>
      <w:r w:rsidR="00843552">
        <w:t>Mn</w:t>
      </w:r>
      <w:r w:rsidR="00843552">
        <w:rPr>
          <w:snapToGrid w:val="0"/>
          <w:color w:val="000000"/>
          <w:szCs w:val="2"/>
        </w:rPr>
        <w:t>O</w:t>
      </w:r>
      <w:proofErr w:type="spellEnd"/>
      <w:r w:rsidR="00843552">
        <w:rPr>
          <w:snapToGrid w:val="0"/>
          <w:color w:val="000000"/>
          <w:position w:val="-5"/>
          <w:sz w:val="15"/>
          <w:szCs w:val="2"/>
        </w:rPr>
        <w:t>2</w:t>
      </w:r>
      <w:r w:rsidR="00843552">
        <w:rPr>
          <w:snapToGrid w:val="0"/>
          <w:color w:val="000000"/>
          <w:szCs w:val="2"/>
        </w:rPr>
        <w:t>) stockpile in t</w:t>
      </w:r>
      <w:r w:rsidR="00F90D6B">
        <w:rPr>
          <w:snapToGrid w:val="0"/>
          <w:color w:val="000000"/>
          <w:szCs w:val="2"/>
        </w:rPr>
        <w:t xml:space="preserve">he same location (Hollingsworth </w:t>
      </w:r>
      <w:r w:rsidR="00843552">
        <w:rPr>
          <w:snapToGrid w:val="0"/>
          <w:color w:val="000000"/>
          <w:szCs w:val="2"/>
        </w:rPr>
        <w:t xml:space="preserve">2006). Hollingsworth (2006) reported a total manganese concentration (acid extractable) of 159 400 </w:t>
      </w:r>
      <w:r w:rsidR="00F2269F">
        <w:rPr>
          <w:snapToGrid w:val="0"/>
          <w:color w:val="000000"/>
          <w:szCs w:val="2"/>
        </w:rPr>
        <w:t>mg kg</w:t>
      </w:r>
      <w:r w:rsidR="00E1183B">
        <w:rPr>
          <w:snapToGrid w:val="0"/>
          <w:color w:val="000000"/>
          <w:position w:val="5"/>
          <w:sz w:val="15"/>
          <w:szCs w:val="0"/>
          <w:u w:color="000000"/>
        </w:rPr>
        <w:t>-1</w:t>
      </w:r>
      <w:r w:rsidR="00843552">
        <w:rPr>
          <w:snapToGrid w:val="0"/>
          <w:color w:val="000000"/>
          <w:szCs w:val="2"/>
        </w:rPr>
        <w:t xml:space="preserve"> in a surface soil sample collected in the v</w:t>
      </w:r>
      <w:r w:rsidR="0093789F">
        <w:rPr>
          <w:snapToGrid w:val="0"/>
          <w:color w:val="000000"/>
          <w:szCs w:val="2"/>
        </w:rPr>
        <w:t xml:space="preserve">icinity of the </w:t>
      </w:r>
      <w:proofErr w:type="spellStart"/>
      <w:r w:rsidR="0093789F">
        <w:rPr>
          <w:snapToGrid w:val="0"/>
          <w:color w:val="000000"/>
          <w:szCs w:val="2"/>
        </w:rPr>
        <w:t>pyrolusite</w:t>
      </w:r>
      <w:proofErr w:type="spellEnd"/>
      <w:r w:rsidR="0093789F">
        <w:rPr>
          <w:snapToGrid w:val="0"/>
          <w:color w:val="000000"/>
          <w:szCs w:val="2"/>
        </w:rPr>
        <w:t xml:space="preserve"> stock</w:t>
      </w:r>
      <w:r w:rsidR="00843552">
        <w:rPr>
          <w:snapToGrid w:val="0"/>
          <w:color w:val="000000"/>
          <w:szCs w:val="2"/>
        </w:rPr>
        <w:t xml:space="preserve">pile, indicating that it is a major source of </w:t>
      </w:r>
      <w:r w:rsidR="0093789F">
        <w:rPr>
          <w:snapToGrid w:val="0"/>
          <w:color w:val="000000"/>
          <w:szCs w:val="2"/>
        </w:rPr>
        <w:t xml:space="preserve">manganese </w:t>
      </w:r>
      <w:r w:rsidR="00843552">
        <w:rPr>
          <w:snapToGrid w:val="0"/>
          <w:color w:val="000000"/>
          <w:szCs w:val="2"/>
        </w:rPr>
        <w:t>contamination.</w:t>
      </w:r>
      <w:r w:rsidR="00381E54">
        <w:rPr>
          <w:snapToGrid w:val="0"/>
          <w:color w:val="000000"/>
          <w:szCs w:val="2"/>
        </w:rPr>
        <w:t xml:space="preserve"> The analytical suite analysed by </w:t>
      </w:r>
      <w:r w:rsidR="007C4D14">
        <w:rPr>
          <w:snapToGrid w:val="0"/>
          <w:color w:val="000000"/>
          <w:szCs w:val="2"/>
        </w:rPr>
        <w:t>Hollingsworth</w:t>
      </w:r>
      <w:r w:rsidR="00381E54">
        <w:rPr>
          <w:snapToGrid w:val="0"/>
          <w:color w:val="000000"/>
          <w:szCs w:val="2"/>
        </w:rPr>
        <w:t xml:space="preserve"> (2006) was not as e</w:t>
      </w:r>
      <w:r>
        <w:rPr>
          <w:snapToGrid w:val="0"/>
          <w:color w:val="000000"/>
          <w:szCs w:val="2"/>
        </w:rPr>
        <w:t xml:space="preserve">xtensive as this investigation, so </w:t>
      </w:r>
      <w:r w:rsidR="00381E54">
        <w:rPr>
          <w:snapToGrid w:val="0"/>
          <w:color w:val="000000"/>
          <w:szCs w:val="2"/>
        </w:rPr>
        <w:t xml:space="preserve">it is possible that a number of the other elements that were elevated in the surface soils of </w:t>
      </w:r>
      <w:r w:rsidR="00181110">
        <w:rPr>
          <w:snapToGrid w:val="0"/>
          <w:color w:val="000000"/>
          <w:szCs w:val="2"/>
        </w:rPr>
        <w:t>H</w:t>
      </w:r>
      <w:r w:rsidR="00EA42AB">
        <w:rPr>
          <w:snapToGrid w:val="0"/>
          <w:color w:val="000000"/>
          <w:szCs w:val="2"/>
        </w:rPr>
        <w:t xml:space="preserve">ole </w:t>
      </w:r>
      <w:r w:rsidR="00381E54">
        <w:rPr>
          <w:snapToGrid w:val="0"/>
          <w:color w:val="000000"/>
          <w:szCs w:val="2"/>
        </w:rPr>
        <w:t xml:space="preserve">1 can be attributed to the </w:t>
      </w:r>
      <w:proofErr w:type="spellStart"/>
      <w:r w:rsidR="00381E54">
        <w:rPr>
          <w:snapToGrid w:val="0"/>
          <w:color w:val="000000"/>
          <w:szCs w:val="2"/>
        </w:rPr>
        <w:t>pyrolsulite</w:t>
      </w:r>
      <w:proofErr w:type="spellEnd"/>
      <w:r w:rsidR="00381E54">
        <w:rPr>
          <w:snapToGrid w:val="0"/>
          <w:color w:val="000000"/>
          <w:szCs w:val="2"/>
        </w:rPr>
        <w:t xml:space="preserve"> stockpile</w:t>
      </w:r>
      <w:r>
        <w:rPr>
          <w:snapToGrid w:val="0"/>
          <w:color w:val="000000"/>
          <w:szCs w:val="2"/>
        </w:rPr>
        <w:t xml:space="preserve"> but have not previously been identified or reported</w:t>
      </w:r>
      <w:r w:rsidR="00381E54">
        <w:rPr>
          <w:snapToGrid w:val="0"/>
          <w:color w:val="000000"/>
          <w:szCs w:val="2"/>
        </w:rPr>
        <w:t xml:space="preserve">. </w:t>
      </w:r>
      <w:r w:rsidR="008047C5">
        <w:t xml:space="preserve">The acid extractable uranium </w:t>
      </w:r>
      <w:r w:rsidR="007C4D14">
        <w:t>concentrations</w:t>
      </w:r>
      <w:r w:rsidR="008047C5">
        <w:t xml:space="preserve"> were higher in the con</w:t>
      </w:r>
      <w:r w:rsidR="00C71019">
        <w:t>trol soils for all depth ranges, as was the case for a number of other elements</w:t>
      </w:r>
      <w:r w:rsidR="00B44616">
        <w:t>.</w:t>
      </w:r>
      <w:r w:rsidR="00C71019">
        <w:t xml:space="preserve"> </w:t>
      </w:r>
    </w:p>
    <w:p w:rsidR="00381E54" w:rsidRDefault="00381E54" w:rsidP="008047C5">
      <w:pPr>
        <w:jc w:val="left"/>
      </w:pPr>
      <w:r>
        <w:t>The</w:t>
      </w:r>
      <w:r w:rsidR="00C77C1A">
        <w:t>re was a</w:t>
      </w:r>
      <w:r>
        <w:t xml:space="preserve"> general trend in </w:t>
      </w:r>
      <w:r w:rsidR="007C4D14">
        <w:t>decreasing</w:t>
      </w:r>
      <w:r w:rsidR="00146E83">
        <w:t xml:space="preserve"> </w:t>
      </w:r>
      <w:r>
        <w:t xml:space="preserve">concentrations of both water and acid extractable elements </w:t>
      </w:r>
      <w:r w:rsidR="00146E83">
        <w:t xml:space="preserve">down the soil profile, </w:t>
      </w:r>
      <w:r w:rsidR="007C4D14">
        <w:t>with</w:t>
      </w:r>
      <w:r w:rsidR="00146E83">
        <w:t xml:space="preserve"> higher concentrations measured in the surface soils and lower concentrations measured at depth. The</w:t>
      </w:r>
      <w:r w:rsidR="00C77C1A">
        <w:t xml:space="preserve"> exceptions to this were calcium, sodium, sulphate, chromium, caesium, iron,</w:t>
      </w:r>
      <w:r w:rsidR="00BC1B2D">
        <w:t xml:space="preserve"> rhenium, scandium, vanadium, zirconium,</w:t>
      </w:r>
      <w:r w:rsidR="00C77C1A">
        <w:t xml:space="preserve"> which were elevated in the 50–100 cm</w:t>
      </w:r>
      <w:r w:rsidR="008901F2">
        <w:t xml:space="preserve"> depth range for control </w:t>
      </w:r>
      <w:r w:rsidR="00181110">
        <w:t>H</w:t>
      </w:r>
      <w:r w:rsidR="00EA42AB">
        <w:t xml:space="preserve">ole </w:t>
      </w:r>
      <w:r w:rsidR="008901F2">
        <w:t xml:space="preserve">5. Some of these elements were also slightly elevated at depth in the exposed holes but the concentrations were within the ranges measured in the </w:t>
      </w:r>
      <w:r w:rsidR="001B2E9C">
        <w:t>control</w:t>
      </w:r>
      <w:r w:rsidR="008901F2">
        <w:t xml:space="preserve"> holes. </w:t>
      </w:r>
      <w:r w:rsidR="00C77C1A">
        <w:t xml:space="preserve">  </w:t>
      </w:r>
    </w:p>
    <w:p w:rsidR="008047C5" w:rsidRDefault="008047C5" w:rsidP="008047C5">
      <w:pPr>
        <w:jc w:val="left"/>
      </w:pPr>
      <w:r>
        <w:t>The elements that were elevated in</w:t>
      </w:r>
      <w:r w:rsidR="00B44616">
        <w:t xml:space="preserve"> the exposed soils </w:t>
      </w:r>
      <w:r w:rsidR="001275A0">
        <w:t>included some common mine site contaminants (</w:t>
      </w:r>
      <w:proofErr w:type="spellStart"/>
      <w:r w:rsidR="001275A0">
        <w:t>Mn</w:t>
      </w:r>
      <w:proofErr w:type="spellEnd"/>
      <w:r w:rsidR="001275A0">
        <w:t xml:space="preserve">, </w:t>
      </w:r>
      <w:proofErr w:type="spellStart"/>
      <w:r w:rsidR="001275A0">
        <w:t>Pb</w:t>
      </w:r>
      <w:proofErr w:type="spellEnd"/>
      <w:r w:rsidR="001275A0">
        <w:t>, Ca, SO</w:t>
      </w:r>
      <w:r w:rsidR="001275A0" w:rsidRPr="00B44616">
        <w:t xml:space="preserve">4 and Ni) </w:t>
      </w:r>
      <w:r w:rsidR="001275A0">
        <w:t xml:space="preserve">as well as </w:t>
      </w:r>
      <w:r w:rsidR="001275A0" w:rsidRPr="00B44616">
        <w:t xml:space="preserve">some trace elements, all of which are likely to be associated with </w:t>
      </w:r>
      <w:r w:rsidR="001275A0">
        <w:t xml:space="preserve">either </w:t>
      </w:r>
      <w:r w:rsidR="001275A0" w:rsidRPr="00B44616">
        <w:t xml:space="preserve">the mineralogical composition of the Ranger </w:t>
      </w:r>
      <w:r w:rsidR="001275A0">
        <w:t>ore and associated waste rock</w:t>
      </w:r>
      <w:r w:rsidR="001275A0" w:rsidRPr="00B44616">
        <w:t xml:space="preserve"> </w:t>
      </w:r>
      <w:r w:rsidR="001275A0">
        <w:t xml:space="preserve">or </w:t>
      </w:r>
      <w:r w:rsidR="001275A0" w:rsidRPr="00B44616">
        <w:t>anthropogenic sources such as bitumen and concrete (</w:t>
      </w:r>
      <w:r w:rsidR="001275A0">
        <w:t>Office of the Supervising Scientist 2002)</w:t>
      </w:r>
      <w:r w:rsidR="001275A0" w:rsidRPr="00B44616">
        <w:t>.</w:t>
      </w:r>
      <w:r w:rsidR="001275A0" w:rsidRPr="001275A0">
        <w:t xml:space="preserve"> </w:t>
      </w:r>
      <w:r w:rsidR="001275A0">
        <w:t xml:space="preserve">These elements </w:t>
      </w:r>
      <w:r w:rsidR="00B44616">
        <w:t xml:space="preserve">are </w:t>
      </w:r>
      <w:r w:rsidR="007C4D14">
        <w:t>summarised</w:t>
      </w:r>
      <w:r>
        <w:t xml:space="preserve"> in Table 4.6, showing the mean concentrations measured in the water extraction solutions (1:20 soil to water) at each depth range along with the concentrations measured in the slurry and the indicative RP2 concentrations, where available. </w:t>
      </w:r>
    </w:p>
    <w:p w:rsidR="009935AB" w:rsidRDefault="009935AB" w:rsidP="008047C5">
      <w:pPr>
        <w:jc w:val="left"/>
      </w:pPr>
      <w:r>
        <w:t xml:space="preserve">The data in Table 4.6 show that the residual water soluble </w:t>
      </w:r>
      <w:r w:rsidR="007C4D14">
        <w:t>concentrations</w:t>
      </w:r>
      <w:r>
        <w:t xml:space="preserve"> of the elements that were elevated in the exposed soils were extremely low compared to the dissolved concentrations measured in the slurry itself.  Most of the elements were at least one order of magnitude lower in the water digest solution compared to the slurry concentrations, with the </w:t>
      </w:r>
      <w:r w:rsidR="007C4D14">
        <w:t>exception</w:t>
      </w:r>
      <w:r>
        <w:t xml:space="preserve"> of barium and strontium which had water soluble concentrations in the top 10 cm of hole 1 that were similar to slurry concentrations (80.3 µg L</w:t>
      </w:r>
      <w:r>
        <w:rPr>
          <w:snapToGrid w:val="0"/>
          <w:color w:val="000000"/>
          <w:position w:val="5"/>
          <w:sz w:val="15"/>
          <w:szCs w:val="0"/>
          <w:u w:color="000000"/>
        </w:rPr>
        <w:t>-1</w:t>
      </w:r>
      <w:r>
        <w:rPr>
          <w:snapToGrid w:val="0"/>
          <w:color w:val="000000"/>
          <w:szCs w:val="0"/>
          <w:u w:color="000000"/>
        </w:rPr>
        <w:t>)</w:t>
      </w:r>
      <w:r>
        <w:t xml:space="preserve"> and of 482 µg L</w:t>
      </w:r>
      <w:r>
        <w:rPr>
          <w:snapToGrid w:val="0"/>
          <w:color w:val="000000"/>
          <w:position w:val="5"/>
          <w:sz w:val="15"/>
          <w:szCs w:val="0"/>
          <w:u w:color="000000"/>
        </w:rPr>
        <w:t>-1</w:t>
      </w:r>
      <w:r>
        <w:t>, respectively).</w:t>
      </w:r>
    </w:p>
    <w:p w:rsidR="008368E0" w:rsidRDefault="008368E0">
      <w:pPr>
        <w:spacing w:after="0" w:line="240" w:lineRule="auto"/>
        <w:jc w:val="left"/>
        <w:rPr>
          <w:rFonts w:ascii="Arial" w:hAnsi="Arial"/>
          <w:b/>
          <w:sz w:val="18"/>
        </w:rPr>
      </w:pPr>
      <w:r>
        <w:rPr>
          <w:b/>
        </w:rPr>
        <w:br w:type="page"/>
      </w:r>
    </w:p>
    <w:p w:rsidR="008047C5" w:rsidRPr="00345796" w:rsidRDefault="008047C5" w:rsidP="00345796">
      <w:pPr>
        <w:pStyle w:val="tablecaption"/>
      </w:pPr>
      <w:bookmarkStart w:id="230" w:name="_Toc395865430"/>
      <w:r w:rsidRPr="00345796">
        <w:t xml:space="preserve">Table </w:t>
      </w:r>
      <w:proofErr w:type="gramStart"/>
      <w:r w:rsidRPr="00345796">
        <w:t>4.6  Mean</w:t>
      </w:r>
      <w:proofErr w:type="gramEnd"/>
      <w:r w:rsidRPr="00345796">
        <w:t xml:space="preserve"> exposed water extractable concentrations for elements that were elevated in exposed soils compared to control soils, along with the mean dissolved concentrations measured in the slurry and the RP2 indicative </w:t>
      </w:r>
      <w:r w:rsidR="007C4D14" w:rsidRPr="00345796">
        <w:t>water</w:t>
      </w:r>
      <w:r w:rsidRPr="00345796">
        <w:t xml:space="preserve"> quality concentrations, where available</w:t>
      </w:r>
      <w:bookmarkEnd w:id="230"/>
      <w:r w:rsidR="00341BB2">
        <w:t>.</w:t>
      </w:r>
    </w:p>
    <w:tbl>
      <w:tblPr>
        <w:tblStyle w:val="TableGrid"/>
        <w:tblW w:w="5000" w:type="pct"/>
        <w:tblBorders>
          <w:left w:val="none" w:sz="0" w:space="0" w:color="auto"/>
          <w:right w:val="none" w:sz="0" w:space="0" w:color="auto"/>
          <w:insideH w:val="none" w:sz="0" w:space="0" w:color="auto"/>
          <w:insideV w:val="none" w:sz="0" w:space="0" w:color="auto"/>
        </w:tblBorders>
        <w:tblLook w:val="04A0"/>
      </w:tblPr>
      <w:tblGrid>
        <w:gridCol w:w="1223"/>
        <w:gridCol w:w="1024"/>
        <w:gridCol w:w="1570"/>
        <w:gridCol w:w="1570"/>
        <w:gridCol w:w="1570"/>
        <w:gridCol w:w="1565"/>
      </w:tblGrid>
      <w:tr w:rsidR="008047C5" w:rsidTr="00341BB2">
        <w:tc>
          <w:tcPr>
            <w:tcW w:w="718" w:type="pct"/>
            <w:tcBorders>
              <w:top w:val="single" w:sz="4" w:space="0" w:color="auto"/>
              <w:bottom w:val="single" w:sz="4" w:space="0" w:color="auto"/>
            </w:tcBorders>
            <w:hideMark/>
          </w:tcPr>
          <w:p w:rsidR="008047C5" w:rsidRDefault="008047C5" w:rsidP="00E1183B">
            <w:pPr>
              <w:pStyle w:val="table1"/>
              <w:jc w:val="center"/>
              <w:rPr>
                <w:b/>
              </w:rPr>
            </w:pPr>
            <w:r>
              <w:rPr>
                <w:b/>
              </w:rPr>
              <w:t>Element</w:t>
            </w:r>
            <w:r w:rsidR="00E1183B">
              <w:rPr>
                <w:b/>
              </w:rPr>
              <w:br/>
            </w:r>
            <w:r w:rsidR="00E1183B" w:rsidRPr="00E1183B">
              <w:rPr>
                <w:b/>
              </w:rPr>
              <w:t>(µg L</w:t>
            </w:r>
            <w:r w:rsidR="00E1183B">
              <w:rPr>
                <w:b/>
                <w:snapToGrid w:val="0"/>
                <w:color w:val="000000"/>
                <w:position w:val="4"/>
                <w:sz w:val="11"/>
                <w:szCs w:val="0"/>
                <w:u w:color="000000"/>
              </w:rPr>
              <w:t>-1</w:t>
            </w:r>
            <w:r w:rsidR="00E1183B">
              <w:rPr>
                <w:b/>
                <w:snapToGrid w:val="0"/>
                <w:color w:val="000000"/>
                <w:szCs w:val="0"/>
                <w:u w:color="000000"/>
              </w:rPr>
              <w:t>)</w:t>
            </w:r>
          </w:p>
        </w:tc>
        <w:tc>
          <w:tcPr>
            <w:tcW w:w="2442" w:type="pct"/>
            <w:gridSpan w:val="3"/>
            <w:tcBorders>
              <w:top w:val="single" w:sz="4" w:space="0" w:color="auto"/>
              <w:bottom w:val="single" w:sz="4" w:space="0" w:color="auto"/>
            </w:tcBorders>
            <w:hideMark/>
          </w:tcPr>
          <w:p w:rsidR="008047C5" w:rsidRDefault="008047C5">
            <w:pPr>
              <w:pStyle w:val="table1"/>
              <w:jc w:val="center"/>
              <w:rPr>
                <w:b/>
              </w:rPr>
            </w:pPr>
            <w:r>
              <w:rPr>
                <w:b/>
              </w:rPr>
              <w:t>Soil depth range</w:t>
            </w:r>
          </w:p>
        </w:tc>
        <w:tc>
          <w:tcPr>
            <w:tcW w:w="921" w:type="pct"/>
            <w:tcBorders>
              <w:top w:val="single" w:sz="4" w:space="0" w:color="auto"/>
              <w:bottom w:val="single" w:sz="4" w:space="0" w:color="auto"/>
            </w:tcBorders>
            <w:hideMark/>
          </w:tcPr>
          <w:p w:rsidR="008047C5" w:rsidRDefault="007C4D14">
            <w:pPr>
              <w:pStyle w:val="table1"/>
              <w:jc w:val="center"/>
              <w:rPr>
                <w:b/>
              </w:rPr>
            </w:pPr>
            <w:r>
              <w:rPr>
                <w:b/>
              </w:rPr>
              <w:t>Slurry</w:t>
            </w:r>
            <w:r w:rsidR="008047C5">
              <w:rPr>
                <w:b/>
              </w:rPr>
              <w:t xml:space="preserve"> concentration</w:t>
            </w:r>
            <w:r w:rsidR="008047C5">
              <w:rPr>
                <w:b/>
              </w:rPr>
              <w:br/>
              <w:t>(n = 3)</w:t>
            </w:r>
          </w:p>
        </w:tc>
        <w:tc>
          <w:tcPr>
            <w:tcW w:w="919" w:type="pct"/>
            <w:tcBorders>
              <w:top w:val="single" w:sz="4" w:space="0" w:color="auto"/>
              <w:bottom w:val="single" w:sz="4" w:space="0" w:color="auto"/>
            </w:tcBorders>
            <w:hideMark/>
          </w:tcPr>
          <w:p w:rsidR="008047C5" w:rsidRDefault="008047C5">
            <w:pPr>
              <w:pStyle w:val="table1"/>
              <w:jc w:val="center"/>
              <w:rPr>
                <w:b/>
              </w:rPr>
            </w:pPr>
            <w:r>
              <w:rPr>
                <w:b/>
              </w:rPr>
              <w:t>RP2 Indicative water quality concentration</w:t>
            </w:r>
          </w:p>
        </w:tc>
      </w:tr>
      <w:tr w:rsidR="008047C5" w:rsidTr="00341BB2">
        <w:tc>
          <w:tcPr>
            <w:tcW w:w="718" w:type="pct"/>
            <w:tcBorders>
              <w:top w:val="single" w:sz="4" w:space="0" w:color="auto"/>
              <w:bottom w:val="single" w:sz="4" w:space="0" w:color="auto"/>
            </w:tcBorders>
            <w:vAlign w:val="bottom"/>
          </w:tcPr>
          <w:p w:rsidR="008047C5" w:rsidRDefault="008047C5">
            <w:pPr>
              <w:pStyle w:val="table1"/>
              <w:jc w:val="center"/>
            </w:pPr>
          </w:p>
        </w:tc>
        <w:tc>
          <w:tcPr>
            <w:tcW w:w="601" w:type="pct"/>
            <w:tcBorders>
              <w:top w:val="single" w:sz="4" w:space="0" w:color="auto"/>
              <w:bottom w:val="single" w:sz="4" w:space="0" w:color="auto"/>
            </w:tcBorders>
            <w:hideMark/>
          </w:tcPr>
          <w:p w:rsidR="008047C5" w:rsidRDefault="008047C5" w:rsidP="00EA42AB">
            <w:pPr>
              <w:pStyle w:val="table1"/>
              <w:jc w:val="center"/>
              <w:rPr>
                <w:b/>
              </w:rPr>
            </w:pPr>
            <w:r>
              <w:rPr>
                <w:b/>
              </w:rPr>
              <w:t>0</w:t>
            </w:r>
            <w:r w:rsidR="00EA42AB">
              <w:rPr>
                <w:b/>
              </w:rPr>
              <w:t>–</w:t>
            </w:r>
            <w:r>
              <w:rPr>
                <w:b/>
              </w:rPr>
              <w:t>10 cm</w:t>
            </w:r>
            <w:r>
              <w:rPr>
                <w:b/>
              </w:rPr>
              <w:br/>
              <w:t>(n = 3)</w:t>
            </w:r>
          </w:p>
        </w:tc>
        <w:tc>
          <w:tcPr>
            <w:tcW w:w="921" w:type="pct"/>
            <w:tcBorders>
              <w:top w:val="single" w:sz="4" w:space="0" w:color="auto"/>
              <w:bottom w:val="single" w:sz="4" w:space="0" w:color="auto"/>
            </w:tcBorders>
            <w:hideMark/>
          </w:tcPr>
          <w:p w:rsidR="008047C5" w:rsidRDefault="008047C5" w:rsidP="00EA42AB">
            <w:pPr>
              <w:pStyle w:val="table1"/>
              <w:jc w:val="center"/>
              <w:rPr>
                <w:b/>
              </w:rPr>
            </w:pPr>
            <w:r>
              <w:rPr>
                <w:b/>
              </w:rPr>
              <w:t>10</w:t>
            </w:r>
            <w:r w:rsidR="00EA42AB">
              <w:rPr>
                <w:b/>
              </w:rPr>
              <w:t>–</w:t>
            </w:r>
            <w:r>
              <w:rPr>
                <w:b/>
              </w:rPr>
              <w:t>50 cm</w:t>
            </w:r>
            <w:r>
              <w:rPr>
                <w:b/>
              </w:rPr>
              <w:br/>
              <w:t>(n = 6)</w:t>
            </w:r>
          </w:p>
        </w:tc>
        <w:tc>
          <w:tcPr>
            <w:tcW w:w="921" w:type="pct"/>
            <w:tcBorders>
              <w:top w:val="single" w:sz="4" w:space="0" w:color="auto"/>
              <w:bottom w:val="single" w:sz="4" w:space="0" w:color="auto"/>
            </w:tcBorders>
            <w:hideMark/>
          </w:tcPr>
          <w:p w:rsidR="008047C5" w:rsidRDefault="008047C5" w:rsidP="00EA42AB">
            <w:pPr>
              <w:pStyle w:val="table1"/>
              <w:jc w:val="center"/>
              <w:rPr>
                <w:b/>
              </w:rPr>
            </w:pPr>
            <w:r>
              <w:rPr>
                <w:b/>
              </w:rPr>
              <w:t>50</w:t>
            </w:r>
            <w:r w:rsidR="00EA42AB">
              <w:rPr>
                <w:b/>
              </w:rPr>
              <w:t>–</w:t>
            </w:r>
            <w:r>
              <w:rPr>
                <w:b/>
              </w:rPr>
              <w:t>100 cm</w:t>
            </w:r>
            <w:r>
              <w:rPr>
                <w:b/>
              </w:rPr>
              <w:br/>
              <w:t>(n = 4)</w:t>
            </w:r>
          </w:p>
        </w:tc>
        <w:tc>
          <w:tcPr>
            <w:tcW w:w="921" w:type="pct"/>
            <w:tcBorders>
              <w:top w:val="single" w:sz="4" w:space="0" w:color="auto"/>
              <w:bottom w:val="single" w:sz="4" w:space="0" w:color="auto"/>
            </w:tcBorders>
          </w:tcPr>
          <w:p w:rsidR="008047C5" w:rsidRDefault="008047C5">
            <w:pPr>
              <w:pStyle w:val="table1"/>
              <w:jc w:val="center"/>
              <w:rPr>
                <w:b/>
              </w:rPr>
            </w:pPr>
          </w:p>
        </w:tc>
        <w:tc>
          <w:tcPr>
            <w:tcW w:w="919" w:type="pct"/>
            <w:tcBorders>
              <w:top w:val="single" w:sz="4" w:space="0" w:color="auto"/>
              <w:bottom w:val="single" w:sz="4" w:space="0" w:color="auto"/>
            </w:tcBorders>
          </w:tcPr>
          <w:p w:rsidR="008047C5" w:rsidRDefault="008047C5">
            <w:pPr>
              <w:pStyle w:val="table1"/>
              <w:jc w:val="center"/>
              <w:rPr>
                <w:b/>
              </w:rPr>
            </w:pPr>
          </w:p>
        </w:tc>
      </w:tr>
      <w:tr w:rsidR="008047C5" w:rsidTr="00341BB2">
        <w:tc>
          <w:tcPr>
            <w:tcW w:w="718" w:type="pct"/>
            <w:tcBorders>
              <w:top w:val="single" w:sz="4" w:space="0" w:color="auto"/>
            </w:tcBorders>
            <w:vAlign w:val="bottom"/>
            <w:hideMark/>
          </w:tcPr>
          <w:p w:rsidR="008047C5" w:rsidRDefault="008047C5" w:rsidP="00E1183B">
            <w:pPr>
              <w:pStyle w:val="table1"/>
              <w:jc w:val="center"/>
            </w:pPr>
            <w:r>
              <w:t>Al (</w:t>
            </w:r>
            <w:r w:rsidR="00F2269F">
              <w:t>mg L</w:t>
            </w:r>
            <w:r w:rsidR="00E1183B">
              <w:rPr>
                <w:snapToGrid w:val="0"/>
                <w:color w:val="000000"/>
                <w:position w:val="4"/>
                <w:sz w:val="11"/>
                <w:szCs w:val="0"/>
                <w:u w:color="000000"/>
              </w:rPr>
              <w:t>-1</w:t>
            </w:r>
            <w:r>
              <w:t>)</w:t>
            </w:r>
          </w:p>
        </w:tc>
        <w:tc>
          <w:tcPr>
            <w:tcW w:w="601" w:type="pct"/>
            <w:tcBorders>
              <w:top w:val="single" w:sz="4" w:space="0" w:color="auto"/>
            </w:tcBorders>
            <w:vAlign w:val="bottom"/>
            <w:hideMark/>
          </w:tcPr>
          <w:p w:rsidR="008047C5" w:rsidRDefault="008047C5">
            <w:pPr>
              <w:pStyle w:val="table1"/>
              <w:jc w:val="center"/>
            </w:pPr>
            <w:r>
              <w:t>4</w:t>
            </w:r>
          </w:p>
        </w:tc>
        <w:tc>
          <w:tcPr>
            <w:tcW w:w="921" w:type="pct"/>
            <w:tcBorders>
              <w:top w:val="single" w:sz="4" w:space="0" w:color="auto"/>
            </w:tcBorders>
            <w:vAlign w:val="bottom"/>
            <w:hideMark/>
          </w:tcPr>
          <w:p w:rsidR="008047C5" w:rsidRDefault="008047C5">
            <w:pPr>
              <w:pStyle w:val="table1"/>
              <w:jc w:val="center"/>
            </w:pPr>
            <w:r>
              <w:t>2</w:t>
            </w:r>
          </w:p>
        </w:tc>
        <w:tc>
          <w:tcPr>
            <w:tcW w:w="921" w:type="pct"/>
            <w:tcBorders>
              <w:top w:val="single" w:sz="4" w:space="0" w:color="auto"/>
            </w:tcBorders>
            <w:vAlign w:val="bottom"/>
            <w:hideMark/>
          </w:tcPr>
          <w:p w:rsidR="008047C5" w:rsidRDefault="008047C5">
            <w:pPr>
              <w:pStyle w:val="table1"/>
              <w:jc w:val="center"/>
            </w:pPr>
            <w:r>
              <w:t>0.02</w:t>
            </w:r>
          </w:p>
        </w:tc>
        <w:tc>
          <w:tcPr>
            <w:tcW w:w="921" w:type="pct"/>
            <w:tcBorders>
              <w:top w:val="single" w:sz="4" w:space="0" w:color="auto"/>
            </w:tcBorders>
            <w:vAlign w:val="bottom"/>
            <w:hideMark/>
          </w:tcPr>
          <w:p w:rsidR="008047C5" w:rsidRDefault="008047C5">
            <w:pPr>
              <w:pStyle w:val="table1"/>
              <w:jc w:val="center"/>
            </w:pPr>
            <w:r>
              <w:t>1044</w:t>
            </w:r>
          </w:p>
        </w:tc>
        <w:tc>
          <w:tcPr>
            <w:tcW w:w="919" w:type="pct"/>
            <w:tcBorders>
              <w:top w:val="single" w:sz="4" w:space="0" w:color="auto"/>
            </w:tcBorders>
          </w:tcPr>
          <w:p w:rsidR="008047C5" w:rsidRDefault="008047C5">
            <w:pPr>
              <w:pStyle w:val="table1"/>
              <w:jc w:val="center"/>
            </w:pPr>
          </w:p>
        </w:tc>
      </w:tr>
      <w:tr w:rsidR="008047C5" w:rsidTr="00341BB2">
        <w:tc>
          <w:tcPr>
            <w:tcW w:w="718" w:type="pct"/>
            <w:vAlign w:val="bottom"/>
            <w:hideMark/>
          </w:tcPr>
          <w:p w:rsidR="008047C5" w:rsidRDefault="008047C5" w:rsidP="00E1183B">
            <w:pPr>
              <w:pStyle w:val="table1"/>
              <w:jc w:val="center"/>
            </w:pPr>
            <w:proofErr w:type="spellStart"/>
            <w:r>
              <w:t>Ba</w:t>
            </w:r>
            <w:proofErr w:type="spellEnd"/>
          </w:p>
        </w:tc>
        <w:tc>
          <w:tcPr>
            <w:tcW w:w="601" w:type="pct"/>
            <w:vAlign w:val="bottom"/>
            <w:hideMark/>
          </w:tcPr>
          <w:p w:rsidR="008047C5" w:rsidRDefault="008047C5">
            <w:pPr>
              <w:pStyle w:val="table1"/>
              <w:jc w:val="center"/>
            </w:pPr>
            <w:r>
              <w:t>53.6</w:t>
            </w:r>
          </w:p>
        </w:tc>
        <w:tc>
          <w:tcPr>
            <w:tcW w:w="921" w:type="pct"/>
            <w:vAlign w:val="bottom"/>
            <w:hideMark/>
          </w:tcPr>
          <w:p w:rsidR="008047C5" w:rsidRDefault="008047C5">
            <w:pPr>
              <w:pStyle w:val="table1"/>
              <w:jc w:val="center"/>
            </w:pPr>
            <w:r>
              <w:t>23.3</w:t>
            </w:r>
          </w:p>
        </w:tc>
        <w:tc>
          <w:tcPr>
            <w:tcW w:w="921" w:type="pct"/>
            <w:vAlign w:val="bottom"/>
            <w:hideMark/>
          </w:tcPr>
          <w:p w:rsidR="008047C5" w:rsidRDefault="008047C5">
            <w:pPr>
              <w:pStyle w:val="table1"/>
              <w:jc w:val="center"/>
            </w:pPr>
            <w:r>
              <w:t>6.5</w:t>
            </w:r>
          </w:p>
        </w:tc>
        <w:tc>
          <w:tcPr>
            <w:tcW w:w="921" w:type="pct"/>
            <w:vAlign w:val="bottom"/>
            <w:hideMark/>
          </w:tcPr>
          <w:p w:rsidR="008047C5" w:rsidRDefault="008047C5">
            <w:pPr>
              <w:pStyle w:val="table1"/>
              <w:jc w:val="center"/>
            </w:pPr>
            <w:r>
              <w:t>81.5</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r>
              <w:t>Ca (</w:t>
            </w:r>
            <w:r w:rsidR="00F2269F">
              <w:t>mg L</w:t>
            </w:r>
            <w:r w:rsidR="00E1183B">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5.0</w:t>
            </w:r>
          </w:p>
        </w:tc>
        <w:tc>
          <w:tcPr>
            <w:tcW w:w="921" w:type="pct"/>
            <w:vAlign w:val="bottom"/>
            <w:hideMark/>
          </w:tcPr>
          <w:p w:rsidR="008047C5" w:rsidRDefault="008047C5">
            <w:pPr>
              <w:pStyle w:val="table1"/>
              <w:jc w:val="center"/>
            </w:pPr>
            <w:r>
              <w:t>4.8</w:t>
            </w:r>
          </w:p>
        </w:tc>
        <w:tc>
          <w:tcPr>
            <w:tcW w:w="921" w:type="pct"/>
            <w:vAlign w:val="bottom"/>
            <w:hideMark/>
          </w:tcPr>
          <w:p w:rsidR="008047C5" w:rsidRDefault="008047C5">
            <w:pPr>
              <w:pStyle w:val="table1"/>
              <w:jc w:val="center"/>
            </w:pPr>
            <w:r>
              <w:t>0.7</w:t>
            </w:r>
          </w:p>
        </w:tc>
        <w:tc>
          <w:tcPr>
            <w:tcW w:w="921" w:type="pct"/>
            <w:vAlign w:val="bottom"/>
            <w:hideMark/>
          </w:tcPr>
          <w:p w:rsidR="008047C5" w:rsidRDefault="008047C5">
            <w:pPr>
              <w:pStyle w:val="table1"/>
              <w:jc w:val="center"/>
            </w:pPr>
            <w:r>
              <w:t>352</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Ce</w:t>
            </w:r>
            <w:proofErr w:type="spellEnd"/>
          </w:p>
        </w:tc>
        <w:tc>
          <w:tcPr>
            <w:tcW w:w="601" w:type="pct"/>
            <w:vAlign w:val="bottom"/>
            <w:hideMark/>
          </w:tcPr>
          <w:p w:rsidR="008047C5" w:rsidRDefault="008047C5">
            <w:pPr>
              <w:pStyle w:val="table1"/>
              <w:jc w:val="center"/>
            </w:pPr>
            <w:r>
              <w:t>9.4</w:t>
            </w:r>
          </w:p>
        </w:tc>
        <w:tc>
          <w:tcPr>
            <w:tcW w:w="921" w:type="pct"/>
            <w:vAlign w:val="bottom"/>
            <w:hideMark/>
          </w:tcPr>
          <w:p w:rsidR="008047C5" w:rsidRDefault="008047C5">
            <w:pPr>
              <w:pStyle w:val="table1"/>
              <w:jc w:val="center"/>
            </w:pPr>
            <w:r>
              <w:t>4.6</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709</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E1183B" w:rsidRDefault="008047C5" w:rsidP="00E1183B">
            <w:pPr>
              <w:pStyle w:val="table1"/>
              <w:jc w:val="center"/>
            </w:pPr>
            <w:r>
              <w:t>Co</w:t>
            </w:r>
          </w:p>
        </w:tc>
        <w:tc>
          <w:tcPr>
            <w:tcW w:w="601" w:type="pct"/>
            <w:vAlign w:val="bottom"/>
            <w:hideMark/>
          </w:tcPr>
          <w:p w:rsidR="008047C5" w:rsidRDefault="008047C5">
            <w:pPr>
              <w:pStyle w:val="table1"/>
              <w:jc w:val="center"/>
            </w:pPr>
            <w:r>
              <w:t>4.1</w:t>
            </w:r>
          </w:p>
        </w:tc>
        <w:tc>
          <w:tcPr>
            <w:tcW w:w="921" w:type="pct"/>
            <w:vAlign w:val="bottom"/>
            <w:hideMark/>
          </w:tcPr>
          <w:p w:rsidR="008047C5" w:rsidRDefault="008047C5">
            <w:pPr>
              <w:pStyle w:val="table1"/>
              <w:jc w:val="center"/>
            </w:pPr>
            <w:r>
              <w:t>3.5</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4427</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Cr</w:t>
            </w:r>
          </w:p>
        </w:tc>
        <w:tc>
          <w:tcPr>
            <w:tcW w:w="601" w:type="pct"/>
            <w:vAlign w:val="bottom"/>
            <w:hideMark/>
          </w:tcPr>
          <w:p w:rsidR="008047C5" w:rsidRDefault="008047C5">
            <w:pPr>
              <w:pStyle w:val="table1"/>
              <w:jc w:val="center"/>
            </w:pPr>
            <w:r>
              <w:t>8.8</w:t>
            </w:r>
          </w:p>
        </w:tc>
        <w:tc>
          <w:tcPr>
            <w:tcW w:w="921" w:type="pct"/>
            <w:vAlign w:val="bottom"/>
            <w:hideMark/>
          </w:tcPr>
          <w:p w:rsidR="008047C5" w:rsidRDefault="008047C5">
            <w:pPr>
              <w:pStyle w:val="table1"/>
              <w:jc w:val="center"/>
            </w:pPr>
            <w:r>
              <w:t>12.5</w:t>
            </w:r>
          </w:p>
        </w:tc>
        <w:tc>
          <w:tcPr>
            <w:tcW w:w="921" w:type="pct"/>
            <w:vAlign w:val="bottom"/>
            <w:hideMark/>
          </w:tcPr>
          <w:p w:rsidR="008047C5" w:rsidRDefault="008047C5">
            <w:pPr>
              <w:pStyle w:val="table1"/>
              <w:jc w:val="center"/>
            </w:pPr>
            <w:r>
              <w:t>1.0</w:t>
            </w:r>
          </w:p>
        </w:tc>
        <w:tc>
          <w:tcPr>
            <w:tcW w:w="921" w:type="pct"/>
            <w:vAlign w:val="bottom"/>
            <w:hideMark/>
          </w:tcPr>
          <w:p w:rsidR="008047C5" w:rsidRDefault="008047C5">
            <w:pPr>
              <w:pStyle w:val="table1"/>
              <w:jc w:val="center"/>
            </w:pPr>
            <w:r>
              <w:t>1260</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Cs</w:t>
            </w:r>
          </w:p>
        </w:tc>
        <w:tc>
          <w:tcPr>
            <w:tcW w:w="601" w:type="pct"/>
            <w:vAlign w:val="bottom"/>
            <w:hideMark/>
          </w:tcPr>
          <w:p w:rsidR="008047C5" w:rsidRDefault="008047C5">
            <w:pPr>
              <w:pStyle w:val="table1"/>
              <w:jc w:val="center"/>
            </w:pPr>
            <w:r>
              <w:t>0.9</w:t>
            </w:r>
          </w:p>
        </w:tc>
        <w:tc>
          <w:tcPr>
            <w:tcW w:w="921" w:type="pct"/>
            <w:vAlign w:val="bottom"/>
            <w:hideMark/>
          </w:tcPr>
          <w:p w:rsidR="008047C5" w:rsidRDefault="008047C5">
            <w:pPr>
              <w:pStyle w:val="table1"/>
              <w:jc w:val="center"/>
            </w:pPr>
            <w:r>
              <w:t>1.2</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23.4</w:t>
            </w:r>
          </w:p>
        </w:tc>
        <w:tc>
          <w:tcPr>
            <w:tcW w:w="919" w:type="pct"/>
          </w:tcPr>
          <w:p w:rsidR="008047C5" w:rsidRDefault="008047C5">
            <w:pPr>
              <w:pStyle w:val="table1"/>
              <w:jc w:val="center"/>
            </w:pPr>
          </w:p>
        </w:tc>
      </w:tr>
      <w:tr w:rsidR="005B1210" w:rsidTr="00341BB2">
        <w:trPr>
          <w:trHeight w:val="56"/>
        </w:trPr>
        <w:tc>
          <w:tcPr>
            <w:tcW w:w="718" w:type="pct"/>
            <w:vAlign w:val="bottom"/>
            <w:hideMark/>
          </w:tcPr>
          <w:p w:rsidR="005B1210" w:rsidRDefault="005B1210">
            <w:pPr>
              <w:pStyle w:val="table1"/>
              <w:jc w:val="center"/>
            </w:pPr>
            <w:r>
              <w:t>Fe (</w:t>
            </w:r>
            <w:r w:rsidR="00F2269F">
              <w:t>mg L</w:t>
            </w:r>
            <w:r w:rsidR="00E1183B">
              <w:rPr>
                <w:snapToGrid w:val="0"/>
                <w:color w:val="000000"/>
                <w:position w:val="4"/>
                <w:sz w:val="11"/>
                <w:szCs w:val="0"/>
                <w:u w:color="000000"/>
              </w:rPr>
              <w:t>-1</w:t>
            </w:r>
            <w:r>
              <w:t>)</w:t>
            </w:r>
          </w:p>
        </w:tc>
        <w:tc>
          <w:tcPr>
            <w:tcW w:w="601" w:type="pct"/>
            <w:vAlign w:val="bottom"/>
            <w:hideMark/>
          </w:tcPr>
          <w:p w:rsidR="005B1210" w:rsidRPr="005B1210" w:rsidRDefault="005B1210" w:rsidP="005B1210">
            <w:pPr>
              <w:pStyle w:val="table1"/>
              <w:jc w:val="center"/>
            </w:pPr>
            <w:r w:rsidRPr="005B1210">
              <w:t>1.6</w:t>
            </w:r>
          </w:p>
        </w:tc>
        <w:tc>
          <w:tcPr>
            <w:tcW w:w="921" w:type="pct"/>
            <w:vAlign w:val="bottom"/>
            <w:hideMark/>
          </w:tcPr>
          <w:p w:rsidR="005B1210" w:rsidRPr="005B1210" w:rsidRDefault="005B1210" w:rsidP="005B1210">
            <w:pPr>
              <w:pStyle w:val="table1"/>
              <w:jc w:val="center"/>
            </w:pPr>
            <w:r w:rsidRPr="005B1210">
              <w:t>0.77</w:t>
            </w:r>
          </w:p>
        </w:tc>
        <w:tc>
          <w:tcPr>
            <w:tcW w:w="921" w:type="pct"/>
            <w:vAlign w:val="bottom"/>
            <w:hideMark/>
          </w:tcPr>
          <w:p w:rsidR="005B1210" w:rsidRPr="005B1210" w:rsidRDefault="005B1210" w:rsidP="005B1210">
            <w:pPr>
              <w:pStyle w:val="table1"/>
              <w:jc w:val="center"/>
            </w:pPr>
            <w:r w:rsidRPr="005B1210">
              <w:t>0.03</w:t>
            </w:r>
          </w:p>
        </w:tc>
        <w:tc>
          <w:tcPr>
            <w:tcW w:w="921" w:type="pct"/>
            <w:vAlign w:val="bottom"/>
            <w:hideMark/>
          </w:tcPr>
          <w:p w:rsidR="005B1210" w:rsidRDefault="005B1210">
            <w:pPr>
              <w:pStyle w:val="table1"/>
              <w:jc w:val="center"/>
            </w:pPr>
            <w:r>
              <w:t>380</w:t>
            </w:r>
          </w:p>
        </w:tc>
        <w:tc>
          <w:tcPr>
            <w:tcW w:w="919" w:type="pct"/>
          </w:tcPr>
          <w:p w:rsidR="005B1210" w:rsidRDefault="005B1210">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Ga</w:t>
            </w:r>
            <w:proofErr w:type="spellEnd"/>
          </w:p>
        </w:tc>
        <w:tc>
          <w:tcPr>
            <w:tcW w:w="601" w:type="pct"/>
            <w:vAlign w:val="bottom"/>
            <w:hideMark/>
          </w:tcPr>
          <w:p w:rsidR="008047C5" w:rsidRDefault="008047C5">
            <w:pPr>
              <w:pStyle w:val="table1"/>
              <w:jc w:val="center"/>
            </w:pPr>
            <w:r>
              <w:t>5.1</w:t>
            </w:r>
          </w:p>
        </w:tc>
        <w:tc>
          <w:tcPr>
            <w:tcW w:w="921" w:type="pct"/>
            <w:vAlign w:val="bottom"/>
            <w:hideMark/>
          </w:tcPr>
          <w:p w:rsidR="008047C5" w:rsidRDefault="008047C5">
            <w:pPr>
              <w:pStyle w:val="table1"/>
              <w:jc w:val="center"/>
            </w:pPr>
            <w:r>
              <w:t>4.8</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24.3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r>
              <w:t>K  (</w:t>
            </w:r>
            <w:r w:rsidR="00F2269F">
              <w:t>mg L</w:t>
            </w:r>
            <w:r w:rsidR="00E1183B">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1.9</w:t>
            </w:r>
          </w:p>
        </w:tc>
        <w:tc>
          <w:tcPr>
            <w:tcW w:w="921" w:type="pct"/>
            <w:vAlign w:val="bottom"/>
            <w:hideMark/>
          </w:tcPr>
          <w:p w:rsidR="008047C5" w:rsidRDefault="008047C5">
            <w:pPr>
              <w:pStyle w:val="table1"/>
              <w:jc w:val="center"/>
            </w:pPr>
            <w:r>
              <w:t>2.4</w:t>
            </w:r>
          </w:p>
        </w:tc>
        <w:tc>
          <w:tcPr>
            <w:tcW w:w="921" w:type="pct"/>
            <w:vAlign w:val="bottom"/>
            <w:hideMark/>
          </w:tcPr>
          <w:p w:rsidR="008047C5" w:rsidRDefault="008047C5">
            <w:pPr>
              <w:pStyle w:val="table1"/>
              <w:jc w:val="center"/>
            </w:pPr>
            <w:r>
              <w:t>0.3</w:t>
            </w:r>
          </w:p>
        </w:tc>
        <w:tc>
          <w:tcPr>
            <w:tcW w:w="921" w:type="pct"/>
            <w:vAlign w:val="bottom"/>
            <w:hideMark/>
          </w:tcPr>
          <w:p w:rsidR="008047C5" w:rsidRDefault="008047C5">
            <w:pPr>
              <w:pStyle w:val="table1"/>
              <w:jc w:val="center"/>
            </w:pPr>
            <w:r>
              <w:t>59.3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La</w:t>
            </w:r>
          </w:p>
        </w:tc>
        <w:tc>
          <w:tcPr>
            <w:tcW w:w="601" w:type="pct"/>
            <w:vAlign w:val="bottom"/>
            <w:hideMark/>
          </w:tcPr>
          <w:p w:rsidR="008047C5" w:rsidRDefault="008047C5">
            <w:pPr>
              <w:pStyle w:val="table1"/>
              <w:jc w:val="center"/>
            </w:pPr>
            <w:r>
              <w:t>6.0</w:t>
            </w:r>
          </w:p>
        </w:tc>
        <w:tc>
          <w:tcPr>
            <w:tcW w:w="921" w:type="pct"/>
            <w:vAlign w:val="bottom"/>
            <w:hideMark/>
          </w:tcPr>
          <w:p w:rsidR="008047C5" w:rsidRDefault="008047C5">
            <w:pPr>
              <w:pStyle w:val="table1"/>
              <w:jc w:val="center"/>
            </w:pPr>
            <w:r>
              <w:t>2.3</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173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Li</w:t>
            </w:r>
          </w:p>
        </w:tc>
        <w:tc>
          <w:tcPr>
            <w:tcW w:w="601" w:type="pct"/>
            <w:vAlign w:val="bottom"/>
            <w:hideMark/>
          </w:tcPr>
          <w:p w:rsidR="008047C5" w:rsidRDefault="008047C5">
            <w:pPr>
              <w:pStyle w:val="table1"/>
              <w:jc w:val="center"/>
            </w:pPr>
            <w:r>
              <w:t>3.4</w:t>
            </w:r>
          </w:p>
        </w:tc>
        <w:tc>
          <w:tcPr>
            <w:tcW w:w="921" w:type="pct"/>
            <w:vAlign w:val="bottom"/>
            <w:hideMark/>
          </w:tcPr>
          <w:p w:rsidR="008047C5" w:rsidRDefault="008047C5">
            <w:pPr>
              <w:pStyle w:val="table1"/>
              <w:jc w:val="center"/>
            </w:pPr>
            <w:r>
              <w:t>2.3</w:t>
            </w:r>
          </w:p>
        </w:tc>
        <w:tc>
          <w:tcPr>
            <w:tcW w:w="921" w:type="pct"/>
            <w:vAlign w:val="bottom"/>
            <w:hideMark/>
          </w:tcPr>
          <w:p w:rsidR="008047C5" w:rsidRDefault="008047C5">
            <w:pPr>
              <w:pStyle w:val="table1"/>
              <w:jc w:val="center"/>
            </w:pPr>
            <w:r>
              <w:t>0.5</w:t>
            </w:r>
          </w:p>
        </w:tc>
        <w:tc>
          <w:tcPr>
            <w:tcW w:w="921" w:type="pct"/>
            <w:vAlign w:val="bottom"/>
            <w:hideMark/>
          </w:tcPr>
          <w:p w:rsidR="008047C5" w:rsidRDefault="008047C5">
            <w:pPr>
              <w:pStyle w:val="table1"/>
              <w:jc w:val="center"/>
            </w:pPr>
            <w:r>
              <w:t>3193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proofErr w:type="spellStart"/>
            <w:r>
              <w:t>Mn</w:t>
            </w:r>
            <w:proofErr w:type="spellEnd"/>
            <w:r>
              <w:t xml:space="preserve"> (</w:t>
            </w:r>
            <w:r w:rsidR="00F2269F">
              <w:t>mg L</w:t>
            </w:r>
            <w:r w:rsidR="00E1183B">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0.31</w:t>
            </w:r>
          </w:p>
        </w:tc>
        <w:tc>
          <w:tcPr>
            <w:tcW w:w="921" w:type="pct"/>
            <w:vAlign w:val="bottom"/>
            <w:hideMark/>
          </w:tcPr>
          <w:p w:rsidR="008047C5" w:rsidRDefault="008047C5">
            <w:pPr>
              <w:pStyle w:val="table1"/>
              <w:jc w:val="center"/>
            </w:pPr>
            <w:r>
              <w:t>0.04</w:t>
            </w:r>
          </w:p>
        </w:tc>
        <w:tc>
          <w:tcPr>
            <w:tcW w:w="921" w:type="pct"/>
            <w:vAlign w:val="bottom"/>
            <w:hideMark/>
          </w:tcPr>
          <w:p w:rsidR="008047C5" w:rsidRDefault="008047C5">
            <w:pPr>
              <w:pStyle w:val="table1"/>
              <w:jc w:val="center"/>
            </w:pPr>
            <w:r>
              <w:t>0.01</w:t>
            </w:r>
          </w:p>
        </w:tc>
        <w:tc>
          <w:tcPr>
            <w:tcW w:w="921" w:type="pct"/>
            <w:vAlign w:val="bottom"/>
            <w:hideMark/>
          </w:tcPr>
          <w:p w:rsidR="008047C5" w:rsidRDefault="008047C5">
            <w:pPr>
              <w:pStyle w:val="table1"/>
              <w:jc w:val="center"/>
            </w:pPr>
            <w:r>
              <w:t>1091</w:t>
            </w:r>
          </w:p>
        </w:tc>
        <w:tc>
          <w:tcPr>
            <w:tcW w:w="919" w:type="pct"/>
            <w:hideMark/>
          </w:tcPr>
          <w:p w:rsidR="008047C5" w:rsidRDefault="008047C5">
            <w:pPr>
              <w:pStyle w:val="table1"/>
              <w:jc w:val="center"/>
            </w:pPr>
            <w:r>
              <w:t>0.2</w:t>
            </w:r>
          </w:p>
        </w:tc>
      </w:tr>
      <w:tr w:rsidR="008047C5" w:rsidTr="00341BB2">
        <w:trPr>
          <w:trHeight w:val="56"/>
        </w:trPr>
        <w:tc>
          <w:tcPr>
            <w:tcW w:w="718" w:type="pct"/>
            <w:vAlign w:val="bottom"/>
            <w:hideMark/>
          </w:tcPr>
          <w:p w:rsidR="008047C5" w:rsidRDefault="008047C5" w:rsidP="00E1183B">
            <w:pPr>
              <w:pStyle w:val="table1"/>
              <w:jc w:val="center"/>
            </w:pPr>
            <w:proofErr w:type="spellStart"/>
            <w:r>
              <w:t>Nd</w:t>
            </w:r>
            <w:proofErr w:type="spellEnd"/>
          </w:p>
        </w:tc>
        <w:tc>
          <w:tcPr>
            <w:tcW w:w="601" w:type="pct"/>
            <w:vAlign w:val="bottom"/>
            <w:hideMark/>
          </w:tcPr>
          <w:p w:rsidR="008047C5" w:rsidRDefault="008047C5">
            <w:pPr>
              <w:pStyle w:val="table1"/>
              <w:jc w:val="center"/>
            </w:pPr>
            <w:r>
              <w:t>3.0</w:t>
            </w:r>
          </w:p>
        </w:tc>
        <w:tc>
          <w:tcPr>
            <w:tcW w:w="921" w:type="pct"/>
            <w:vAlign w:val="bottom"/>
            <w:hideMark/>
          </w:tcPr>
          <w:p w:rsidR="008047C5" w:rsidRDefault="008047C5">
            <w:pPr>
              <w:pStyle w:val="table1"/>
              <w:jc w:val="center"/>
            </w:pPr>
            <w:r>
              <w:t>1.6</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553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Ni</w:t>
            </w:r>
          </w:p>
        </w:tc>
        <w:tc>
          <w:tcPr>
            <w:tcW w:w="601" w:type="pct"/>
            <w:vAlign w:val="bottom"/>
            <w:hideMark/>
          </w:tcPr>
          <w:p w:rsidR="008047C5" w:rsidRDefault="008047C5">
            <w:pPr>
              <w:pStyle w:val="table1"/>
              <w:jc w:val="center"/>
            </w:pPr>
            <w:r>
              <w:t>16.6</w:t>
            </w:r>
          </w:p>
        </w:tc>
        <w:tc>
          <w:tcPr>
            <w:tcW w:w="921" w:type="pct"/>
            <w:vAlign w:val="bottom"/>
            <w:hideMark/>
          </w:tcPr>
          <w:p w:rsidR="008047C5" w:rsidRDefault="008047C5">
            <w:pPr>
              <w:pStyle w:val="table1"/>
              <w:jc w:val="center"/>
            </w:pPr>
            <w:r>
              <w:t>13.4</w:t>
            </w:r>
          </w:p>
        </w:tc>
        <w:tc>
          <w:tcPr>
            <w:tcW w:w="921" w:type="pct"/>
            <w:vAlign w:val="bottom"/>
            <w:hideMark/>
          </w:tcPr>
          <w:p w:rsidR="008047C5" w:rsidRDefault="008047C5">
            <w:pPr>
              <w:pStyle w:val="table1"/>
              <w:jc w:val="center"/>
            </w:pPr>
            <w:r>
              <w:t>0.2</w:t>
            </w:r>
          </w:p>
        </w:tc>
        <w:tc>
          <w:tcPr>
            <w:tcW w:w="921" w:type="pct"/>
            <w:vAlign w:val="bottom"/>
            <w:hideMark/>
          </w:tcPr>
          <w:p w:rsidR="008047C5" w:rsidRDefault="008047C5">
            <w:pPr>
              <w:pStyle w:val="table1"/>
              <w:jc w:val="center"/>
            </w:pPr>
            <w:r>
              <w:t>4800</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Pb</w:t>
            </w:r>
            <w:proofErr w:type="spellEnd"/>
          </w:p>
        </w:tc>
        <w:tc>
          <w:tcPr>
            <w:tcW w:w="601" w:type="pct"/>
            <w:vAlign w:val="bottom"/>
            <w:hideMark/>
          </w:tcPr>
          <w:p w:rsidR="008047C5" w:rsidRDefault="008047C5">
            <w:pPr>
              <w:pStyle w:val="table1"/>
              <w:jc w:val="center"/>
            </w:pPr>
            <w:r>
              <w:t>9.9</w:t>
            </w:r>
          </w:p>
        </w:tc>
        <w:tc>
          <w:tcPr>
            <w:tcW w:w="921" w:type="pct"/>
            <w:vAlign w:val="bottom"/>
            <w:hideMark/>
          </w:tcPr>
          <w:p w:rsidR="008047C5" w:rsidRDefault="008047C5">
            <w:pPr>
              <w:pStyle w:val="table1"/>
              <w:jc w:val="center"/>
            </w:pPr>
            <w:r>
              <w:t>6.2</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1233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Rb</w:t>
            </w:r>
            <w:proofErr w:type="spellEnd"/>
          </w:p>
        </w:tc>
        <w:tc>
          <w:tcPr>
            <w:tcW w:w="601" w:type="pct"/>
            <w:vAlign w:val="bottom"/>
            <w:hideMark/>
          </w:tcPr>
          <w:p w:rsidR="008047C5" w:rsidRDefault="008047C5">
            <w:pPr>
              <w:pStyle w:val="table1"/>
              <w:jc w:val="center"/>
            </w:pPr>
            <w:r>
              <w:t>7.2</w:t>
            </w:r>
          </w:p>
        </w:tc>
        <w:tc>
          <w:tcPr>
            <w:tcW w:w="921" w:type="pct"/>
            <w:vAlign w:val="bottom"/>
            <w:hideMark/>
          </w:tcPr>
          <w:p w:rsidR="008047C5" w:rsidRDefault="008047C5">
            <w:pPr>
              <w:pStyle w:val="table1"/>
              <w:jc w:val="center"/>
            </w:pPr>
            <w:r>
              <w:t>7.5</w:t>
            </w:r>
          </w:p>
        </w:tc>
        <w:tc>
          <w:tcPr>
            <w:tcW w:w="921" w:type="pct"/>
            <w:vAlign w:val="bottom"/>
            <w:hideMark/>
          </w:tcPr>
          <w:p w:rsidR="008047C5" w:rsidRDefault="008047C5">
            <w:pPr>
              <w:pStyle w:val="table1"/>
              <w:jc w:val="center"/>
            </w:pPr>
            <w:r>
              <w:t>1.7</w:t>
            </w:r>
          </w:p>
        </w:tc>
        <w:tc>
          <w:tcPr>
            <w:tcW w:w="921" w:type="pct"/>
            <w:vAlign w:val="bottom"/>
            <w:hideMark/>
          </w:tcPr>
          <w:p w:rsidR="008047C5" w:rsidRDefault="008047C5">
            <w:pPr>
              <w:pStyle w:val="table1"/>
              <w:jc w:val="center"/>
            </w:pPr>
            <w:r>
              <w:t>278</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r>
              <w:t>Si (</w:t>
            </w:r>
            <w:r w:rsidR="00F2269F">
              <w:t>mg L</w:t>
            </w:r>
            <w:r w:rsidR="00E1183B">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5.3</w:t>
            </w:r>
          </w:p>
        </w:tc>
        <w:tc>
          <w:tcPr>
            <w:tcW w:w="921" w:type="pct"/>
            <w:vAlign w:val="bottom"/>
            <w:hideMark/>
          </w:tcPr>
          <w:p w:rsidR="008047C5" w:rsidRDefault="008047C5">
            <w:pPr>
              <w:pStyle w:val="table1"/>
              <w:jc w:val="center"/>
            </w:pPr>
            <w:r>
              <w:t>5.7</w:t>
            </w:r>
          </w:p>
        </w:tc>
        <w:tc>
          <w:tcPr>
            <w:tcW w:w="921" w:type="pct"/>
            <w:vAlign w:val="bottom"/>
            <w:hideMark/>
          </w:tcPr>
          <w:p w:rsidR="008047C5" w:rsidRDefault="008047C5">
            <w:pPr>
              <w:pStyle w:val="table1"/>
              <w:jc w:val="center"/>
            </w:pPr>
            <w:r>
              <w:t>0.4</w:t>
            </w:r>
          </w:p>
        </w:tc>
        <w:tc>
          <w:tcPr>
            <w:tcW w:w="921" w:type="pct"/>
            <w:vAlign w:val="bottom"/>
            <w:hideMark/>
          </w:tcPr>
          <w:p w:rsidR="008047C5" w:rsidRDefault="008047C5">
            <w:pPr>
              <w:pStyle w:val="table1"/>
              <w:jc w:val="center"/>
            </w:pPr>
            <w:r>
              <w:t>297</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r>
              <w:t>S  (</w:t>
            </w:r>
            <w:r w:rsidR="00F2269F">
              <w:t>mg L</w:t>
            </w:r>
            <w:r w:rsidR="00E1183B">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7.4</w:t>
            </w:r>
          </w:p>
        </w:tc>
        <w:tc>
          <w:tcPr>
            <w:tcW w:w="921" w:type="pct"/>
            <w:vAlign w:val="bottom"/>
            <w:hideMark/>
          </w:tcPr>
          <w:p w:rsidR="008047C5" w:rsidRDefault="008047C5">
            <w:pPr>
              <w:pStyle w:val="table1"/>
              <w:jc w:val="center"/>
            </w:pPr>
            <w:r>
              <w:t>2.7</w:t>
            </w:r>
          </w:p>
        </w:tc>
        <w:tc>
          <w:tcPr>
            <w:tcW w:w="921" w:type="pct"/>
            <w:vAlign w:val="bottom"/>
            <w:hideMark/>
          </w:tcPr>
          <w:p w:rsidR="008047C5" w:rsidRDefault="008047C5">
            <w:pPr>
              <w:pStyle w:val="table1"/>
              <w:jc w:val="center"/>
            </w:pPr>
            <w:r>
              <w:t>2.0</w:t>
            </w:r>
          </w:p>
        </w:tc>
        <w:tc>
          <w:tcPr>
            <w:tcW w:w="921" w:type="pct"/>
            <w:vAlign w:val="bottom"/>
            <w:hideMark/>
          </w:tcPr>
          <w:p w:rsidR="008047C5" w:rsidRDefault="008047C5">
            <w:pPr>
              <w:pStyle w:val="table1"/>
              <w:jc w:val="center"/>
            </w:pPr>
            <w:r>
              <w:t>25233</w:t>
            </w:r>
          </w:p>
        </w:tc>
        <w:tc>
          <w:tcPr>
            <w:tcW w:w="919" w:type="pct"/>
          </w:tcPr>
          <w:p w:rsidR="008047C5" w:rsidRDefault="00972570">
            <w:pPr>
              <w:pStyle w:val="table1"/>
              <w:jc w:val="center"/>
            </w:pPr>
            <w:r>
              <w:t>1010</w:t>
            </w:r>
          </w:p>
        </w:tc>
      </w:tr>
      <w:tr w:rsidR="008047C5" w:rsidTr="00341BB2">
        <w:trPr>
          <w:trHeight w:val="56"/>
        </w:trPr>
        <w:tc>
          <w:tcPr>
            <w:tcW w:w="718" w:type="pct"/>
            <w:vAlign w:val="bottom"/>
            <w:hideMark/>
          </w:tcPr>
          <w:p w:rsidR="008047C5" w:rsidRDefault="008047C5" w:rsidP="00E1183B">
            <w:pPr>
              <w:pStyle w:val="table1"/>
              <w:jc w:val="center"/>
            </w:pPr>
            <w:proofErr w:type="spellStart"/>
            <w:r>
              <w:t>Sr</w:t>
            </w:r>
            <w:proofErr w:type="spellEnd"/>
          </w:p>
        </w:tc>
        <w:tc>
          <w:tcPr>
            <w:tcW w:w="601" w:type="pct"/>
            <w:vAlign w:val="bottom"/>
            <w:hideMark/>
          </w:tcPr>
          <w:p w:rsidR="008047C5" w:rsidRDefault="008047C5">
            <w:pPr>
              <w:pStyle w:val="table1"/>
              <w:jc w:val="center"/>
            </w:pPr>
            <w:r>
              <w:t>244</w:t>
            </w:r>
          </w:p>
        </w:tc>
        <w:tc>
          <w:tcPr>
            <w:tcW w:w="921" w:type="pct"/>
            <w:vAlign w:val="bottom"/>
            <w:hideMark/>
          </w:tcPr>
          <w:p w:rsidR="008047C5" w:rsidRDefault="008047C5">
            <w:pPr>
              <w:pStyle w:val="table1"/>
              <w:jc w:val="center"/>
            </w:pPr>
            <w:r>
              <w:t>8.6</w:t>
            </w:r>
          </w:p>
        </w:tc>
        <w:tc>
          <w:tcPr>
            <w:tcW w:w="921" w:type="pct"/>
            <w:vAlign w:val="bottom"/>
            <w:hideMark/>
          </w:tcPr>
          <w:p w:rsidR="008047C5" w:rsidRDefault="008047C5">
            <w:pPr>
              <w:pStyle w:val="table1"/>
              <w:jc w:val="center"/>
            </w:pPr>
            <w:r>
              <w:t>2.1</w:t>
            </w:r>
          </w:p>
        </w:tc>
        <w:tc>
          <w:tcPr>
            <w:tcW w:w="921" w:type="pct"/>
            <w:vAlign w:val="bottom"/>
            <w:hideMark/>
          </w:tcPr>
          <w:p w:rsidR="008047C5" w:rsidRDefault="008047C5">
            <w:pPr>
              <w:pStyle w:val="table1"/>
              <w:jc w:val="center"/>
            </w:pPr>
            <w:r>
              <w:t>532</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Th</w:t>
            </w:r>
            <w:proofErr w:type="spellEnd"/>
          </w:p>
        </w:tc>
        <w:tc>
          <w:tcPr>
            <w:tcW w:w="601" w:type="pct"/>
            <w:vAlign w:val="bottom"/>
            <w:hideMark/>
          </w:tcPr>
          <w:p w:rsidR="008047C5" w:rsidRDefault="008047C5">
            <w:pPr>
              <w:pStyle w:val="table1"/>
              <w:jc w:val="center"/>
            </w:pPr>
            <w:r>
              <w:t>2.4</w:t>
            </w:r>
          </w:p>
        </w:tc>
        <w:tc>
          <w:tcPr>
            <w:tcW w:w="921" w:type="pct"/>
            <w:vAlign w:val="bottom"/>
            <w:hideMark/>
          </w:tcPr>
          <w:p w:rsidR="008047C5" w:rsidRDefault="008047C5">
            <w:pPr>
              <w:pStyle w:val="table1"/>
              <w:jc w:val="center"/>
            </w:pPr>
            <w:r>
              <w:t>1.8</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425</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Ti</w:t>
            </w:r>
          </w:p>
        </w:tc>
        <w:tc>
          <w:tcPr>
            <w:tcW w:w="601" w:type="pct"/>
            <w:vAlign w:val="bottom"/>
            <w:hideMark/>
          </w:tcPr>
          <w:p w:rsidR="008047C5" w:rsidRDefault="008047C5">
            <w:pPr>
              <w:pStyle w:val="table1"/>
              <w:jc w:val="center"/>
            </w:pPr>
            <w:r>
              <w:t>66.3</w:t>
            </w:r>
          </w:p>
        </w:tc>
        <w:tc>
          <w:tcPr>
            <w:tcW w:w="921" w:type="pct"/>
            <w:vAlign w:val="bottom"/>
            <w:hideMark/>
          </w:tcPr>
          <w:p w:rsidR="008047C5" w:rsidRDefault="008047C5">
            <w:pPr>
              <w:pStyle w:val="table1"/>
              <w:jc w:val="center"/>
            </w:pPr>
            <w:r>
              <w:t>39.2</w:t>
            </w:r>
          </w:p>
        </w:tc>
        <w:tc>
          <w:tcPr>
            <w:tcW w:w="921" w:type="pct"/>
            <w:vAlign w:val="bottom"/>
            <w:hideMark/>
          </w:tcPr>
          <w:p w:rsidR="008047C5" w:rsidRDefault="008047C5">
            <w:pPr>
              <w:pStyle w:val="table1"/>
              <w:jc w:val="center"/>
            </w:pPr>
            <w:r>
              <w:t>5.0</w:t>
            </w:r>
          </w:p>
        </w:tc>
        <w:tc>
          <w:tcPr>
            <w:tcW w:w="921" w:type="pct"/>
            <w:vAlign w:val="bottom"/>
            <w:hideMark/>
          </w:tcPr>
          <w:p w:rsidR="008047C5" w:rsidRDefault="008047C5">
            <w:pPr>
              <w:pStyle w:val="table1"/>
              <w:jc w:val="center"/>
            </w:pPr>
            <w:r>
              <w:t>100</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pPr>
              <w:pStyle w:val="table1"/>
              <w:jc w:val="center"/>
            </w:pPr>
            <w:r>
              <w:t>U  (</w:t>
            </w:r>
            <w:r w:rsidR="00F2269F">
              <w:t>mg L</w:t>
            </w:r>
            <w:r w:rsidR="00F2269F" w:rsidRPr="00F2269F">
              <w:rPr>
                <w:snapToGrid w:val="0"/>
                <w:color w:val="000000"/>
                <w:position w:val="4"/>
                <w:sz w:val="11"/>
                <w:szCs w:val="0"/>
                <w:u w:color="000000"/>
              </w:rPr>
              <w:t>-1</w:t>
            </w:r>
            <w:r>
              <w:t>)</w:t>
            </w:r>
          </w:p>
        </w:tc>
        <w:tc>
          <w:tcPr>
            <w:tcW w:w="601" w:type="pct"/>
            <w:vAlign w:val="bottom"/>
            <w:hideMark/>
          </w:tcPr>
          <w:p w:rsidR="008047C5" w:rsidRDefault="008047C5">
            <w:pPr>
              <w:pStyle w:val="table1"/>
              <w:jc w:val="center"/>
            </w:pPr>
            <w:r>
              <w:t>0.03</w:t>
            </w:r>
          </w:p>
        </w:tc>
        <w:tc>
          <w:tcPr>
            <w:tcW w:w="921" w:type="pct"/>
            <w:vAlign w:val="bottom"/>
            <w:hideMark/>
          </w:tcPr>
          <w:p w:rsidR="008047C5" w:rsidRDefault="008047C5">
            <w:pPr>
              <w:pStyle w:val="table1"/>
              <w:jc w:val="center"/>
            </w:pPr>
            <w:r>
              <w:t>0.03</w:t>
            </w:r>
          </w:p>
        </w:tc>
        <w:tc>
          <w:tcPr>
            <w:tcW w:w="921" w:type="pct"/>
            <w:vAlign w:val="bottom"/>
            <w:hideMark/>
          </w:tcPr>
          <w:p w:rsidR="008047C5" w:rsidRDefault="008047C5">
            <w:pPr>
              <w:pStyle w:val="table1"/>
              <w:jc w:val="center"/>
            </w:pPr>
            <w:r>
              <w:t>0.0003</w:t>
            </w:r>
          </w:p>
        </w:tc>
        <w:tc>
          <w:tcPr>
            <w:tcW w:w="921" w:type="pct"/>
            <w:vAlign w:val="bottom"/>
            <w:hideMark/>
          </w:tcPr>
          <w:p w:rsidR="008047C5" w:rsidRDefault="008047C5">
            <w:pPr>
              <w:pStyle w:val="table1"/>
              <w:jc w:val="center"/>
            </w:pPr>
            <w:r>
              <w:t>331</w:t>
            </w:r>
          </w:p>
        </w:tc>
        <w:tc>
          <w:tcPr>
            <w:tcW w:w="919" w:type="pct"/>
            <w:hideMark/>
          </w:tcPr>
          <w:p w:rsidR="008047C5" w:rsidRDefault="008047C5">
            <w:pPr>
              <w:pStyle w:val="table1"/>
              <w:jc w:val="center"/>
            </w:pPr>
            <w:r>
              <w:t>4</w:t>
            </w:r>
          </w:p>
        </w:tc>
      </w:tr>
      <w:tr w:rsidR="008047C5" w:rsidTr="00341BB2">
        <w:trPr>
          <w:trHeight w:val="56"/>
        </w:trPr>
        <w:tc>
          <w:tcPr>
            <w:tcW w:w="718" w:type="pct"/>
            <w:vAlign w:val="bottom"/>
            <w:hideMark/>
          </w:tcPr>
          <w:p w:rsidR="008047C5" w:rsidRDefault="008047C5" w:rsidP="00E1183B">
            <w:pPr>
              <w:pStyle w:val="table1"/>
              <w:jc w:val="center"/>
            </w:pPr>
            <w:r>
              <w:t>V</w:t>
            </w:r>
          </w:p>
        </w:tc>
        <w:tc>
          <w:tcPr>
            <w:tcW w:w="601" w:type="pct"/>
            <w:vAlign w:val="bottom"/>
            <w:hideMark/>
          </w:tcPr>
          <w:p w:rsidR="008047C5" w:rsidRDefault="008047C5">
            <w:pPr>
              <w:pStyle w:val="table1"/>
              <w:jc w:val="center"/>
            </w:pPr>
            <w:r>
              <w:t>11.5</w:t>
            </w:r>
          </w:p>
        </w:tc>
        <w:tc>
          <w:tcPr>
            <w:tcW w:w="921" w:type="pct"/>
            <w:vAlign w:val="bottom"/>
            <w:hideMark/>
          </w:tcPr>
          <w:p w:rsidR="008047C5" w:rsidRDefault="008047C5">
            <w:pPr>
              <w:pStyle w:val="table1"/>
              <w:jc w:val="center"/>
            </w:pPr>
            <w:r>
              <w:t>13.4</w:t>
            </w:r>
          </w:p>
        </w:tc>
        <w:tc>
          <w:tcPr>
            <w:tcW w:w="921" w:type="pct"/>
            <w:vAlign w:val="bottom"/>
            <w:hideMark/>
          </w:tcPr>
          <w:p w:rsidR="008047C5" w:rsidRDefault="008047C5">
            <w:pPr>
              <w:pStyle w:val="table1"/>
              <w:jc w:val="center"/>
            </w:pPr>
            <w:r>
              <w:t>0.5</w:t>
            </w:r>
          </w:p>
        </w:tc>
        <w:tc>
          <w:tcPr>
            <w:tcW w:w="921" w:type="pct"/>
            <w:vAlign w:val="bottom"/>
            <w:hideMark/>
          </w:tcPr>
          <w:p w:rsidR="008047C5" w:rsidRDefault="008047C5">
            <w:pPr>
              <w:pStyle w:val="table1"/>
              <w:jc w:val="center"/>
            </w:pPr>
            <w:r>
              <w:t>463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r>
              <w:t>Y</w:t>
            </w:r>
          </w:p>
        </w:tc>
        <w:tc>
          <w:tcPr>
            <w:tcW w:w="601" w:type="pct"/>
            <w:vAlign w:val="bottom"/>
            <w:hideMark/>
          </w:tcPr>
          <w:p w:rsidR="008047C5" w:rsidRDefault="008047C5">
            <w:pPr>
              <w:pStyle w:val="table1"/>
              <w:jc w:val="center"/>
            </w:pPr>
            <w:r>
              <w:t>1.4</w:t>
            </w:r>
          </w:p>
        </w:tc>
        <w:tc>
          <w:tcPr>
            <w:tcW w:w="921" w:type="pct"/>
            <w:vAlign w:val="bottom"/>
            <w:hideMark/>
          </w:tcPr>
          <w:p w:rsidR="008047C5" w:rsidRDefault="008047C5">
            <w:pPr>
              <w:pStyle w:val="table1"/>
              <w:jc w:val="center"/>
            </w:pPr>
            <w:r>
              <w:t>1.5</w:t>
            </w:r>
          </w:p>
        </w:tc>
        <w:tc>
          <w:tcPr>
            <w:tcW w:w="921" w:type="pct"/>
            <w:vAlign w:val="bottom"/>
            <w:hideMark/>
          </w:tcPr>
          <w:p w:rsidR="008047C5" w:rsidRDefault="008047C5">
            <w:pPr>
              <w:pStyle w:val="table1"/>
              <w:jc w:val="center"/>
            </w:pPr>
            <w:r>
              <w:t>0.1</w:t>
            </w:r>
          </w:p>
        </w:tc>
        <w:tc>
          <w:tcPr>
            <w:tcW w:w="921" w:type="pct"/>
            <w:vAlign w:val="bottom"/>
            <w:hideMark/>
          </w:tcPr>
          <w:p w:rsidR="008047C5" w:rsidRDefault="008047C5">
            <w:pPr>
              <w:pStyle w:val="table1"/>
              <w:jc w:val="center"/>
            </w:pPr>
            <w:r>
              <w:t>4483</w:t>
            </w:r>
          </w:p>
        </w:tc>
        <w:tc>
          <w:tcPr>
            <w:tcW w:w="919" w:type="pct"/>
          </w:tcPr>
          <w:p w:rsidR="008047C5" w:rsidRDefault="008047C5">
            <w:pPr>
              <w:pStyle w:val="table1"/>
              <w:jc w:val="center"/>
            </w:pPr>
          </w:p>
        </w:tc>
      </w:tr>
      <w:tr w:rsidR="008047C5" w:rsidTr="00341BB2">
        <w:trPr>
          <w:trHeight w:val="56"/>
        </w:trPr>
        <w:tc>
          <w:tcPr>
            <w:tcW w:w="718" w:type="pct"/>
            <w:vAlign w:val="bottom"/>
            <w:hideMark/>
          </w:tcPr>
          <w:p w:rsidR="008047C5" w:rsidRDefault="008047C5" w:rsidP="00E1183B">
            <w:pPr>
              <w:pStyle w:val="table1"/>
              <w:jc w:val="center"/>
            </w:pPr>
            <w:proofErr w:type="spellStart"/>
            <w:r>
              <w:t>Zr</w:t>
            </w:r>
            <w:proofErr w:type="spellEnd"/>
          </w:p>
        </w:tc>
        <w:tc>
          <w:tcPr>
            <w:tcW w:w="601" w:type="pct"/>
            <w:vAlign w:val="bottom"/>
            <w:hideMark/>
          </w:tcPr>
          <w:p w:rsidR="008047C5" w:rsidRDefault="008047C5">
            <w:pPr>
              <w:pStyle w:val="table1"/>
              <w:jc w:val="center"/>
            </w:pPr>
            <w:r>
              <w:t>9.3</w:t>
            </w:r>
          </w:p>
        </w:tc>
        <w:tc>
          <w:tcPr>
            <w:tcW w:w="921" w:type="pct"/>
            <w:vAlign w:val="bottom"/>
            <w:hideMark/>
          </w:tcPr>
          <w:p w:rsidR="008047C5" w:rsidRDefault="008047C5">
            <w:pPr>
              <w:pStyle w:val="table1"/>
              <w:jc w:val="center"/>
            </w:pPr>
            <w:r>
              <w:t>10.6</w:t>
            </w:r>
          </w:p>
        </w:tc>
        <w:tc>
          <w:tcPr>
            <w:tcW w:w="921" w:type="pct"/>
            <w:vAlign w:val="bottom"/>
            <w:hideMark/>
          </w:tcPr>
          <w:p w:rsidR="008047C5" w:rsidRDefault="008047C5">
            <w:pPr>
              <w:pStyle w:val="table1"/>
              <w:jc w:val="center"/>
            </w:pPr>
            <w:r>
              <w:t>0.5</w:t>
            </w:r>
          </w:p>
        </w:tc>
        <w:tc>
          <w:tcPr>
            <w:tcW w:w="921" w:type="pct"/>
            <w:vAlign w:val="bottom"/>
            <w:hideMark/>
          </w:tcPr>
          <w:p w:rsidR="008047C5" w:rsidRDefault="008047C5">
            <w:pPr>
              <w:pStyle w:val="table1"/>
              <w:jc w:val="center"/>
            </w:pPr>
            <w:r>
              <w:t>8.1</w:t>
            </w:r>
          </w:p>
        </w:tc>
        <w:tc>
          <w:tcPr>
            <w:tcW w:w="919" w:type="pct"/>
          </w:tcPr>
          <w:p w:rsidR="008047C5" w:rsidRDefault="008047C5">
            <w:pPr>
              <w:pStyle w:val="table1"/>
              <w:jc w:val="center"/>
            </w:pPr>
          </w:p>
        </w:tc>
      </w:tr>
    </w:tbl>
    <w:p w:rsidR="008047C5" w:rsidRDefault="008047C5" w:rsidP="008047C5">
      <w:pPr>
        <w:jc w:val="left"/>
      </w:pPr>
    </w:p>
    <w:p w:rsidR="005B1210" w:rsidRPr="005B1210" w:rsidRDefault="005B1210" w:rsidP="005B1210">
      <w:pPr>
        <w:rPr>
          <w:snapToGrid w:val="0"/>
          <w:color w:val="000000"/>
          <w:szCs w:val="0"/>
          <w:u w:color="000000"/>
        </w:rPr>
      </w:pPr>
      <w:r>
        <w:t>The e</w:t>
      </w:r>
      <w:r w:rsidRPr="005B1210">
        <w:rPr>
          <w:snapToGrid w:val="0"/>
          <w:color w:val="000000"/>
          <w:szCs w:val="0"/>
          <w:u w:color="000000"/>
        </w:rPr>
        <w:t xml:space="preserve">levation of </w:t>
      </w:r>
      <w:proofErr w:type="spellStart"/>
      <w:r w:rsidRPr="005B1210">
        <w:rPr>
          <w:snapToGrid w:val="0"/>
          <w:color w:val="000000"/>
          <w:szCs w:val="0"/>
          <w:u w:color="000000"/>
        </w:rPr>
        <w:t>Ba</w:t>
      </w:r>
      <w:proofErr w:type="spellEnd"/>
      <w:r w:rsidRPr="005B1210">
        <w:rPr>
          <w:snapToGrid w:val="0"/>
          <w:color w:val="000000"/>
          <w:szCs w:val="0"/>
          <w:u w:color="000000"/>
        </w:rPr>
        <w:t xml:space="preserve"> and </w:t>
      </w:r>
      <w:proofErr w:type="spellStart"/>
      <w:r w:rsidRPr="005B1210">
        <w:rPr>
          <w:snapToGrid w:val="0"/>
          <w:color w:val="000000"/>
          <w:szCs w:val="0"/>
          <w:u w:color="000000"/>
        </w:rPr>
        <w:t>Sr</w:t>
      </w:r>
      <w:proofErr w:type="spellEnd"/>
      <w:r w:rsidRPr="005B1210">
        <w:rPr>
          <w:snapToGrid w:val="0"/>
          <w:color w:val="000000"/>
          <w:szCs w:val="0"/>
          <w:u w:color="000000"/>
        </w:rPr>
        <w:t xml:space="preserve"> in the profiles is difficult to interpret, as available </w:t>
      </w:r>
      <w:proofErr w:type="spellStart"/>
      <w:r w:rsidRPr="005B1210">
        <w:rPr>
          <w:snapToGrid w:val="0"/>
          <w:color w:val="000000"/>
          <w:szCs w:val="0"/>
          <w:u w:color="000000"/>
        </w:rPr>
        <w:t>Ba</w:t>
      </w:r>
      <w:proofErr w:type="spellEnd"/>
      <w:r w:rsidRPr="005B1210">
        <w:rPr>
          <w:snapToGrid w:val="0"/>
          <w:color w:val="000000"/>
          <w:szCs w:val="0"/>
          <w:u w:color="000000"/>
        </w:rPr>
        <w:t xml:space="preserve"> and </w:t>
      </w:r>
      <w:proofErr w:type="spellStart"/>
      <w:r w:rsidRPr="005B1210">
        <w:rPr>
          <w:snapToGrid w:val="0"/>
          <w:color w:val="000000"/>
          <w:szCs w:val="0"/>
          <w:u w:color="000000"/>
        </w:rPr>
        <w:t>Sr</w:t>
      </w:r>
      <w:proofErr w:type="spellEnd"/>
      <w:r w:rsidRPr="005B1210">
        <w:rPr>
          <w:snapToGrid w:val="0"/>
          <w:color w:val="000000"/>
          <w:szCs w:val="0"/>
          <w:u w:color="000000"/>
        </w:rPr>
        <w:t xml:space="preserve"> species </w:t>
      </w:r>
      <w:r w:rsidR="00646FDA">
        <w:rPr>
          <w:snapToGrid w:val="0"/>
          <w:color w:val="000000"/>
          <w:szCs w:val="0"/>
          <w:u w:color="000000"/>
        </w:rPr>
        <w:t>form</w:t>
      </w:r>
      <w:r w:rsidRPr="005B1210">
        <w:rPr>
          <w:snapToGrid w:val="0"/>
          <w:color w:val="000000"/>
          <w:szCs w:val="0"/>
          <w:u w:color="000000"/>
        </w:rPr>
        <w:t xml:space="preserve"> the acid slurry would be likely to form </w:t>
      </w:r>
      <w:r w:rsidR="00646FDA">
        <w:rPr>
          <w:snapToGrid w:val="0"/>
          <w:color w:val="000000"/>
          <w:szCs w:val="0"/>
          <w:u w:color="000000"/>
        </w:rPr>
        <w:t xml:space="preserve">insoluble </w:t>
      </w:r>
      <w:r w:rsidRPr="005B1210">
        <w:rPr>
          <w:snapToGrid w:val="0"/>
          <w:color w:val="000000"/>
          <w:szCs w:val="0"/>
          <w:u w:color="000000"/>
        </w:rPr>
        <w:t>inorganic sulphate salts</w:t>
      </w:r>
      <w:r w:rsidR="00646FDA">
        <w:rPr>
          <w:snapToGrid w:val="0"/>
          <w:color w:val="000000"/>
          <w:szCs w:val="0"/>
          <w:u w:color="000000"/>
        </w:rPr>
        <w:t xml:space="preserve"> as the pH conditions neared natural with dilution and flushing o</w:t>
      </w:r>
      <w:r w:rsidR="00B76D51">
        <w:rPr>
          <w:snapToGrid w:val="0"/>
          <w:color w:val="000000"/>
          <w:szCs w:val="0"/>
          <w:u w:color="000000"/>
        </w:rPr>
        <w:t xml:space="preserve">f the site. </w:t>
      </w:r>
      <w:r w:rsidR="00B71FE0">
        <w:t>These data may indicate</w:t>
      </w:r>
      <w:r w:rsidRPr="005B1210">
        <w:rPr>
          <w:snapToGrid w:val="0"/>
          <w:color w:val="000000"/>
          <w:szCs w:val="0"/>
          <w:u w:color="000000"/>
        </w:rPr>
        <w:t xml:space="preserve"> a slurry-related </w:t>
      </w:r>
      <w:proofErr w:type="gramStart"/>
      <w:r w:rsidRPr="005B1210">
        <w:rPr>
          <w:snapToGrid w:val="0"/>
          <w:color w:val="000000"/>
          <w:szCs w:val="0"/>
          <w:u w:color="000000"/>
        </w:rPr>
        <w:t>signal</w:t>
      </w:r>
      <w:r w:rsidR="00B71FE0">
        <w:rPr>
          <w:snapToGrid w:val="0"/>
          <w:color w:val="000000"/>
          <w:szCs w:val="0"/>
          <w:u w:color="000000"/>
        </w:rPr>
        <w:t>,</w:t>
      </w:r>
      <w:proofErr w:type="gramEnd"/>
      <w:r w:rsidR="00B71FE0">
        <w:rPr>
          <w:snapToGrid w:val="0"/>
          <w:color w:val="000000"/>
          <w:szCs w:val="0"/>
          <w:u w:color="000000"/>
        </w:rPr>
        <w:t xml:space="preserve"> however barium and strontium are the only elements that show this trend.</w:t>
      </w:r>
      <w:r w:rsidR="00F567BD">
        <w:rPr>
          <w:snapToGrid w:val="0"/>
          <w:color w:val="000000"/>
          <w:szCs w:val="0"/>
          <w:u w:color="000000"/>
        </w:rPr>
        <w:t xml:space="preserve"> Many of the other contaminants that were highly elevated in the slurry were very low in the water extraction solutions, showing that </w:t>
      </w:r>
      <w:r w:rsidR="00554889">
        <w:rPr>
          <w:snapToGrid w:val="0"/>
          <w:color w:val="000000"/>
          <w:szCs w:val="0"/>
          <w:u w:color="000000"/>
        </w:rPr>
        <w:t>even</w:t>
      </w:r>
      <w:r w:rsidR="00536B68">
        <w:rPr>
          <w:snapToGrid w:val="0"/>
          <w:color w:val="000000"/>
          <w:szCs w:val="0"/>
          <w:u w:color="000000"/>
        </w:rPr>
        <w:t xml:space="preserve"> though th</w:t>
      </w:r>
      <w:r w:rsidR="00554889">
        <w:rPr>
          <w:snapToGrid w:val="0"/>
          <w:color w:val="000000"/>
          <w:szCs w:val="0"/>
          <w:u w:color="000000"/>
        </w:rPr>
        <w:t>e elements we</w:t>
      </w:r>
      <w:r w:rsidR="00536B68">
        <w:rPr>
          <w:snapToGrid w:val="0"/>
          <w:color w:val="000000"/>
          <w:szCs w:val="0"/>
          <w:u w:color="000000"/>
        </w:rPr>
        <w:t xml:space="preserve">re elevated in the exposed soils compared to </w:t>
      </w:r>
      <w:r w:rsidR="00554889">
        <w:rPr>
          <w:snapToGrid w:val="0"/>
          <w:color w:val="000000"/>
          <w:szCs w:val="0"/>
          <w:u w:color="000000"/>
        </w:rPr>
        <w:t>the controls</w:t>
      </w:r>
      <w:r w:rsidR="00536B68">
        <w:rPr>
          <w:snapToGrid w:val="0"/>
          <w:color w:val="000000"/>
          <w:szCs w:val="0"/>
          <w:u w:color="000000"/>
        </w:rPr>
        <w:t>, the exposed soil</w:t>
      </w:r>
      <w:r w:rsidR="00554889">
        <w:rPr>
          <w:snapToGrid w:val="0"/>
          <w:color w:val="000000"/>
          <w:szCs w:val="0"/>
          <w:u w:color="000000"/>
        </w:rPr>
        <w:t>s</w:t>
      </w:r>
      <w:r w:rsidR="00536B68">
        <w:rPr>
          <w:snapToGrid w:val="0"/>
          <w:color w:val="000000"/>
          <w:szCs w:val="0"/>
          <w:u w:color="000000"/>
        </w:rPr>
        <w:t xml:space="preserve"> have</w:t>
      </w:r>
      <w:r w:rsidR="00F567BD">
        <w:rPr>
          <w:snapToGrid w:val="0"/>
          <w:color w:val="000000"/>
          <w:szCs w:val="0"/>
          <w:u w:color="000000"/>
        </w:rPr>
        <w:t xml:space="preserve"> not become a si</w:t>
      </w:r>
      <w:r w:rsidR="00536B68">
        <w:rPr>
          <w:snapToGrid w:val="0"/>
          <w:color w:val="000000"/>
          <w:szCs w:val="0"/>
          <w:u w:color="000000"/>
        </w:rPr>
        <w:t>gnificant source on contaminants</w:t>
      </w:r>
      <w:r w:rsidR="00F567BD">
        <w:rPr>
          <w:snapToGrid w:val="0"/>
          <w:color w:val="000000"/>
          <w:szCs w:val="0"/>
          <w:u w:color="000000"/>
        </w:rPr>
        <w:t xml:space="preserve"> </w:t>
      </w:r>
      <w:r w:rsidR="00536B68">
        <w:rPr>
          <w:snapToGrid w:val="0"/>
          <w:color w:val="000000"/>
          <w:szCs w:val="0"/>
          <w:u w:color="000000"/>
        </w:rPr>
        <w:t xml:space="preserve">to </w:t>
      </w:r>
      <w:r w:rsidR="00F567BD">
        <w:rPr>
          <w:snapToGrid w:val="0"/>
          <w:color w:val="000000"/>
          <w:szCs w:val="0"/>
          <w:u w:color="000000"/>
        </w:rPr>
        <w:t>the catchment</w:t>
      </w:r>
      <w:r w:rsidR="00536B68">
        <w:rPr>
          <w:snapToGrid w:val="0"/>
          <w:color w:val="000000"/>
          <w:szCs w:val="0"/>
          <w:u w:color="000000"/>
        </w:rPr>
        <w:t xml:space="preserve"> area</w:t>
      </w:r>
      <w:r w:rsidR="00F567BD">
        <w:rPr>
          <w:snapToGrid w:val="0"/>
          <w:color w:val="000000"/>
          <w:szCs w:val="0"/>
          <w:u w:color="000000"/>
        </w:rPr>
        <w:t>.</w:t>
      </w:r>
      <w:r w:rsidR="00536B68">
        <w:rPr>
          <w:snapToGrid w:val="0"/>
          <w:color w:val="000000"/>
          <w:szCs w:val="0"/>
          <w:u w:color="000000"/>
        </w:rPr>
        <w:t xml:space="preserve"> The comparison of the water extraction solution concentrations to RP2 indicative water quality concentrations</w:t>
      </w:r>
      <w:r w:rsidR="00554889">
        <w:rPr>
          <w:snapToGrid w:val="0"/>
          <w:color w:val="000000"/>
          <w:szCs w:val="0"/>
          <w:u w:color="000000"/>
        </w:rPr>
        <w:t xml:space="preserve"> indicates that there is very little </w:t>
      </w:r>
      <w:r w:rsidR="00536B68">
        <w:t xml:space="preserve">potential </w:t>
      </w:r>
      <w:r w:rsidR="00554889">
        <w:t xml:space="preserve">for </w:t>
      </w:r>
      <w:r w:rsidR="001C31E7">
        <w:t xml:space="preserve">groundwater infiltration </w:t>
      </w:r>
      <w:r w:rsidR="00554889">
        <w:t>from the exposed soils to impact</w:t>
      </w:r>
      <w:r w:rsidR="00536B68">
        <w:t xml:space="preserve"> RP2 water quality</w:t>
      </w:r>
      <w:r w:rsidR="00536B68">
        <w:rPr>
          <w:snapToGrid w:val="0"/>
          <w:color w:val="000000"/>
          <w:szCs w:val="0"/>
          <w:u w:color="000000"/>
        </w:rPr>
        <w:t>.</w:t>
      </w:r>
    </w:p>
    <w:p w:rsidR="001D46CD" w:rsidRDefault="008047C5" w:rsidP="001D46CD">
      <w:pPr>
        <w:jc w:val="left"/>
        <w:rPr>
          <w:highlight w:val="green"/>
        </w:rPr>
      </w:pPr>
      <w:r>
        <w:t xml:space="preserve">Previous investigations of soil chemistry in the plant area have shown that the soils are contaminated with Cu, </w:t>
      </w:r>
      <w:proofErr w:type="spellStart"/>
      <w:r>
        <w:t>Pb</w:t>
      </w:r>
      <w:proofErr w:type="spellEnd"/>
      <w:r>
        <w:t xml:space="preserve">, Zn, </w:t>
      </w:r>
      <w:proofErr w:type="spellStart"/>
      <w:r>
        <w:t>M</w:t>
      </w:r>
      <w:r w:rsidR="00341BB2">
        <w:t>n</w:t>
      </w:r>
      <w:proofErr w:type="spellEnd"/>
      <w:r w:rsidR="00341BB2">
        <w:t xml:space="preserve"> and U (Hollingsworth 2006, </w:t>
      </w:r>
      <w:r>
        <w:t xml:space="preserve">Alarcon Leon et al. 2007a). These studies attribute the source of contamination to general plant-related processes, which is important because it affects the baseline chemistry </w:t>
      </w:r>
      <w:r w:rsidR="001D46CD">
        <w:t>against</w:t>
      </w:r>
      <w:r>
        <w:t xml:space="preserve"> which to assess potential </w:t>
      </w:r>
      <w:r w:rsidR="001D46CD">
        <w:t xml:space="preserve">slurry contamination. This background contamination explains why so many elements were elevated in the control soils and it introduces </w:t>
      </w:r>
      <w:r w:rsidR="00E21D93">
        <w:t xml:space="preserve">ambiguity in determining the source of </w:t>
      </w:r>
      <w:r w:rsidR="001D46CD">
        <w:t xml:space="preserve">specific elements </w:t>
      </w:r>
      <w:r w:rsidR="00E21D93">
        <w:t xml:space="preserve">within the complex </w:t>
      </w:r>
      <w:r w:rsidR="001D46CD">
        <w:t xml:space="preserve">soil </w:t>
      </w:r>
      <w:r w:rsidR="00E21D93">
        <w:t>composition.</w:t>
      </w:r>
      <w:r w:rsidR="001D46CD">
        <w:t xml:space="preserve"> The potential sources materials in the vicinity of the slurry spill area includes anthropogenic material such as bitumen and concrete, </w:t>
      </w:r>
      <w:r w:rsidR="007C4D14">
        <w:t>existing</w:t>
      </w:r>
      <w:r w:rsidR="001D46CD">
        <w:t xml:space="preserve"> contaminated soils and mine waste rock that has been used to infill the area. </w:t>
      </w:r>
      <w:r w:rsidR="00554889">
        <w:t xml:space="preserve">The relative </w:t>
      </w:r>
      <w:proofErr w:type="gramStart"/>
      <w:r w:rsidR="00554889">
        <w:t>contributions of elements</w:t>
      </w:r>
      <w:r w:rsidR="001D46CD">
        <w:t xml:space="preserve"> from </w:t>
      </w:r>
      <w:r w:rsidR="00843552">
        <w:t xml:space="preserve">any of these sources </w:t>
      </w:r>
      <w:r w:rsidR="001D46CD">
        <w:t>is</w:t>
      </w:r>
      <w:proofErr w:type="gramEnd"/>
      <w:r w:rsidR="001D46CD">
        <w:t xml:space="preserve"> complex to characterise because </w:t>
      </w:r>
      <w:r w:rsidR="00843552">
        <w:t xml:space="preserve">their </w:t>
      </w:r>
      <w:r w:rsidR="001D46CD">
        <w:t xml:space="preserve">geochemical characteristics vary widely. </w:t>
      </w:r>
    </w:p>
    <w:p w:rsidR="00843552" w:rsidRDefault="00D02150" w:rsidP="00843552">
      <w:pPr>
        <w:jc w:val="left"/>
      </w:pPr>
      <w:r>
        <w:t xml:space="preserve">Overall, the chemistry results have shown that some elements were elevated in the exposed soils compared to the control soils and that a number of these elements were present in water and acid soluble compounds. </w:t>
      </w:r>
      <w:r w:rsidR="00554889">
        <w:t>However t</w:t>
      </w:r>
      <w:r>
        <w:t>he potential for the exposed soils to leach high concentrations of water soluble elements du</w:t>
      </w:r>
      <w:r w:rsidR="00C80932">
        <w:t>ring rainfall was low</w:t>
      </w:r>
      <w:r>
        <w:t>. The majority of water and acid soluble elements were restricted to the to</w:t>
      </w:r>
      <w:r w:rsidR="00C80932">
        <w:t>p</w:t>
      </w:r>
      <w:r>
        <w:t xml:space="preserve"> 50 cm of the soil profile and there was</w:t>
      </w:r>
      <w:r w:rsidR="00843552">
        <w:t xml:space="preserve"> no conclusive evidence to show that infiltration of </w:t>
      </w:r>
      <w:r>
        <w:t xml:space="preserve">slurry </w:t>
      </w:r>
      <w:proofErr w:type="spellStart"/>
      <w:r>
        <w:t>leachate</w:t>
      </w:r>
      <w:proofErr w:type="spellEnd"/>
      <w:r>
        <w:t xml:space="preserve"> </w:t>
      </w:r>
      <w:r w:rsidR="00843552">
        <w:t>occurred</w:t>
      </w:r>
      <w:r>
        <w:t xml:space="preserve"> at lower depths</w:t>
      </w:r>
      <w:r w:rsidR="00843552">
        <w:t>.</w:t>
      </w:r>
      <w:r>
        <w:t xml:space="preserve"> </w:t>
      </w:r>
    </w:p>
    <w:p w:rsidR="00D27105" w:rsidRDefault="00D27105" w:rsidP="00D27105">
      <w:pPr>
        <w:jc w:val="left"/>
      </w:pPr>
      <w:r>
        <w:t xml:space="preserve">Soil sampling within the mine footprint has not occurred since the studies undertaken by Hollingsworth (2006) and </w:t>
      </w:r>
      <w:r w:rsidR="00345D0A">
        <w:t>Alarcon Leon et al. (2007a). This</w:t>
      </w:r>
      <w:r>
        <w:t xml:space="preserve"> presents a </w:t>
      </w:r>
      <w:r w:rsidR="00345D0A">
        <w:t xml:space="preserve">knowledge </w:t>
      </w:r>
      <w:r>
        <w:t xml:space="preserve">gap </w:t>
      </w:r>
      <w:r w:rsidR="00345D0A">
        <w:t>as possible</w:t>
      </w:r>
      <w:r>
        <w:t xml:space="preserve"> changes </w:t>
      </w:r>
      <w:r w:rsidR="00345D0A">
        <w:t>in</w:t>
      </w:r>
      <w:r>
        <w:t xml:space="preserve"> contamination </w:t>
      </w:r>
      <w:r w:rsidR="00345D0A">
        <w:t>levels over the last seven years have not been quantified</w:t>
      </w:r>
      <w:r>
        <w:t xml:space="preserve">. It is recommended </w:t>
      </w:r>
      <w:r w:rsidR="00A177B1">
        <w:t xml:space="preserve">that </w:t>
      </w:r>
      <w:r>
        <w:t>soil contamination</w:t>
      </w:r>
      <w:r w:rsidR="00A177B1">
        <w:t xml:space="preserve"> investigation works be revisited to </w:t>
      </w:r>
      <w:r w:rsidR="00345D0A">
        <w:t>better inform site closure planning.</w:t>
      </w:r>
    </w:p>
    <w:p w:rsidR="007230DA" w:rsidRPr="00384F32" w:rsidRDefault="007230DA" w:rsidP="00384F32">
      <w:pPr>
        <w:pStyle w:val="Heading3"/>
      </w:pPr>
      <w:bookmarkStart w:id="231" w:name="_Toc396311988"/>
      <w:proofErr w:type="gramStart"/>
      <w:r w:rsidRPr="0073672B">
        <w:t xml:space="preserve">4.2.2 </w:t>
      </w:r>
      <w:r w:rsidR="00456593">
        <w:t xml:space="preserve"> </w:t>
      </w:r>
      <w:r w:rsidRPr="0073672B">
        <w:t>Groundwater</w:t>
      </w:r>
      <w:proofErr w:type="gramEnd"/>
      <w:r w:rsidRPr="0073672B">
        <w:t xml:space="preserve"> </w:t>
      </w:r>
      <w:r w:rsidR="0073672B">
        <w:t xml:space="preserve">impact </w:t>
      </w:r>
      <w:r w:rsidRPr="0073672B">
        <w:t xml:space="preserve">assessment by </w:t>
      </w:r>
      <w:proofErr w:type="spellStart"/>
      <w:r w:rsidRPr="0073672B">
        <w:t>Geoscience</w:t>
      </w:r>
      <w:proofErr w:type="spellEnd"/>
      <w:r w:rsidRPr="0073672B">
        <w:t xml:space="preserve"> Australia</w:t>
      </w:r>
      <w:bookmarkEnd w:id="231"/>
    </w:p>
    <w:p w:rsidR="0049218A" w:rsidRDefault="0049218A" w:rsidP="00F06C3F">
      <w:pPr>
        <w:jc w:val="left"/>
      </w:pPr>
      <w:r>
        <w:t xml:space="preserve">This </w:t>
      </w:r>
      <w:r w:rsidRPr="0049218A">
        <w:t>Section</w:t>
      </w:r>
      <w:r>
        <w:t xml:space="preserve"> provides a </w:t>
      </w:r>
      <w:r w:rsidR="00F41B85">
        <w:t>brief</w:t>
      </w:r>
      <w:r>
        <w:t xml:space="preserve"> overview of the </w:t>
      </w:r>
      <w:proofErr w:type="spellStart"/>
      <w:r w:rsidR="0091446D">
        <w:t>Geoscience</w:t>
      </w:r>
      <w:proofErr w:type="spellEnd"/>
      <w:r w:rsidR="0091446D">
        <w:t xml:space="preserve"> Australia </w:t>
      </w:r>
      <w:r>
        <w:t xml:space="preserve">report and contains information </w:t>
      </w:r>
      <w:r w:rsidR="0091446D">
        <w:t>on</w:t>
      </w:r>
      <w:r>
        <w:t xml:space="preserve">: (1) Plant area surface materials; (2) Plant area hydrogeology; (3) </w:t>
      </w:r>
      <w:proofErr w:type="spellStart"/>
      <w:r>
        <w:t>Hydrogeochemical</w:t>
      </w:r>
      <w:proofErr w:type="spellEnd"/>
      <w:r>
        <w:t xml:space="preserve"> impact analysis; and (4) Conclusions. The full report </w:t>
      </w:r>
      <w:r w:rsidR="00F41B85">
        <w:t>is attached</w:t>
      </w:r>
      <w:r>
        <w:t xml:space="preserve"> </w:t>
      </w:r>
      <w:r w:rsidR="00F41B85">
        <w:t>at</w:t>
      </w:r>
      <w:r>
        <w:t xml:space="preserve"> </w:t>
      </w:r>
      <w:r w:rsidRPr="0049218A">
        <w:t>Appendix A.</w:t>
      </w:r>
    </w:p>
    <w:p w:rsidR="0049218A" w:rsidRPr="00384F32" w:rsidRDefault="0049218A" w:rsidP="00384F32">
      <w:pPr>
        <w:pStyle w:val="Heading4"/>
        <w:rPr>
          <w:u w:color="000000"/>
        </w:rPr>
      </w:pPr>
      <w:r w:rsidRPr="00384F32">
        <w:rPr>
          <w:u w:color="000000"/>
        </w:rPr>
        <w:t>Plant area surface materials</w:t>
      </w:r>
    </w:p>
    <w:p w:rsidR="0049218A" w:rsidRPr="0049218A" w:rsidRDefault="0049218A" w:rsidP="00F06C3F">
      <w:pPr>
        <w:jc w:val="left"/>
      </w:pPr>
      <w:r>
        <w:t xml:space="preserve">The area of the plant which was exposed to the leach tank spill is characterised by a mixture of natural and artificial sealed and unsealed surfaces. </w:t>
      </w:r>
      <w:r w:rsidRPr="0049218A">
        <w:t xml:space="preserve">These were investigated in detail by </w:t>
      </w:r>
      <w:r w:rsidR="005C7BA6">
        <w:t xml:space="preserve">the </w:t>
      </w:r>
      <w:r w:rsidRPr="0049218A">
        <w:t xml:space="preserve">Supervising Scientist and have been described in Section </w:t>
      </w:r>
      <w:r w:rsidR="007344E3">
        <w:t>4.2.1</w:t>
      </w:r>
      <w:r w:rsidRPr="0049218A">
        <w:t xml:space="preserve">. Infiltration will depend largely on the hydraulic conductivity of the materials at the surface, which relates to the permeability of </w:t>
      </w:r>
      <w:r w:rsidR="00091282">
        <w:t xml:space="preserve">the </w:t>
      </w:r>
      <w:r w:rsidRPr="0049218A">
        <w:t xml:space="preserve">sediment and is a measure of how well fluid is able to move through any pore spaces. The chemistry of the </w:t>
      </w:r>
      <w:proofErr w:type="spellStart"/>
      <w:r w:rsidRPr="0049218A">
        <w:t>surficial</w:t>
      </w:r>
      <w:proofErr w:type="spellEnd"/>
      <w:r w:rsidRPr="0049218A">
        <w:t xml:space="preserve"> material must also be understood as some water-rock interactions are able to immobilise the flow of contaminants in a plume.</w:t>
      </w:r>
    </w:p>
    <w:p w:rsidR="0049218A" w:rsidRDefault="0049218A" w:rsidP="00F06C3F">
      <w:pPr>
        <w:jc w:val="left"/>
      </w:pPr>
      <w:r>
        <w:t xml:space="preserve">Due to the compacted nature of the sealed surfaces, they are likely to have facilitated runoff, with low possibility of infiltration, as </w:t>
      </w:r>
      <w:r w:rsidRPr="007344E3">
        <w:t xml:space="preserve">shown in </w:t>
      </w:r>
      <w:r w:rsidR="007230DA" w:rsidRPr="007344E3">
        <w:t>Section 4.2.1.</w:t>
      </w:r>
      <w:r>
        <w:t xml:space="preserve"> Unsealed and </w:t>
      </w:r>
      <w:r w:rsidR="00F41B85">
        <w:t>vegetated</w:t>
      </w:r>
      <w:r>
        <w:t xml:space="preserve"> </w:t>
      </w:r>
      <w:r w:rsidR="00F41B85">
        <w:t>surfaces</w:t>
      </w:r>
      <w:r>
        <w:t xml:space="preserve"> are most likely to be areas of potential contaminant infiltration, because </w:t>
      </w:r>
      <w:r w:rsidR="00F41B85">
        <w:t xml:space="preserve">of potentially </w:t>
      </w:r>
      <w:r>
        <w:t>greater hydraulic conductivities. However, most of the unsealed areas within the spill extent are heavily trafficked, subject to</w:t>
      </w:r>
      <w:r w:rsidR="00F41B85">
        <w:t xml:space="preserve"> significant compaction and</w:t>
      </w:r>
      <w:r w:rsidR="008106DF">
        <w:t xml:space="preserve"> likely</w:t>
      </w:r>
      <w:r w:rsidR="00F41B85">
        <w:t xml:space="preserve"> of generally </w:t>
      </w:r>
      <w:r>
        <w:t>similar infiltration properties to the sealed areas.</w:t>
      </w:r>
    </w:p>
    <w:p w:rsidR="0049218A" w:rsidRPr="0049218A" w:rsidRDefault="0049218A" w:rsidP="00F06C3F">
      <w:pPr>
        <w:jc w:val="left"/>
      </w:pPr>
      <w:r>
        <w:t xml:space="preserve">Soil contamination mapping in the vicinity of the plant area was undertaken by </w:t>
      </w:r>
      <w:r w:rsidR="006C565A">
        <w:fldChar w:fldCharType="begin"/>
      </w:r>
      <w:r>
        <w:instrText xml:space="preserve"> ADDIN EN.CITE &lt;EndNote&gt;&lt;Cite AuthorYear="1"&gt;&lt;Author&gt;Hollingsworth&lt;/Author&gt;&lt;Year&gt;2006&lt;/Year&gt;&lt;RecNum&gt;24&lt;/RecNum&gt;&lt;DisplayText&gt;Hollingsworth (2006)&lt;/DisplayText&gt;&lt;record&gt;&lt;rec-number&gt;24&lt;/rec-number&gt;&lt;foreign-keys&gt;&lt;key app="EN" db-id="xf5rrfrfiewaexevwaa5teet0d0xvpa0dtrd"&gt;24&lt;/key&gt;&lt;/foreign-keys&gt;&lt;ref-type name="Report"&gt;27&lt;/ref-type&gt;&lt;contributors&gt;&lt;authors&gt;&lt;author&gt;Hollingsworth, Ian&lt;/author&gt;&lt;/authors&gt;&lt;/contributors&gt;&lt;titles&gt;&lt;title&gt;Contaiminated Soil Investigation Ranger Mine for ERA Ranger Mine&lt;/title&gt;&lt;/titles&gt;&lt;pages&gt;81 plus appendices&lt;/pages&gt;&lt;dates&gt;&lt;year&gt;2006&lt;/year&gt;&lt;pub-dates&gt;&lt;date&gt;April 2006&lt;/date&gt;&lt;/pub-dates&gt;&lt;/dates&gt;&lt;publisher&gt;EWL Sciences&lt;/publisher&gt;&lt;urls&gt;&lt;/urls&gt;&lt;/record&gt;&lt;/Cite&gt;&lt;/EndNote&gt;</w:instrText>
      </w:r>
      <w:r w:rsidR="006C565A">
        <w:fldChar w:fldCharType="separate"/>
      </w:r>
      <w:hyperlink w:anchor="_ENREF_5" w:tooltip="Hollingsworth, 2006 #24" w:history="1">
        <w:r w:rsidR="00770857">
          <w:t>Hollingsworth (2006</w:t>
        </w:r>
      </w:hyperlink>
      <w:r>
        <w:t>)</w:t>
      </w:r>
      <w:r w:rsidR="006C565A">
        <w:fldChar w:fldCharType="end"/>
      </w:r>
      <w:r>
        <w:t xml:space="preserve">. This study examined profiles up to 1 m depth, taking samples at various intervals. Two sites are located adjacent to the </w:t>
      </w:r>
      <w:r w:rsidR="008106DF">
        <w:t>l</w:t>
      </w:r>
      <w:r>
        <w:t xml:space="preserve">each </w:t>
      </w:r>
      <w:r w:rsidR="008106DF">
        <w:t>t</w:t>
      </w:r>
      <w:r>
        <w:t>anks, and provide data on pre-spill impacts. These had slightly acidic to neutral pH, a wide range of EC in the upper ranges of the site-wide baseline, and high trace metals with reference to the Ran</w:t>
      </w:r>
      <w:r w:rsidR="00F41B85">
        <w:t>ger site-wide average baseline.</w:t>
      </w:r>
    </w:p>
    <w:p w:rsidR="0049218A" w:rsidRDefault="0049218A" w:rsidP="00266E77">
      <w:pPr>
        <w:pStyle w:val="Heading4"/>
        <w:rPr>
          <w:snapToGrid w:val="0"/>
          <w:u w:color="000000"/>
        </w:rPr>
      </w:pPr>
      <w:r>
        <w:rPr>
          <w:snapToGrid w:val="0"/>
          <w:u w:color="000000"/>
        </w:rPr>
        <w:t>Plant area hydrogeology</w:t>
      </w:r>
    </w:p>
    <w:p w:rsidR="0049218A" w:rsidRDefault="0049218A" w:rsidP="00F06C3F">
      <w:pPr>
        <w:jc w:val="left"/>
      </w:pPr>
      <w:r w:rsidRPr="0049218A">
        <w:t xml:space="preserve">Background information provided by GA shows that the Ranger </w:t>
      </w:r>
      <w:r w:rsidR="00091282">
        <w:t>m</w:t>
      </w:r>
      <w:r w:rsidRPr="0049218A">
        <w:t xml:space="preserve">ine </w:t>
      </w:r>
      <w:r w:rsidRPr="00FE66BA">
        <w:t xml:space="preserve">encompasses three local groundwater catchments: the </w:t>
      </w:r>
      <w:proofErr w:type="spellStart"/>
      <w:r w:rsidRPr="00FE66BA">
        <w:t>Coonjimba</w:t>
      </w:r>
      <w:proofErr w:type="spellEnd"/>
      <w:r w:rsidRPr="00FE66BA">
        <w:t xml:space="preserve">, </w:t>
      </w:r>
      <w:proofErr w:type="spellStart"/>
      <w:r w:rsidRPr="00FE66BA">
        <w:t>Djalkmara</w:t>
      </w:r>
      <w:proofErr w:type="spellEnd"/>
      <w:r w:rsidRPr="00FE66BA">
        <w:t xml:space="preserve"> and Corridor Creek catchments</w:t>
      </w:r>
      <w:r>
        <w:t xml:space="preserve">. </w:t>
      </w:r>
      <w:r w:rsidR="008106DF">
        <w:t>Four</w:t>
      </w:r>
      <w:r w:rsidRPr="00FE66BA">
        <w:t xml:space="preserve"> aquifers </w:t>
      </w:r>
      <w:r w:rsidR="008106DF">
        <w:t xml:space="preserve">are </w:t>
      </w:r>
      <w:r w:rsidRPr="00FE66BA">
        <w:t xml:space="preserve">identified on site </w:t>
      </w:r>
      <w:r w:rsidR="006C565A" w:rsidRPr="00FE66BA">
        <w:fldChar w:fldCharType="begin"/>
      </w:r>
      <w:r w:rsidR="00770857">
        <w:instrText xml:space="preserve"> ADDIN EN.CITE &lt;EndNote&gt;&lt;Cite&gt;&lt;Author&gt;URS&lt;/Author&gt;&lt;Year&gt;2010&lt;/Year&gt;&lt;RecNum&gt;35&lt;/RecNum&gt;&lt;DisplayText&gt;(URS 2010)&lt;/DisplayText&gt;&lt;record&gt;&lt;rec-number&gt;35&lt;/rec-number&gt;&lt;foreign-keys&gt;&lt;key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6C565A" w:rsidRPr="00FE66BA">
        <w:fldChar w:fldCharType="separate"/>
      </w:r>
      <w:r w:rsidR="00770857">
        <w:rPr>
          <w:noProof/>
        </w:rPr>
        <w:t>(</w:t>
      </w:r>
      <w:hyperlink w:anchor="_ENREF_10" w:tooltip="URS, 2010 #35" w:history="1">
        <w:r w:rsidR="00ED119C">
          <w:rPr>
            <w:noProof/>
          </w:rPr>
          <w:t>Weaver et al. 2010</w:t>
        </w:r>
      </w:hyperlink>
      <w:r w:rsidR="00770857">
        <w:rPr>
          <w:noProof/>
        </w:rPr>
        <w:t>)</w:t>
      </w:r>
      <w:r w:rsidR="006C565A" w:rsidRPr="00FE66BA">
        <w:fldChar w:fldCharType="end"/>
      </w:r>
      <w:r>
        <w:t xml:space="preserve">: Aquifer 1a (shallow alluvial sediments); Aquifer 1b (weathered rock); Aquifer 2 (weathered rock); and Aquifer 3 (fractured rock). </w:t>
      </w:r>
      <w:r w:rsidRPr="00FE66BA">
        <w:t xml:space="preserve">The current conceptual understanding of hydrogeology at Ranger </w:t>
      </w:r>
      <w:r w:rsidR="006C565A" w:rsidRPr="00FE66BA">
        <w:fldChar w:fldCharType="begin"/>
      </w:r>
      <w:r w:rsidR="00770857">
        <w:instrText xml:space="preserve"> ADDIN EN.CITE &lt;EndNote&gt;&lt;Cite&gt;&lt;Author&gt;Puhalovich&lt;/Author&gt;&lt;Year&gt;2010&lt;/Year&gt;&lt;RecNum&gt;4&lt;/RecNum&gt;&lt;DisplayText&gt;(Puhalovich 2010, URS 2010, Golder Associates Pty Ltd. 2011)&lt;/DisplayText&gt;&lt;record&gt;&lt;rec-number&gt;4&lt;/rec-number&gt;&lt;foreign-keys&gt;&lt;key app="EN" db-id="xf5rrfrfiewaexevwaa5teet0d0xvpa0dtrd"&gt;4&lt;/key&gt;&lt;/foreign-keys&gt;&lt;ref-type name="Generic"&gt;13&lt;/ref-type&gt;&lt;contributors&gt;&lt;authors&gt;&lt;author&gt;Puhalovich, Allan&lt;/author&gt;&lt;/authors&gt;&lt;/contributors&gt;&lt;titles&gt;&lt;title&gt;Evolution of conceptual hydrogeological models, Ranger Uranium Mine, Northern Territory&lt;/title&gt;&lt;secondary-title&gt;Groundwater2010&lt;/secondary-title&gt;&lt;/titles&gt;&lt;dates&gt;&lt;year&gt;2010&lt;/year&gt;&lt;/dates&gt;&lt;urls&gt;&lt;/urls&gt;&lt;/record&gt;&lt;/Cite&gt;&lt;Cite&gt;&lt;Author&gt;Golder Associates Pty Ltd.&lt;/Author&gt;&lt;Year&gt;2011&lt;/Year&gt;&lt;RecNum&gt;27&lt;/RecNum&gt;&lt;record&gt;&lt;rec-number&gt;27&lt;/rec-number&gt;&lt;foreign-keys&gt;&lt;key app="EN" db-id="xf5rrfrfiewaexevwaa5teet0d0xvpa0dtrd"&gt;27&lt;/key&gt;&lt;/foreign-keys&gt;&lt;ref-type name="Report"&gt;27&lt;/ref-type&gt;&lt;contributors&gt;&lt;authors&gt;&lt;author&gt;Golder Associates Pty Ltd.,&lt;/author&gt;&lt;/authors&gt;&lt;/contributors&gt;&lt;titles&gt;&lt;title&gt;Initial three-dimensional solute transport moelling of the Ranger Uranium Mine tailings dam&lt;/title&gt;&lt;/titles&gt;&lt;pages&gt;113&lt;/pages&gt;&lt;dates&gt;&lt;year&gt;2011&lt;/year&gt;&lt;/dates&gt;&lt;publisher&gt;Golder Associates Pty Ltd&lt;/publisher&gt;&lt;urls&gt;&lt;/urls&gt;&lt;/record&gt;&lt;/Cite&gt;&lt;Cite&gt;&lt;Author&gt;URS&lt;/Author&gt;&lt;Year&gt;2010&lt;/Year&gt;&lt;RecNum&gt;35&lt;/RecNum&gt;&lt;record&gt;&lt;rec-number&gt;35&lt;/rec-number&gt;&lt;foreign-keys&gt;&lt;key app="EN" db-id="xf5rrfrfiewaexevwaa5teet0d0xvpa0dtrd"&gt;35&lt;/key&gt;&lt;/foreign-keys&gt;&lt;ref-type name="Report"&gt;27&lt;/ref-type&gt;&lt;contributors&gt;&lt;authors&gt;&lt;author&gt;URS,&lt;/author&gt;&lt;/authors&gt;&lt;/contributors&gt;&lt;titles&gt;&lt;title&gt;Independent hydrogeological review - tailings storage facility. Prepared for Energy Resources of Australia Ltd. Report no. 43295269&lt;/title&gt;&lt;/titles&gt;&lt;dates&gt;&lt;year&gt;2010&lt;/year&gt;&lt;pub-dates&gt;&lt;date&gt;15 October 2010&lt;/date&gt;&lt;/pub-dates&gt;&lt;/dates&gt;&lt;urls&gt;&lt;/urls&gt;&lt;/record&gt;&lt;/Cite&gt;&lt;/EndNote&gt;</w:instrText>
      </w:r>
      <w:r w:rsidR="006C565A" w:rsidRPr="00FE66BA">
        <w:fldChar w:fldCharType="separate"/>
      </w:r>
      <w:r w:rsidR="00770857">
        <w:rPr>
          <w:noProof/>
        </w:rPr>
        <w:t>(</w:t>
      </w:r>
      <w:hyperlink w:anchor="_ENREF_8" w:tooltip="Puhalovich, 2010 #4" w:history="1">
        <w:r w:rsidR="00770857">
          <w:rPr>
            <w:noProof/>
          </w:rPr>
          <w:t>Puhalovich 2010</w:t>
        </w:r>
      </w:hyperlink>
      <w:r w:rsidR="00770857">
        <w:rPr>
          <w:noProof/>
        </w:rPr>
        <w:t xml:space="preserve">, </w:t>
      </w:r>
      <w:hyperlink w:anchor="_ENREF_10" w:tooltip="URS, 2010 #35" w:history="1">
        <w:r w:rsidR="00ED119C">
          <w:rPr>
            <w:noProof/>
          </w:rPr>
          <w:t>Weaver et al. 2010</w:t>
        </w:r>
      </w:hyperlink>
      <w:r w:rsidR="00770857">
        <w:rPr>
          <w:noProof/>
        </w:rPr>
        <w:t xml:space="preserve">, </w:t>
      </w:r>
      <w:hyperlink w:anchor="_ENREF_3" w:tooltip="Golder Associates Pty Ltd., 2011 #27" w:history="1">
        <w:r w:rsidR="00341BB2">
          <w:rPr>
            <w:noProof/>
          </w:rPr>
          <w:t>Golder Associates Pty Ltd</w:t>
        </w:r>
        <w:r w:rsidR="00770857">
          <w:rPr>
            <w:noProof/>
          </w:rPr>
          <w:t xml:space="preserve"> 2011</w:t>
        </w:r>
      </w:hyperlink>
      <w:r w:rsidR="00770857">
        <w:rPr>
          <w:noProof/>
        </w:rPr>
        <w:t>)</w:t>
      </w:r>
      <w:r w:rsidR="006C565A" w:rsidRPr="00FE66BA">
        <w:fldChar w:fldCharType="end"/>
      </w:r>
      <w:r w:rsidRPr="00FE66BA">
        <w:t xml:space="preserve"> is refined from that of </w:t>
      </w:r>
      <w:proofErr w:type="spellStart"/>
      <w:r w:rsidRPr="00FE66BA">
        <w:t>Salama</w:t>
      </w:r>
      <w:proofErr w:type="spellEnd"/>
      <w:r w:rsidRPr="00FE66BA">
        <w:t xml:space="preserve"> and Foley </w:t>
      </w:r>
      <w:r w:rsidR="006C565A" w:rsidRPr="00FE66BA">
        <w:fldChar w:fldCharType="begin"/>
      </w:r>
      <w:r w:rsidRPr="00FE66BA">
        <w:instrText xml:space="preserve"> ADDIN EN.CITE &lt;EndNote&gt;&lt;Cite ExcludeAuth="1"&gt;&lt;Author&gt;Salama&lt;/Author&gt;&lt;Year&gt;1997&lt;/Year&gt;&lt;RecNum&gt;28&lt;/RecNum&gt;&lt;DisplayText&gt;(1997)&lt;/DisplayText&gt;&lt;record&gt;&lt;rec-number&gt;28&lt;/rec-number&gt;&lt;foreign-keys&gt;&lt;key app="EN" db-id="xf5rrfrfiewaexevwaa5teet0d0xvpa0dtrd"&gt;28&lt;/key&gt;&lt;/foreign-keys&gt;&lt;ref-type name="Report"&gt;27&lt;/ref-type&gt;&lt;contributors&gt;&lt;authors&gt;&lt;author&gt;Salama, Ramsis&lt;/author&gt;&lt;author&gt;Foley, Genevieve&lt;/author&gt;&lt;/authors&gt;&lt;/contributors&gt;&lt;titles&gt;&lt;title&gt;Ranger Regional Hydrogeology Conceptual Model. Report Prepared for ERA Ranger Mine&lt;/title&gt;&lt;/titles&gt;&lt;pages&gt;125&lt;/pages&gt;&lt;number&gt;97/65&lt;/number&gt;&lt;dates&gt;&lt;year&gt;1997&lt;/year&gt;&lt;pub-dates&gt;&lt;date&gt;October 1997&lt;/date&gt;&lt;/pub-dates&gt;&lt;/dates&gt;&lt;publisher&gt;CSIRO Land and Water&lt;/publisher&gt;&lt;isbn&gt;97/65&lt;/isbn&gt;&lt;urls&gt;&lt;/urls&gt;&lt;/record&gt;&lt;/Cite&gt;&lt;/EndNote&gt;</w:instrText>
      </w:r>
      <w:r w:rsidR="006C565A" w:rsidRPr="00FE66BA">
        <w:fldChar w:fldCharType="separate"/>
      </w:r>
      <w:r w:rsidRPr="00FE66BA">
        <w:t>(</w:t>
      </w:r>
      <w:hyperlink w:anchor="_ENREF_9" w:tooltip="Salama, 1997 #28" w:history="1">
        <w:r w:rsidR="00770857" w:rsidRPr="00FE66BA">
          <w:t>1997</w:t>
        </w:r>
      </w:hyperlink>
      <w:r w:rsidRPr="00FE66BA">
        <w:t>)</w:t>
      </w:r>
      <w:r w:rsidR="006C565A" w:rsidRPr="00FE66BA">
        <w:fldChar w:fldCharType="end"/>
      </w:r>
      <w:r w:rsidRPr="00FE66BA">
        <w:t>, in that it recognises the importance of rock weathering variability as a critical determinant of the</w:t>
      </w:r>
      <w:r>
        <w:t xml:space="preserve"> aquifer properties, including hydraulic conductivity. Groundwater flow through the Ranger mine site more broadly can be split into a shallow flow system and a deep flow system.</w:t>
      </w:r>
    </w:p>
    <w:p w:rsidR="0049218A" w:rsidRDefault="0049218A" w:rsidP="00F06C3F">
      <w:pPr>
        <w:jc w:val="left"/>
      </w:pPr>
      <w:r>
        <w:t>In the plant area, the spill extent is interpreted to overlie aquifers 1b and 2, characterised by the upper part of the weathered profile grading down in parts to weathered bedrock, with clay and iron-</w:t>
      </w:r>
      <w:r w:rsidRPr="00065478">
        <w:t>rich sediments present. These sediments host the water table during the wet season. Groundwater flow occurs</w:t>
      </w:r>
      <w:r w:rsidRPr="00107BED">
        <w:t xml:space="preserve"> eith</w:t>
      </w:r>
      <w:r w:rsidR="008106DF">
        <w:t>er within a porous or fractured-</w:t>
      </w:r>
      <w:r w:rsidRPr="00107BED">
        <w:t>porous medium.</w:t>
      </w:r>
      <w:r>
        <w:t xml:space="preserve"> </w:t>
      </w:r>
    </w:p>
    <w:p w:rsidR="0049218A" w:rsidRDefault="0049218A" w:rsidP="00266E77">
      <w:pPr>
        <w:pStyle w:val="Heading4"/>
      </w:pPr>
      <w:r>
        <w:t>Groundwater</w:t>
      </w:r>
      <w:r w:rsidR="008106DF">
        <w:t xml:space="preserve"> </w:t>
      </w:r>
      <w:r>
        <w:t>levels and groundwater flow</w:t>
      </w:r>
    </w:p>
    <w:p w:rsidR="0049218A" w:rsidRDefault="0049218A" w:rsidP="00F06C3F">
      <w:pPr>
        <w:jc w:val="left"/>
      </w:pPr>
      <w:r>
        <w:t>Assessing the spatial and temporal variation of groundwater</w:t>
      </w:r>
      <w:r w:rsidR="008106DF">
        <w:t xml:space="preserve"> </w:t>
      </w:r>
      <w:r>
        <w:t xml:space="preserve">levels aids the understanding of movement of groundwater in the area. A previous study by </w:t>
      </w:r>
      <w:r w:rsidR="006C565A">
        <w:fldChar w:fldCharType="begin"/>
      </w:r>
      <w:r w:rsidR="00770857">
        <w:instrText xml:space="preserve"> ADDIN EN.CITE &lt;EndNote&gt;&lt;Cite AuthorYear="1"&gt;&lt;Author&gt;Alarcon Leon&lt;/Author&gt;&lt;Year&gt;2007&lt;/Year&gt;&lt;RecNum&gt;23&lt;/RecNum&gt;&lt;DisplayText&gt;Alarcon Leon, Gellert et al. (2007)&lt;/DisplayText&gt;&lt;record&gt;&lt;rec-number&gt;23&lt;/rec-number&gt;&lt;foreign-keys&gt;&lt;key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6C565A">
        <w:fldChar w:fldCharType="separate"/>
      </w:r>
      <w:hyperlink w:anchor="_ENREF_1" w:tooltip="Alarcon Leon, 2007 #23" w:history="1">
        <w:r w:rsidR="00770857">
          <w:rPr>
            <w:noProof/>
          </w:rPr>
          <w:t>Alarcon Leon et al. (2007</w:t>
        </w:r>
      </w:hyperlink>
      <w:r w:rsidR="00EA3874">
        <w:t>a</w:t>
      </w:r>
      <w:r w:rsidR="00770857">
        <w:rPr>
          <w:noProof/>
        </w:rPr>
        <w:t>)</w:t>
      </w:r>
      <w:r w:rsidR="006C565A">
        <w:fldChar w:fldCharType="end"/>
      </w:r>
      <w:r>
        <w:t xml:space="preserve"> of groundwater flow in the plant area show</w:t>
      </w:r>
      <w:r w:rsidR="008106DF">
        <w:t>ed</w:t>
      </w:r>
      <w:r>
        <w:t xml:space="preserve"> that the water table fluctuates significantly between the wet and dry season, rising by up to 5 m in the wet; and that there is a local groundwater flow divide almost directly underlying the plant area which directs groundwater to the south, towards Corridor Creek and Pit 1, or to the north, towards RP2 and </w:t>
      </w:r>
      <w:r w:rsidR="00F01C02">
        <w:t>Pit #3</w:t>
      </w:r>
      <w:r>
        <w:t>. In addition to this, GA undertook a</w:t>
      </w:r>
      <w:r w:rsidR="00755E24">
        <w:t>n interpretation</w:t>
      </w:r>
      <w:r w:rsidR="00292A25">
        <w:t xml:space="preserve"> </w:t>
      </w:r>
      <w:r>
        <w:t xml:space="preserve">of groundwater flow using </w:t>
      </w:r>
      <w:r w:rsidR="00755E24">
        <w:t xml:space="preserve">more widespread and recent </w:t>
      </w:r>
      <w:r>
        <w:t>water-level data. Their m</w:t>
      </w:r>
      <w:r w:rsidR="008106DF">
        <w:t xml:space="preserve">ethodology assessed groundwater </w:t>
      </w:r>
      <w:r>
        <w:t>level data as a temporal average for different periods over the plant site</w:t>
      </w:r>
      <w:r w:rsidR="00755E24">
        <w:t>.</w:t>
      </w:r>
      <w:r>
        <w:t xml:space="preserve"> </w:t>
      </w:r>
      <w:r w:rsidR="00755E24">
        <w:t xml:space="preserve">This </w:t>
      </w:r>
      <w:r>
        <w:t xml:space="preserve">was </w:t>
      </w:r>
      <w:r w:rsidR="00755E24">
        <w:t xml:space="preserve">necessary as a result of </w:t>
      </w:r>
      <w:r>
        <w:t>the limited number of concurrent data points in a suite of bores for any specific month, particularly during recent years. Long-ter</w:t>
      </w:r>
      <w:r w:rsidRPr="007344E3">
        <w:t>m wet (</w:t>
      </w:r>
      <w:r w:rsidR="000D53BA" w:rsidRPr="007344E3">
        <w:t>Figure 4.2</w:t>
      </w:r>
      <w:r w:rsidR="00E85DC4">
        <w:t>5</w:t>
      </w:r>
      <w:r w:rsidRPr="007344E3">
        <w:t>) and dry (</w:t>
      </w:r>
      <w:r w:rsidR="000D53BA" w:rsidRPr="007344E3">
        <w:t>Figure 4.2</w:t>
      </w:r>
      <w:r w:rsidR="00E85DC4">
        <w:t>6</w:t>
      </w:r>
      <w:r w:rsidRPr="007344E3">
        <w:t>)</w:t>
      </w:r>
      <w:r>
        <w:t xml:space="preserve"> season average groundwater maps are included below.</w:t>
      </w:r>
    </w:p>
    <w:p w:rsidR="0049218A" w:rsidRDefault="0049218A" w:rsidP="00F06C3F">
      <w:pPr>
        <w:jc w:val="left"/>
      </w:pPr>
      <w:r>
        <w:t xml:space="preserve">The results from </w:t>
      </w:r>
      <w:r w:rsidR="00755E24">
        <w:t>the</w:t>
      </w:r>
      <w:r>
        <w:t xml:space="preserve"> water-level assessment show that there is a persistent groundwater divide located beneath the plant site causing groundwater to flow from the plant area in a north-northwest direction towards RP2 and in a south-southeast direction towards Corridor Creek. There may be subtle variations in flow directions over time</w:t>
      </w:r>
      <w:r w:rsidR="00DF7EC1">
        <w:t xml:space="preserve">, </w:t>
      </w:r>
      <w:r>
        <w:t>but the general trend in a northerly and southerly direction remains consistent over time. The breadth of the groundwater flow divide changes with each season and the subsequent gradients in flow change also.</w:t>
      </w:r>
    </w:p>
    <w:p w:rsidR="0049218A" w:rsidRDefault="006C565A" w:rsidP="0049218A">
      <w:pPr>
        <w:pStyle w:val="BodyText"/>
        <w:keepNext/>
      </w:pPr>
      <w:r>
        <w:rPr>
          <w:noProof/>
        </w:rPr>
        <w:pict>
          <v:group id="Group 46" o:spid="_x0000_s1181" style="position:absolute;left:0;text-align:left;margin-left:165.05pt;margin-top:166.75pt;width:184.65pt;height:113pt;z-index:251744256" coordsize="23450,1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">
            <v:group id="Group 48" o:spid="_x0000_s1182" style="position:absolute;left:19824;width:3626;height:6229;rotation:1066598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MnH78AAADbAAAADwAAAGRycy9kb3ducmV2LnhtbERPzYrCMBC+L/gOYQQv&#10;i6aKK1KNooKgwlKsPsDQjG2xmZQm1vr25iB4/Pj+l+vOVKKlxpWWFYxHEQjizOqScwXXy344B+E8&#10;ssbKMil4kYP1qvezxFjbJ5+pTX0uQgi7GBUU3texlC4ryKAb2Zo4cDfbGPQBNrnUDT5DuKnkJIpm&#10;0mDJoaHAmnYFZff0YRRsov/2eKq3yXhr9nj6491vMkuVGvS7zQKEp85/xR/3QSuYhrHhS/gBcvUG&#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HFTJx+/AAAA2wAAAA8AAAAA&#10;AAAAAAAAAAAAqgIAAGRycy9kb3ducmV2LnhtbFBLBQYAAAAABAAEAPoAAACWAwAAAAA=&#10;">
              <v:shapetype id="_x0000_t32" coordsize="21600,21600" o:spt="32" o:oned="t" path="m,l21600,21600e" filled="f">
                <v:path arrowok="t" fillok="f" o:connecttype="none"/>
                <o:lock v:ext="edit" shapetype="t"/>
              </v:shapetype>
              <v:shape id="Straight Arrow Connector 49" o:spid="_x0000_s1183"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SYLMIAAADbAAAADwAAAGRycy9kb3ducmV2LnhtbESPQWvCQBSE70L/w/IKvemmRrSm2Uhp&#10;FYo3U/H8yL4mIdm3YXcb4793C4Ueh5n5hsl3k+nFSM63lhU8LxIQxJXVLdcKzl+H+QsIH5A19pZJ&#10;wY087IqHWY6Ztlc+0ViGWkQI+wwVNCEMmZS+asigX9iBOHrf1hkMUbpaaofXCDe9XCbJWhpsOS40&#10;ONB7Q1VX/hgFLaeBlx/pgY77zm3qSzfa9KzU0+P09goi0BT+w3/tT61gtYXfL/EHy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SYLMIAAADbAAAADwAAAAAAAAAAAAAA&#10;AAChAgAAZHJzL2Rvd25yZXYueG1sUEsFBgAAAAAEAAQA+QAAAJADAAAAAA==&#10;" strokecolor="black [3213]">
                <v:stroke endarrow="open"/>
              </v:shape>
              <v:shape id="Straight Arrow Connector 50" o:spid="_x0000_s1184"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RZcEAAADbAAAADwAAAGRycy9kb3ducmV2LnhtbERPTWvCQBC9F/oflhF6azYKFUldpbUU&#10;6qVolIq3ITtNQrOzMbvG+O87B8Hj433Pl4NrVE9dqD0bGCcpKOLC25pLA/vd5/MMVIjIFhvPZOBK&#10;AZaLx4c5ZtZfeEt9HkslIRwyNFDF2GZah6IihyHxLbFwv75zGAV2pbYdXiTcNXqSplPtsGZpqLCl&#10;VUXFX352UnK6bqar/uejzw9Wv7vzcf2Na2OeRsPbK6hIQ7yLb+4va+BF1ssX+QF6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5JFlwQAAANsAAAAPAAAAAAAAAAAAAAAA&#10;AKECAABkcnMvZG93bnJldi54bWxQSwUGAAAAAAQABAD5AAAAjwMAAAAA&#10;" strokecolor="black [3213]">
                <v:stroke endarrow="open"/>
              </v:shape>
            </v:group>
            <v:group id="Group 51" o:spid="_x0000_s1185" style="position:absolute;top:8119;width:3625;height:6230;rotation:613905fd" coordsize="3629,6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o1BrFAAAA2wAA&#10;AA8AAAAAAAAAAAAAAAAAqgIAAGRycy9kb3ducmV2LnhtbFBLBQYAAAAABAAEAPoAAACcAwAAAAA=&#10;">
              <v:shape id="Straight Arrow Connector 52" o:spid="_x0000_s1186"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cgMEAAADbAAAADwAAAGRycy9kb3ducmV2LnhtbESPQWvCQBSE70L/w/IKvemmCdqSukqp&#10;FcSbUXp+ZF+TkOzbsLvG+O9dQfA4zMw3zHI9mk4M5HxjWcH7LAFBXFrdcKXgdNxOP0H4gKyxs0wK&#10;ruRhvXqZLDHX9sIHGopQiQhhn6OCOoQ+l9KXNRn0M9sTR+/fOoMhSldJ7fAS4aaTaZIspMGG40KN&#10;Pf3UVLbF2ShoOAucbrIt7X9b91H9tYPNTkq9vY7fXyACjeEZfrR3WsE8hf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qZyAwQAAANsAAAAPAAAAAAAAAAAAAAAA&#10;AKECAABkcnMvZG93bnJldi54bWxQSwUGAAAAAAQABAD5AAAAjwMAAAAA&#10;" strokecolor="black [3213]">
                <v:stroke endarrow="open"/>
              </v:shape>
              <v:shape id="Straight Arrow Connector 53" o:spid="_x0000_s1187"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YPEsQAAADbAAAADwAAAGRycy9kb3ducmV2LnhtbESPzWrCQBSF94W+w3AL3TUTKxWJjmIt&#10;Qt0UjaK4u2SuSTBzJ82MMb69IwguD+fn44ynnalES40rLSvoRTEI4szqknMF283iYwjCeWSNlWVS&#10;cCUH08nryxgTbS+8pjb1uQgj7BJUUHhfJ1K6rCCDLrI1cfCOtjHog2xyqRu8hHFTyc84HkiDJQdC&#10;gTXNC8pO6dkEyP91NZi3u5823Wv5bc6H5R8ulXp/62YjEJ46/ww/2r9awVcf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g8SxAAAANsAAAAPAAAAAAAAAAAA&#10;AAAAAKECAABkcnMvZG93bnJldi54bWxQSwUGAAAAAAQABAD5AAAAkgMAAAAA&#10;" strokecolor="black [3213]">
                <v:stroke endarrow="open"/>
              </v:shape>
            </v:group>
          </v:group>
        </w:pict>
      </w:r>
      <w:r w:rsidR="0049218A">
        <w:rPr>
          <w:noProof/>
          <w:lang w:eastAsia="en-AU"/>
        </w:rPr>
        <w:drawing>
          <wp:inline distT="0" distB="0" distL="0" distR="0">
            <wp:extent cx="5753100" cy="6029325"/>
            <wp:effectExtent l="0" t="0" r="0" b="9525"/>
            <wp:docPr id="140" name="Picture 20" descr="N:\water\Advice\Projects\Uranium\Ranger Mine\SSD Work 2014\Maps\Ranger_Spill_FIG15_15k_WL_W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ater\Advice\Projects\Uranium\Ranger Mine\SSD Work 2014\Maps\Ranger_Spill_FIG15_15k_WL_WET.png"/>
                    <pic:cNvPicPr>
                      <a:picLocks noChangeAspect="1" noChangeArrowheads="1"/>
                    </pic:cNvPicPr>
                  </pic:nvPicPr>
                  <pic:blipFill>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29325"/>
                    </a:xfrm>
                    <a:prstGeom prst="rect">
                      <a:avLst/>
                    </a:prstGeom>
                    <a:noFill/>
                    <a:ln>
                      <a:noFill/>
                    </a:ln>
                  </pic:spPr>
                </pic:pic>
              </a:graphicData>
            </a:graphic>
          </wp:inline>
        </w:drawing>
      </w:r>
    </w:p>
    <w:p w:rsidR="0049218A" w:rsidRPr="0092297C" w:rsidRDefault="0049218A" w:rsidP="008368E0">
      <w:pPr>
        <w:pStyle w:val="figurecaption"/>
        <w:spacing w:before="120"/>
      </w:pPr>
      <w:bookmarkStart w:id="232" w:name="_Ref383513610"/>
      <w:bookmarkStart w:id="233" w:name="_Toc384219515"/>
      <w:bookmarkStart w:id="234" w:name="_Toc395865735"/>
      <w:r w:rsidRPr="00B50BDA">
        <w:rPr>
          <w:b/>
        </w:rPr>
        <w:t xml:space="preserve">Figure </w:t>
      </w:r>
      <w:bookmarkEnd w:id="232"/>
      <w:proofErr w:type="gramStart"/>
      <w:r w:rsidR="007230DA" w:rsidRPr="0092297C">
        <w:rPr>
          <w:b/>
        </w:rPr>
        <w:t>4.2</w:t>
      </w:r>
      <w:r w:rsidR="00E85DC4">
        <w:rPr>
          <w:b/>
        </w:rPr>
        <w:t>5</w:t>
      </w:r>
      <w:r w:rsidRPr="0092297C">
        <w:t xml:space="preserve"> </w:t>
      </w:r>
      <w:r w:rsidR="008368E0">
        <w:t xml:space="preserve"> </w:t>
      </w:r>
      <w:r w:rsidRPr="0092297C">
        <w:t>Long</w:t>
      </w:r>
      <w:proofErr w:type="gramEnd"/>
      <w:r w:rsidRPr="0092297C">
        <w:t>-term average of wet season water-level records. Bores with fewer than 100 records have been labelled with the number of records available. Arrows indicate the direction of groundwater flow.</w:t>
      </w:r>
      <w:bookmarkEnd w:id="233"/>
      <w:r w:rsidRPr="0092297C">
        <w:t xml:space="preserve"> </w:t>
      </w:r>
      <w:proofErr w:type="gramStart"/>
      <w:r w:rsidRPr="0092297C">
        <w:t xml:space="preserve">Image courtesy of </w:t>
      </w:r>
      <w:proofErr w:type="spellStart"/>
      <w:r w:rsidRPr="0092297C">
        <w:t>Geoscience</w:t>
      </w:r>
      <w:proofErr w:type="spellEnd"/>
      <w:r w:rsidRPr="0092297C">
        <w:t xml:space="preserve"> Australia</w:t>
      </w:r>
      <w:bookmarkEnd w:id="234"/>
      <w:r w:rsidR="00341BB2">
        <w:t>.</w:t>
      </w:r>
      <w:proofErr w:type="gramEnd"/>
    </w:p>
    <w:p w:rsidR="0049218A" w:rsidRDefault="006C565A" w:rsidP="0049218A">
      <w:pPr>
        <w:pStyle w:val="BodyText"/>
        <w:keepNext/>
      </w:pPr>
      <w:r>
        <w:rPr>
          <w:noProof/>
        </w:rPr>
        <w:pict>
          <v:group id="Group 42" o:spid="_x0000_s1191" style="position:absolute;left:0;text-align:left;margin-left:165.2pt;margin-top:229.95pt;width:28.55pt;height:49.05pt;rotation:537372fd;z-index:251746304"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">
            <v:shape id="Straight Arrow Connector 44" o:spid="_x0000_s1192"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U3ssAAAADbAAAADwAAAGRycy9kb3ducmV2LnhtbESPQYvCMBSE7wv+h/AEb2uqlV2pRpFV&#10;QbytK54fzbMtbV5Kkq313xtB8DjMzDfMct2bRnTkfGVZwWScgCDOra64UHD+23/OQfiArLGxTAru&#10;5GG9GnwsMdP2xr/UnUIhIoR9hgrKENpMSp+XZNCPbUscvat1BkOUrpDa4S3CTSOnSfIlDVYcF0ps&#10;6aekvD79GwUVp4Gn23RPx13tvotL3dn0rNRo2G8WIAL14R1+tQ9awWwGzy/xB8j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PVN7LAAAAA2wAAAA8AAAAAAAAAAAAAAAAA&#10;oQIAAGRycy9kb3ducmV2LnhtbFBLBQYAAAAABAAEAPkAAACOAwAAAAA=&#10;" strokecolor="black [3213]">
              <v:stroke endarrow="open"/>
            </v:shape>
            <v:shape id="Straight Arrow Connector 45" o:spid="_x0000_s1193"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qkIMQAAADbAAAADwAAAGRycy9kb3ducmV2LnhtbESPzWrCQBSF94W+w3AL3TUTixWJjmIt&#10;Qt0UjaK4u2SuSTBzJ82MMb69IwguD+fn44ynnalES40rLSvoRTEI4szqknMF283iYwjCeWSNlWVS&#10;cCUH08nryxgTbS+8pjb1uQgj7BJUUHhfJ1K6rCCDLrI1cfCOtjHog2xyqRu8hHFTyc84HkiDJQdC&#10;gTXNC8pO6dkEyP91NZi3u5823Wv5bc6H5R8ulXp/62YjEJ46/ww/2r9aQf8L7l/CD5C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qQgxAAAANsAAAAPAAAAAAAAAAAA&#10;AAAAAKECAABkcnMvZG93bnJldi54bWxQSwUGAAAAAAQABAD5AAAAkgMAAAAA&#10;" strokecolor="black [3213]">
              <v:stroke endarrow="open"/>
            </v:shape>
          </v:group>
        </w:pict>
      </w:r>
      <w:r>
        <w:rPr>
          <w:noProof/>
        </w:rPr>
        <w:pict>
          <v:group id="Group 39" o:spid="_x0000_s1188" style="position:absolute;left:0;text-align:left;margin-left:307.85pt;margin-top:176.3pt;width:28.6pt;height:49.05pt;rotation:1495337fd;z-index:251745280" coordsize="3629,6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">
            <v:shape id="Straight Arrow Connector 40" o:spid="_x0000_s1189" type="#_x0000_t32" style="position:absolute;left:1781;top:3087;width:1848;height:314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4xsb8AAADbAAAADwAAAGRycy9kb3ducmV2LnhtbERPyWrDMBC9F/oPYgq5NXLt0BQ3iilN&#10;DCG3LPQ8WFPb2BoZSbWdv48OgR4fb98Us+nFSM63lhW8LRMQxJXVLdcKrpfy9QOED8gae8uk4EYe&#10;iu3z0wZzbSc+0XgOtYgh7HNU0IQw5FL6qiGDfmkH4sj9WmcwROhqqR1OMdz0Mk2Sd2mw5djQ4EDf&#10;DVXd+c8oaDkLnO6yko77zq3rn2602VWpxcv89Qki0Bz+xQ/3QStYxfX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O4xsb8AAADbAAAADwAAAAAAAAAAAAAAAACh&#10;AgAAZHJzL2Rvd25yZXYueG1sUEsFBgAAAAAEAAQA+QAAAI0DAAAAAA==&#10;" strokecolor="black [3213]">
              <v:stroke endarrow="open"/>
            </v:shape>
            <v:shape id="Straight Arrow Connector 41" o:spid="_x0000_s1190" type="#_x0000_t32" style="position:absolute;width:1720;height:296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GiI8QAAADbAAAADwAAAGRycy9kb3ducmV2LnhtbESPS2vCQBSF9wX/w3AFd3USKaGkjmIV&#10;oW6kTUvF3SVzTUIzd2Jm8vDfdwoFl4fz+DjL9Whq0VPrKssK4nkEgji3uuJCwdfn/vEZhPPIGmvL&#10;pOBGDtarycMSU20H/qA+84UII+xSVFB636RSurwkg25uG+LgXWxr0AfZFlK3OIRxU8tFFCXSYMWB&#10;UGJD25Lyn6wzAXK9vSfb/nvXZyctX013PhzxoNRsOm5eQHga/T38337TCp5i+Ps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aIjxAAAANsAAAAPAAAAAAAAAAAA&#10;AAAAAKECAABkcnMvZG93bnJldi54bWxQSwUGAAAAAAQABAD5AAAAkgMAAAAA&#10;" strokecolor="black [3213]">
              <v:stroke endarrow="open"/>
            </v:shape>
          </v:group>
        </w:pict>
      </w:r>
      <w:r w:rsidR="0049218A">
        <w:rPr>
          <w:noProof/>
          <w:lang w:eastAsia="en-AU"/>
        </w:rPr>
        <w:drawing>
          <wp:inline distT="0" distB="0" distL="0" distR="0">
            <wp:extent cx="5753100" cy="6076950"/>
            <wp:effectExtent l="0" t="0" r="0" b="0"/>
            <wp:docPr id="141" name="Picture 11" descr="N:\water\Advice\Projects\Uranium\Ranger Mine\SSD Work 2014\Maps\Ranger_Spill_FIG14_15k_WL_D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water\Advice\Projects\Uranium\Ranger Mine\SSD Work 2014\Maps\Ranger_Spill_FIG14_15k_WL_DRY.png"/>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076950"/>
                    </a:xfrm>
                    <a:prstGeom prst="rect">
                      <a:avLst/>
                    </a:prstGeom>
                    <a:noFill/>
                    <a:ln>
                      <a:noFill/>
                    </a:ln>
                  </pic:spPr>
                </pic:pic>
              </a:graphicData>
            </a:graphic>
          </wp:inline>
        </w:drawing>
      </w:r>
    </w:p>
    <w:p w:rsidR="0049218A" w:rsidRPr="007230DA" w:rsidRDefault="0049218A" w:rsidP="008368E0">
      <w:pPr>
        <w:pStyle w:val="figurecaption"/>
        <w:spacing w:before="120"/>
      </w:pPr>
      <w:bookmarkStart w:id="235" w:name="_Ref380763507"/>
      <w:bookmarkStart w:id="236" w:name="_Toc381012619"/>
      <w:bookmarkStart w:id="237" w:name="_Toc381051468"/>
      <w:bookmarkStart w:id="238" w:name="_Toc381783958"/>
      <w:bookmarkStart w:id="239" w:name="_Toc384219514"/>
      <w:bookmarkStart w:id="240" w:name="_Toc395865736"/>
      <w:r w:rsidRPr="00B50BDA">
        <w:rPr>
          <w:b/>
        </w:rPr>
        <w:t xml:space="preserve">Figure </w:t>
      </w:r>
      <w:bookmarkEnd w:id="235"/>
      <w:proofErr w:type="gramStart"/>
      <w:r w:rsidR="007230DA" w:rsidRPr="007230DA">
        <w:rPr>
          <w:b/>
        </w:rPr>
        <w:t>4.2</w:t>
      </w:r>
      <w:r w:rsidR="00E85DC4">
        <w:rPr>
          <w:b/>
        </w:rPr>
        <w:t>6</w:t>
      </w:r>
      <w:r w:rsidRPr="007230DA">
        <w:t xml:space="preserve"> </w:t>
      </w:r>
      <w:r w:rsidR="008368E0">
        <w:t xml:space="preserve"> </w:t>
      </w:r>
      <w:r w:rsidRPr="007230DA">
        <w:t>Long</w:t>
      </w:r>
      <w:proofErr w:type="gramEnd"/>
      <w:r w:rsidRPr="007230DA">
        <w:t>-term average of dry season water-level records. Bores with fewer than 100 records have been labelled</w:t>
      </w:r>
      <w:bookmarkEnd w:id="236"/>
      <w:bookmarkEnd w:id="237"/>
      <w:r w:rsidRPr="007230DA">
        <w:t xml:space="preserve"> with the number of records available.</w:t>
      </w:r>
      <w:bookmarkEnd w:id="238"/>
      <w:r w:rsidRPr="007230DA">
        <w:t xml:space="preserve"> Arrows indicate general direction of groundwater flow.</w:t>
      </w:r>
      <w:bookmarkEnd w:id="239"/>
      <w:r w:rsidRPr="007230DA">
        <w:t xml:space="preserve"> </w:t>
      </w:r>
      <w:proofErr w:type="gramStart"/>
      <w:r w:rsidRPr="007230DA">
        <w:t xml:space="preserve">Image courtesy of </w:t>
      </w:r>
      <w:proofErr w:type="spellStart"/>
      <w:r w:rsidRPr="007230DA">
        <w:t>Geoscience</w:t>
      </w:r>
      <w:proofErr w:type="spellEnd"/>
      <w:r w:rsidRPr="007230DA">
        <w:t xml:space="preserve"> Australia</w:t>
      </w:r>
      <w:bookmarkEnd w:id="240"/>
      <w:r w:rsidR="00341BB2">
        <w:t>.</w:t>
      </w:r>
      <w:proofErr w:type="gramEnd"/>
    </w:p>
    <w:p w:rsidR="0049218A" w:rsidRDefault="0049218A" w:rsidP="00F06C3F">
      <w:pPr>
        <w:jc w:val="left"/>
      </w:pPr>
      <w:proofErr w:type="spellStart"/>
      <w:r>
        <w:t>H</w:t>
      </w:r>
      <w:r w:rsidRPr="00F7717C">
        <w:t>ydrogeological</w:t>
      </w:r>
      <w:proofErr w:type="spellEnd"/>
      <w:r w:rsidRPr="00F7717C">
        <w:t xml:space="preserve"> work undertaken across the </w:t>
      </w:r>
      <w:r>
        <w:t xml:space="preserve">Ranger </w:t>
      </w:r>
      <w:r w:rsidRPr="00F7717C">
        <w:t xml:space="preserve">site has identified that faulting and shearing play </w:t>
      </w:r>
      <w:r>
        <w:t xml:space="preserve">an </w:t>
      </w:r>
      <w:r w:rsidRPr="00F7717C">
        <w:t xml:space="preserve">important role in </w:t>
      </w:r>
      <w:r>
        <w:t>site</w:t>
      </w:r>
      <w:r w:rsidRPr="00F7717C">
        <w:t xml:space="preserve"> groundwater flow regimes. In some cases, faults may act to compartmentalis</w:t>
      </w:r>
      <w:r>
        <w:t>e groundwater systems, isolating</w:t>
      </w:r>
      <w:r w:rsidRPr="00F7717C">
        <w:t xml:space="preserve"> some parts from others. In other cases, faults will provide conduits for flow.</w:t>
      </w:r>
      <w:r>
        <w:t xml:space="preserve"> Detailed structural mapping data and fault </w:t>
      </w:r>
      <w:proofErr w:type="spellStart"/>
      <w:r w:rsidR="00755E24">
        <w:t>hydrogeological</w:t>
      </w:r>
      <w:proofErr w:type="spellEnd"/>
      <w:r w:rsidR="00755E24">
        <w:t xml:space="preserve"> </w:t>
      </w:r>
      <w:proofErr w:type="gramStart"/>
      <w:r w:rsidR="00755E24">
        <w:t xml:space="preserve">parameters </w:t>
      </w:r>
      <w:r>
        <w:t>are not available in the plant area or in the Corridor Creek catchment but a major north-trending fault offsets</w:t>
      </w:r>
      <w:proofErr w:type="gramEnd"/>
      <w:r>
        <w:t xml:space="preserve"> geological units approximately 400 m to the west of Leach Tank 1. With </w:t>
      </w:r>
      <w:r w:rsidR="00091282">
        <w:t xml:space="preserve">creek </w:t>
      </w:r>
      <w:proofErr w:type="spellStart"/>
      <w:r>
        <w:t>baseflow</w:t>
      </w:r>
      <w:proofErr w:type="spellEnd"/>
      <w:r>
        <w:t xml:space="preserve"> </w:t>
      </w:r>
      <w:r w:rsidR="00755E24">
        <w:t xml:space="preserve">potentially contributing to </w:t>
      </w:r>
      <w:r>
        <w:t>the groundwater balance, it is important to understand the role that faults play in driving groundwater flow, inter-aquifer</w:t>
      </w:r>
      <w:r w:rsidR="008368E0">
        <w:t xml:space="preserve"> connectivity and surface water—</w:t>
      </w:r>
      <w:r>
        <w:t xml:space="preserve">groundwater connectivity. </w:t>
      </w:r>
    </w:p>
    <w:p w:rsidR="008368E0" w:rsidRDefault="008368E0">
      <w:pPr>
        <w:spacing w:after="0" w:line="240" w:lineRule="auto"/>
        <w:jc w:val="left"/>
      </w:pPr>
      <w:r>
        <w:br w:type="page"/>
      </w:r>
    </w:p>
    <w:p w:rsidR="0049218A" w:rsidRDefault="0049218A" w:rsidP="00F06C3F">
      <w:pPr>
        <w:jc w:val="left"/>
      </w:pPr>
      <w:r>
        <w:t xml:space="preserve">The nearest </w:t>
      </w:r>
      <w:r w:rsidR="00091282">
        <w:t xml:space="preserve">surface water </w:t>
      </w:r>
      <w:r>
        <w:t xml:space="preserve">receptor to the site of the spill is Corridor Creek, which flows to the south of Pit 1 in an easterly direction, into </w:t>
      </w:r>
      <w:proofErr w:type="spellStart"/>
      <w:r>
        <w:t>Magela</w:t>
      </w:r>
      <w:proofErr w:type="spellEnd"/>
      <w:r>
        <w:t xml:space="preserve"> Creek approximately 750 m east of Leach Tank 1. GC2 is a surface water gauging structure installed downstream of Pit 1 on Corridor </w:t>
      </w:r>
      <w:r w:rsidRPr="007344E3">
        <w:t>Creek.</w:t>
      </w:r>
      <w:r>
        <w:t xml:space="preserve"> Daily discharge data from GC2 for the period from July 2010 through to the end of February 2014 shows distinct peaks in flow during </w:t>
      </w:r>
      <w:r w:rsidRPr="002F7DC2">
        <w:t xml:space="preserve">the wet season, with possible low to moderate </w:t>
      </w:r>
      <w:proofErr w:type="spellStart"/>
      <w:r w:rsidRPr="002F7DC2">
        <w:t>baseflow</w:t>
      </w:r>
      <w:proofErr w:type="spellEnd"/>
      <w:r w:rsidRPr="002F7DC2">
        <w:t xml:space="preserve"> contributions identified during the dry season of 2011, mid-June to mid-August 2012, and mid-April to the end of June 2013</w:t>
      </w:r>
      <w:r w:rsidR="00850523">
        <w:t xml:space="preserve"> </w:t>
      </w:r>
      <w:r w:rsidR="00850523" w:rsidRPr="007344E3">
        <w:t>(Figure 4.2</w:t>
      </w:r>
      <w:r w:rsidR="00E85DC4">
        <w:t>7</w:t>
      </w:r>
      <w:r w:rsidR="00850523" w:rsidRPr="007344E3">
        <w:t>)</w:t>
      </w:r>
      <w:r w:rsidRPr="002F7DC2">
        <w:t>.  These events are shown by flow above zero without corresponding rainfall events. The</w:t>
      </w:r>
      <w:r>
        <w:t xml:space="preserve"> regular and defined </w:t>
      </w:r>
      <w:proofErr w:type="spellStart"/>
      <w:r>
        <w:t>baseflow</w:t>
      </w:r>
      <w:proofErr w:type="spellEnd"/>
      <w:r>
        <w:t xml:space="preserve"> events indicate that Corridor Creek is likely to be receiving some portion of flow fro</w:t>
      </w:r>
      <w:r w:rsidR="00091282">
        <w:t>m interaction with groundwater</w:t>
      </w:r>
      <w:r w:rsidR="0040292E">
        <w:t>,</w:t>
      </w:r>
      <w:r w:rsidR="00091282">
        <w:t xml:space="preserve"> although much of this is due to </w:t>
      </w:r>
      <w:r w:rsidR="0040292E">
        <w:t xml:space="preserve">the </w:t>
      </w:r>
      <w:r w:rsidR="00091282">
        <w:t xml:space="preserve">ongoing release of treated waters </w:t>
      </w:r>
      <w:r w:rsidR="00361381">
        <w:t xml:space="preserve">upstream </w:t>
      </w:r>
      <w:r w:rsidR="00091282">
        <w:t>in the catchment.</w:t>
      </w:r>
    </w:p>
    <w:p w:rsidR="0049218A" w:rsidRDefault="0049218A" w:rsidP="00F06C3F">
      <w:pPr>
        <w:pStyle w:val="Caption"/>
        <w:jc w:val="center"/>
      </w:pPr>
      <w:r>
        <w:rPr>
          <w:noProof/>
          <w:lang w:eastAsia="en-AU"/>
        </w:rPr>
        <w:drawing>
          <wp:inline distT="0" distB="0" distL="0" distR="0">
            <wp:extent cx="5403600" cy="3721041"/>
            <wp:effectExtent l="0" t="0" r="0" b="0"/>
            <wp:docPr id="142" name="Char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9218A" w:rsidRDefault="0049218A" w:rsidP="00F06C3F">
      <w:pPr>
        <w:pStyle w:val="figurecaption"/>
      </w:pPr>
      <w:bookmarkStart w:id="241" w:name="_Ref382822247"/>
      <w:bookmarkStart w:id="242" w:name="_Toc384219506"/>
      <w:bookmarkStart w:id="243" w:name="_Toc395865737"/>
      <w:r w:rsidRPr="00B50BDA">
        <w:rPr>
          <w:b/>
        </w:rPr>
        <w:t xml:space="preserve">Figure </w:t>
      </w:r>
      <w:bookmarkEnd w:id="241"/>
      <w:r w:rsidR="007230DA" w:rsidRPr="007230DA">
        <w:rPr>
          <w:b/>
        </w:rPr>
        <w:t>4.2</w:t>
      </w:r>
      <w:r w:rsidR="00E85DC4">
        <w:rPr>
          <w:b/>
        </w:rPr>
        <w:t>7</w:t>
      </w:r>
      <w:r w:rsidR="007230DA">
        <w:t xml:space="preserve"> </w:t>
      </w:r>
      <w:r>
        <w:t xml:space="preserve"> Rainfall compared to GC2 discharge from July 2010 to February 2014 </w:t>
      </w:r>
      <w:r w:rsidR="006C565A">
        <w:fldChar w:fldCharType="begin"/>
      </w:r>
      <w:r w:rsidR="00770857">
        <w:instrText xml:space="preserve"> ADDIN EN.CITE &lt;EndNote&gt;&lt;Cite&gt;&lt;Author&gt;BoM&lt;/Author&gt;&lt;Year&gt;2014&lt;/Year&gt;&lt;RecNum&gt;34&lt;/RecNum&gt;&lt;Prefix&gt;rainfall data from &lt;/Prefix&gt;&lt;Suffix&gt;`; GC2 discharge volumes supplied by ERA&lt;/Suffix&gt;&lt;DisplayText&gt;(rainfall data from BoM 2014; GC2 discharge volumes supplied by ERA)&lt;/DisplayText&gt;&lt;record&gt;&lt;rec-number&gt;34&lt;/rec-number&gt;&lt;foreign-keys&gt;&lt;key app="EN" db-id="xf5rrfrfiewaexevwaa5teet0d0xvpa0dtrd"&gt;34&lt;/key&gt;&lt;/foreign-keys&gt;&lt;ref-type name="Web Page"&gt;12&lt;/ref-type&gt;&lt;contributors&gt;&lt;authors&gt;&lt;author&gt;BoM,&lt;/author&gt;&lt;/authors&gt;&lt;/contributors&gt;&lt;titles&gt;&lt;title&gt;Climate Data Online&lt;/title&gt;&lt;/titles&gt;&lt;dates&gt;&lt;year&gt;2014&lt;/year&gt;&lt;/dates&gt;&lt;urls&gt;&lt;related-urls&gt;&lt;url&gt;http://www.bom.gov.au/climate/data/index.shtml?bookmark=136&lt;/url&gt;&lt;/related-urls&gt;&lt;/urls&gt;&lt;/record&gt;&lt;/Cite&gt;&lt;/EndNote&gt;</w:instrText>
      </w:r>
      <w:r w:rsidR="006C565A">
        <w:fldChar w:fldCharType="separate"/>
      </w:r>
      <w:bookmarkEnd w:id="242"/>
      <w:r w:rsidR="00770857">
        <w:rPr>
          <w:noProof/>
        </w:rPr>
        <w:t>(</w:t>
      </w:r>
      <w:hyperlink w:anchor="_ENREF_2" w:tooltip="BoM, 2014 #34" w:history="1">
        <w:r w:rsidR="00770857">
          <w:rPr>
            <w:noProof/>
          </w:rPr>
          <w:t>rainfall data from BoM 2014; GC2 discharge volumes supplied by ERA</w:t>
        </w:r>
      </w:hyperlink>
      <w:r w:rsidR="00770857">
        <w:rPr>
          <w:noProof/>
        </w:rPr>
        <w:t>)</w:t>
      </w:r>
      <w:r w:rsidR="006C565A">
        <w:fldChar w:fldCharType="end"/>
      </w:r>
      <w:r>
        <w:t xml:space="preserve">. </w:t>
      </w:r>
      <w:proofErr w:type="gramStart"/>
      <w:r>
        <w:t xml:space="preserve">Image courtesy of </w:t>
      </w:r>
      <w:proofErr w:type="spellStart"/>
      <w:r>
        <w:t>Geoscience</w:t>
      </w:r>
      <w:proofErr w:type="spellEnd"/>
      <w:r>
        <w:t xml:space="preserve"> Australia</w:t>
      </w:r>
      <w:bookmarkEnd w:id="243"/>
      <w:r w:rsidR="00341BB2">
        <w:t>.</w:t>
      </w:r>
      <w:proofErr w:type="gramEnd"/>
    </w:p>
    <w:p w:rsidR="0049218A" w:rsidRDefault="0049218A" w:rsidP="00266E77">
      <w:pPr>
        <w:pStyle w:val="Heading4"/>
      </w:pPr>
      <w:r>
        <w:t xml:space="preserve">Plant area </w:t>
      </w:r>
      <w:proofErr w:type="spellStart"/>
      <w:r>
        <w:t>hydrogeochemistry</w:t>
      </w:r>
      <w:proofErr w:type="spellEnd"/>
    </w:p>
    <w:p w:rsidR="0049218A" w:rsidRDefault="0049218A" w:rsidP="00F06C3F">
      <w:pPr>
        <w:jc w:val="left"/>
      </w:pPr>
      <w:r>
        <w:t xml:space="preserve">An earlier study of potentially contaminated groundwater was undertaken between 2006 and 2009 in the </w:t>
      </w:r>
      <w:r w:rsidR="00850523">
        <w:t>processing p</w:t>
      </w:r>
      <w:r>
        <w:t xml:space="preserve">lant </w:t>
      </w:r>
      <w:r w:rsidR="00850523">
        <w:t>a</w:t>
      </w:r>
      <w:r>
        <w:t>rea</w:t>
      </w:r>
      <w:r w:rsidR="008A0FF1">
        <w:t xml:space="preserve"> (Alarcon Leon et al. 2007a; Alarcon L</w:t>
      </w:r>
      <w:r w:rsidR="00341BB2">
        <w:t xml:space="preserve">eon et al. 2007b; </w:t>
      </w:r>
      <w:proofErr w:type="spellStart"/>
      <w:r w:rsidR="00341BB2">
        <w:t>Gellert</w:t>
      </w:r>
      <w:proofErr w:type="spellEnd"/>
      <w:r w:rsidR="00341BB2">
        <w:t xml:space="preserve"> 2009, </w:t>
      </w:r>
      <w:proofErr w:type="spellStart"/>
      <w:r w:rsidR="00341BB2">
        <w:t>Gellert</w:t>
      </w:r>
      <w:proofErr w:type="spellEnd"/>
      <w:r w:rsidR="00341BB2">
        <w:t xml:space="preserve"> &amp;</w:t>
      </w:r>
      <w:r w:rsidR="008A0FF1">
        <w:t xml:space="preserve"> Jones 2008).</w:t>
      </w:r>
      <w:r>
        <w:t xml:space="preserve"> </w:t>
      </w:r>
      <w:r w:rsidR="006C565A">
        <w:fldChar w:fldCharType="begin"/>
      </w:r>
      <w:r w:rsidR="00770857">
        <w:instrText xml:space="preserve"> ADDIN EN.CITE &lt;EndNote&gt;&lt;Cite AuthorYear="1"&gt;&lt;Author&gt;Alarcon Leon&lt;/Author&gt;&lt;Year&gt;2007&lt;/Year&gt;&lt;RecNum&gt;23&lt;/RecNum&gt;&lt;DisplayText&gt;Alarcon Leon, Gellert et al. (2007)&lt;/DisplayText&gt;&lt;record&gt;&lt;rec-number&gt;23&lt;/rec-number&gt;&lt;foreign-keys&gt;&lt;key app="EN" db-id="xf5rrfrfiewaexevwaa5teet0d0xvpa0dtrd"&gt;23&lt;/key&gt;&lt;/foreign-keys&gt;&lt;ref-type name="Report"&gt;27&lt;/ref-type&gt;&lt;contributors&gt;&lt;authors&gt;&lt;author&gt;Alarcon Leon, E&lt;/author&gt;&lt;author&gt;Gellert, C&lt;/author&gt;&lt;author&gt;Pillai, M&lt;/author&gt;&lt;/authors&gt;&lt;/contributors&gt;&lt;titles&gt;&lt;title&gt;Groundwater contamination in the Ranger mine plant area - Phase 2 investigations for ERA Ranger Mine&lt;/title&gt;&lt;/titles&gt;&lt;pages&gt;55 plus appendices&lt;/pages&gt;&lt;dates&gt;&lt;year&gt;2007&lt;/year&gt;&lt;pub-dates&gt;&lt;date&gt;October 2007&lt;/date&gt;&lt;/pub-dates&gt;&lt;/dates&gt;&lt;publisher&gt;EWL Sciences&lt;/publisher&gt;&lt;urls&gt;&lt;/urls&gt;&lt;/record&gt;&lt;/Cite&gt;&lt;/EndNote&gt;</w:instrText>
      </w:r>
      <w:r w:rsidR="006C565A">
        <w:fldChar w:fldCharType="separate"/>
      </w:r>
      <w:hyperlink w:anchor="_ENREF_1" w:tooltip="Alarcon Leon, 2007 #23" w:history="1">
        <w:r w:rsidR="00770857">
          <w:rPr>
            <w:noProof/>
          </w:rPr>
          <w:t>Alarcon Leon et al. (2007</w:t>
        </w:r>
      </w:hyperlink>
      <w:r w:rsidR="00EA3874">
        <w:t>b</w:t>
      </w:r>
      <w:r w:rsidR="00770857">
        <w:rPr>
          <w:noProof/>
        </w:rPr>
        <w:t>)</w:t>
      </w:r>
      <w:r w:rsidR="006C565A">
        <w:fldChar w:fldCharType="end"/>
      </w:r>
      <w:r>
        <w:t xml:space="preserve"> </w:t>
      </w:r>
      <w:proofErr w:type="gramStart"/>
      <w:r>
        <w:t>concluded</w:t>
      </w:r>
      <w:proofErr w:type="gramEnd"/>
      <w:r>
        <w:t xml:space="preserve"> that groundwater underlying the plant area is contaminated with trace metals and </w:t>
      </w:r>
      <w:proofErr w:type="spellStart"/>
      <w:r>
        <w:t>sulfate</w:t>
      </w:r>
      <w:proofErr w:type="spellEnd"/>
      <w:r>
        <w:t xml:space="preserve">. This was correlated with low groundwater pH and the plant area was identified as a source for groundwater contamination. Three contamination plumes were identified: </w:t>
      </w:r>
    </w:p>
    <w:p w:rsidR="0049218A" w:rsidRPr="00FC2110" w:rsidRDefault="0049218A" w:rsidP="00FC2110">
      <w:pPr>
        <w:pStyle w:val="StyleListbulletlevel1numberedTimesNewRoman11pt"/>
      </w:pPr>
      <w:r w:rsidRPr="00FC2110">
        <w:t>Low pH, high Fe, U and SO</w:t>
      </w:r>
      <w:r w:rsidRPr="00FC2110">
        <w:rPr>
          <w:rStyle w:val="Subscript"/>
          <w:rFonts w:cs="Times New Roman"/>
          <w:position w:val="0"/>
          <w:szCs w:val="22"/>
          <w:vertAlign w:val="baseline"/>
        </w:rPr>
        <w:t>4</w:t>
      </w:r>
      <w:r w:rsidR="00850523" w:rsidRPr="00FC2110">
        <w:rPr>
          <w:rStyle w:val="Subscript"/>
          <w:rFonts w:cs="Times New Roman"/>
          <w:position w:val="0"/>
          <w:szCs w:val="22"/>
          <w:vertAlign w:val="baseline"/>
        </w:rPr>
        <w:t xml:space="preserve"> </w:t>
      </w:r>
      <w:r w:rsidR="00850523" w:rsidRPr="00FC2110">
        <w:t>s</w:t>
      </w:r>
      <w:r w:rsidRPr="00FC2110">
        <w:t xml:space="preserve">ourced from the </w:t>
      </w:r>
      <w:r w:rsidR="00740395" w:rsidRPr="00FC2110">
        <w:t>Counter Current Decantation (</w:t>
      </w:r>
      <w:r w:rsidRPr="00FC2110">
        <w:t>CCD</w:t>
      </w:r>
      <w:r w:rsidR="00740395" w:rsidRPr="00FC2110">
        <w:t>)</w:t>
      </w:r>
      <w:r w:rsidRPr="00FC2110">
        <w:t xml:space="preserve"> </w:t>
      </w:r>
      <w:r w:rsidR="00740395" w:rsidRPr="00FC2110">
        <w:t xml:space="preserve">circuit </w:t>
      </w:r>
      <w:r w:rsidRPr="00FC2110">
        <w:t xml:space="preserve">and moving along the southerly flow path. </w:t>
      </w:r>
    </w:p>
    <w:p w:rsidR="0049218A" w:rsidRPr="00FC2110" w:rsidRDefault="0049218A" w:rsidP="00FC2110">
      <w:pPr>
        <w:pStyle w:val="StyleListbulletlevel1numberedTimesNewRoman11pt"/>
      </w:pPr>
      <w:r w:rsidRPr="00FC2110">
        <w:t>Enriched in SO</w:t>
      </w:r>
      <w:r w:rsidRPr="00FC2110">
        <w:rPr>
          <w:rStyle w:val="Subscript"/>
          <w:rFonts w:cs="Times New Roman"/>
          <w:position w:val="0"/>
          <w:szCs w:val="22"/>
          <w:vertAlign w:val="baseline"/>
        </w:rPr>
        <w:t>4</w:t>
      </w:r>
      <w:r w:rsidRPr="00FC2110">
        <w:t xml:space="preserve">, Fe, </w:t>
      </w:r>
      <w:proofErr w:type="spellStart"/>
      <w:r w:rsidRPr="00FC2110">
        <w:t>Mn</w:t>
      </w:r>
      <w:proofErr w:type="spellEnd"/>
      <w:r w:rsidRPr="00FC2110">
        <w:t xml:space="preserve"> and U and moving along the northerly flow path from the Acid Plant and </w:t>
      </w:r>
      <w:proofErr w:type="spellStart"/>
      <w:r w:rsidRPr="00FC2110">
        <w:t>Sul</w:t>
      </w:r>
      <w:r w:rsidR="00E22C10" w:rsidRPr="00FC2110">
        <w:t>f</w:t>
      </w:r>
      <w:r w:rsidRPr="00FC2110">
        <w:t>ur</w:t>
      </w:r>
      <w:proofErr w:type="spellEnd"/>
      <w:r w:rsidRPr="00FC2110">
        <w:t xml:space="preserve"> Stockpile zone. </w:t>
      </w:r>
    </w:p>
    <w:p w:rsidR="0049218A" w:rsidRPr="00FC2110" w:rsidRDefault="0049218A" w:rsidP="00FC2110">
      <w:pPr>
        <w:pStyle w:val="StyleListbulletlevel1numberedTimesNewRoman11pt"/>
      </w:pPr>
      <w:r w:rsidRPr="00FC2110">
        <w:t xml:space="preserve">A plume associated with weak enrichment in total petroleum hydrocarbon fractions, moving easterly from the </w:t>
      </w:r>
      <w:r w:rsidR="00E22C10" w:rsidRPr="00FC2110">
        <w:t>d</w:t>
      </w:r>
      <w:r w:rsidRPr="00FC2110">
        <w:t xml:space="preserve">iesel </w:t>
      </w:r>
      <w:r w:rsidR="00E22C10" w:rsidRPr="00FC2110">
        <w:t>t</w:t>
      </w:r>
      <w:r w:rsidRPr="00FC2110">
        <w:t>anks during the dry season.</w:t>
      </w:r>
    </w:p>
    <w:p w:rsidR="0049218A" w:rsidRPr="0049218A" w:rsidRDefault="0049218A" w:rsidP="00F06C3F">
      <w:pPr>
        <w:jc w:val="left"/>
      </w:pPr>
      <w:r w:rsidRPr="0049218A">
        <w:t>Work by</w:t>
      </w:r>
      <w:r w:rsidR="008A0FF1">
        <w:t xml:space="preserve"> </w:t>
      </w:r>
      <w:proofErr w:type="spellStart"/>
      <w:r w:rsidR="008A0FF1">
        <w:t>Gellert</w:t>
      </w:r>
      <w:proofErr w:type="spellEnd"/>
      <w:r w:rsidR="008A0FF1">
        <w:t xml:space="preserve"> (2009)</w:t>
      </w:r>
      <w:r w:rsidRPr="0049218A">
        <w:t xml:space="preserve"> showed that contaminant plumes were moving extremely slowly. They had not progressed measurably between 2006 and 2009. No samples have been collected after 2009 with which to </w:t>
      </w:r>
      <w:r w:rsidR="0040292E">
        <w:t xml:space="preserve">further </w:t>
      </w:r>
      <w:r w:rsidRPr="0049218A">
        <w:t>verify transport rates. It is likely that any contamination from the spill would move at a similar rate.</w:t>
      </w:r>
    </w:p>
    <w:p w:rsidR="0049218A" w:rsidRDefault="0049218A" w:rsidP="00F06C3F">
      <w:pPr>
        <w:jc w:val="left"/>
      </w:pPr>
      <w:r>
        <w:t>ERA</w:t>
      </w:r>
      <w:r w:rsidR="00115418">
        <w:t xml:space="preserve"> (</w:t>
      </w:r>
      <w:r w:rsidR="0040292E">
        <w:t>ERA</w:t>
      </w:r>
      <w:r w:rsidR="00115418">
        <w:t xml:space="preserve"> 2013)</w:t>
      </w:r>
      <w:r>
        <w:t xml:space="preserve"> state that the groundwater monitoring program for Ranger within the Corridor Creek Catchment is set up to identify potential impacts from process water seepage from Pit 1, as well as from the Corridor Creek Land Application Area (which lies to the south of Pit 1, in the headwaters of Corridor Creek) and that contamination from the plant area, and its potential impacts, are not part of the routine groundwate</w:t>
      </w:r>
      <w:r w:rsidR="0040292E">
        <w:t>r monitoring program at Ranger.</w:t>
      </w:r>
    </w:p>
    <w:p w:rsidR="0049218A" w:rsidRDefault="0049218A" w:rsidP="00F06C3F">
      <w:pPr>
        <w:jc w:val="left"/>
      </w:pPr>
      <w:r>
        <w:t xml:space="preserve">It </w:t>
      </w:r>
      <w:proofErr w:type="gramStart"/>
      <w:r>
        <w:t>order</w:t>
      </w:r>
      <w:proofErr w:type="gramEnd"/>
      <w:r>
        <w:t xml:space="preserve"> to add more information to previous work, and to assess recent data, including post-spill data </w:t>
      </w:r>
      <w:proofErr w:type="spellStart"/>
      <w:r w:rsidR="00850523">
        <w:t>w</w:t>
      </w:r>
      <w:r w:rsidR="00361381">
        <w:t>h</w:t>
      </w:r>
      <w:r w:rsidR="00850523">
        <w:t>ere</w:t>
      </w:r>
      <w:proofErr w:type="spellEnd"/>
      <w:r>
        <w:t xml:space="preserve"> available, GA undertook an analysis of </w:t>
      </w:r>
      <w:proofErr w:type="spellStart"/>
      <w:r>
        <w:t>hydrogeochemistry</w:t>
      </w:r>
      <w:proofErr w:type="spellEnd"/>
      <w:r>
        <w:t xml:space="preserve"> in the plant area. An average groundwater </w:t>
      </w:r>
      <w:proofErr w:type="spellStart"/>
      <w:r>
        <w:t>sulfate</w:t>
      </w:r>
      <w:proofErr w:type="spellEnd"/>
      <w:r>
        <w:t xml:space="preserve"> map </w:t>
      </w:r>
      <w:r w:rsidRPr="00262ED9">
        <w:t>(</w:t>
      </w:r>
      <w:r w:rsidR="000D53BA" w:rsidRPr="00262ED9">
        <w:t>Figure 4.2</w:t>
      </w:r>
      <w:r w:rsidR="00E85DC4">
        <w:t>8</w:t>
      </w:r>
      <w:r w:rsidRPr="00262ED9">
        <w:t>)</w:t>
      </w:r>
      <w:r>
        <w:t xml:space="preserve"> highlights the extent of contamination at the site prior to the date of the spill. A</w:t>
      </w:r>
      <w:r w:rsidR="00850523">
        <w:t>dditionally a</w:t>
      </w:r>
      <w:r>
        <w:t xml:space="preserve"> pH map was produced to gain a better understanding of the current extent of groundwater contamination while a HCO</w:t>
      </w:r>
      <w:r w:rsidR="00611AA1">
        <w:rPr>
          <w:snapToGrid w:val="0"/>
          <w:color w:val="000000"/>
          <w:position w:val="-5"/>
          <w:sz w:val="15"/>
          <w:szCs w:val="0"/>
          <w:u w:color="000000"/>
        </w:rPr>
        <w:t>3</w:t>
      </w:r>
      <w:r>
        <w:t xml:space="preserve"> map was produced to gain an understanding of potential buffering capacity for the uncontaminated groundwater which may be exposed to contaminant fluid. These maps and all results can be found in </w:t>
      </w:r>
      <w:r w:rsidRPr="0049218A">
        <w:t>Appendix A</w:t>
      </w:r>
      <w:r w:rsidR="00850523">
        <w:t>.</w:t>
      </w:r>
    </w:p>
    <w:p w:rsidR="008368E0" w:rsidRDefault="008368E0" w:rsidP="008368E0">
      <w:pPr>
        <w:jc w:val="left"/>
      </w:pPr>
      <w:r>
        <w:t xml:space="preserve">It is evident from the results that pre-existing contamination occurs under the plant area, however due to the slow moving nature of this plume it is considered an issue to be addressed during site remediation. The </w:t>
      </w:r>
      <w:proofErr w:type="spellStart"/>
      <w:r>
        <w:t>sulfate</w:t>
      </w:r>
      <w:proofErr w:type="spellEnd"/>
      <w:r>
        <w:t xml:space="preserve"> concentrations range from below detection limit in the south-southeast and northeast of the plant area to approximately 12 000 mg L</w:t>
      </w:r>
      <w:r w:rsidRPr="004F3C72">
        <w:rPr>
          <w:snapToGrid w:val="0"/>
          <w:color w:val="000000"/>
          <w:position w:val="5"/>
          <w:sz w:val="15"/>
          <w:szCs w:val="0"/>
          <w:u w:color="000000"/>
        </w:rPr>
        <w:t>-1</w:t>
      </w:r>
      <w:r>
        <w:t xml:space="preserve"> under the lime towers. It is still unclear what the source of the contamination may be, but this mapping is consistent with other work, which showed that </w:t>
      </w:r>
      <w:proofErr w:type="spellStart"/>
      <w:r>
        <w:t>sulfate</w:t>
      </w:r>
      <w:proofErr w:type="spellEnd"/>
      <w:r>
        <w:t xml:space="preserve"> plumes extend towards the northwest and south-southeast of the plant area and remain slow moving (Alarcon Leon et al. 2007</w:t>
      </w:r>
      <w:r w:rsidR="00FC2110">
        <w:t xml:space="preserve">a, </w:t>
      </w:r>
      <w:proofErr w:type="spellStart"/>
      <w:r w:rsidR="00FC2110">
        <w:t>Gellert</w:t>
      </w:r>
      <w:proofErr w:type="spellEnd"/>
      <w:r w:rsidR="00FC2110">
        <w:t xml:space="preserve"> 2009, </w:t>
      </w:r>
      <w:proofErr w:type="spellStart"/>
      <w:r w:rsidR="00FC2110">
        <w:t>Gellert</w:t>
      </w:r>
      <w:proofErr w:type="spellEnd"/>
      <w:r w:rsidR="00FC2110">
        <w:t xml:space="preserve"> &amp;</w:t>
      </w:r>
      <w:r>
        <w:t xml:space="preserve"> Jones 2008). </w:t>
      </w:r>
    </w:p>
    <w:p w:rsidR="008368E0" w:rsidRDefault="008368E0" w:rsidP="0064285D">
      <w:pPr>
        <w:jc w:val="left"/>
      </w:pPr>
      <w:r>
        <w:t xml:space="preserve">Individual bores were assessed to characterise the </w:t>
      </w:r>
      <w:proofErr w:type="spellStart"/>
      <w:r>
        <w:t>hydrogeochemistry</w:t>
      </w:r>
      <w:proofErr w:type="spellEnd"/>
      <w:r>
        <w:t xml:space="preserve"> of groundwater in the vicinity of Leach Tank 1 prior to the spill. </w:t>
      </w:r>
      <w:r w:rsidRPr="00262ED9">
        <w:t>Figure 4.2</w:t>
      </w:r>
      <w:r w:rsidR="00E85DC4">
        <w:t>9</w:t>
      </w:r>
      <w:r w:rsidRPr="00262ED9">
        <w:t xml:space="preserve"> and Figure 4.</w:t>
      </w:r>
      <w:r w:rsidR="00E85DC4">
        <w:t>30</w:t>
      </w:r>
      <w:r w:rsidRPr="00262ED9">
        <w:t xml:space="preserve"> show Stiff</w:t>
      </w:r>
      <w:r>
        <w:t xml:space="preserve"> Diagrams giving the groundwater composition of Bores 35 and 36 pre- and post- spill, respectively. Although the concentrations are almost an order of magnitude higher in comparison to 2009, the water type is still magnesium-</w:t>
      </w:r>
      <w:proofErr w:type="spellStart"/>
      <w:r>
        <w:t>sulfate</w:t>
      </w:r>
      <w:proofErr w:type="spellEnd"/>
      <w:r>
        <w:t xml:space="preserve"> (Mg/SO</w:t>
      </w:r>
      <w:r w:rsidRPr="004569B1">
        <w:rPr>
          <w:snapToGrid w:val="0"/>
          <w:color w:val="000000"/>
          <w:position w:val="-5"/>
          <w:sz w:val="15"/>
          <w:szCs w:val="0"/>
          <w:u w:color="000000"/>
        </w:rPr>
        <w:t>4</w:t>
      </w:r>
      <w:r w:rsidRPr="00611AA1">
        <w:t xml:space="preserve">) </w:t>
      </w:r>
      <w:r>
        <w:t xml:space="preserve">dominant, with sodium and potassium (Na + K) being a secondary </w:t>
      </w:r>
      <w:proofErr w:type="spellStart"/>
      <w:r>
        <w:t>cation</w:t>
      </w:r>
      <w:proofErr w:type="spellEnd"/>
      <w:r>
        <w:t xml:space="preserve"> component.</w:t>
      </w:r>
    </w:p>
    <w:p w:rsidR="008368E0" w:rsidRDefault="008368E0" w:rsidP="00F06C3F">
      <w:pPr>
        <w:jc w:val="left"/>
      </w:pPr>
    </w:p>
    <w:p w:rsidR="0049218A" w:rsidRDefault="0049218A" w:rsidP="0049218A">
      <w:pPr>
        <w:pStyle w:val="BodyText"/>
      </w:pPr>
      <w:r>
        <w:rPr>
          <w:noProof/>
          <w:lang w:eastAsia="en-AU"/>
        </w:rPr>
        <w:drawing>
          <wp:inline distT="0" distB="0" distL="0" distR="0">
            <wp:extent cx="5753100" cy="6486525"/>
            <wp:effectExtent l="0" t="0" r="0" b="9525"/>
            <wp:docPr id="143" name="Picture 36" descr="N:\water\Advice\Projects\Uranium\Ranger Mine\SSD Work 2014\Maps\Ranger_Spill_FIG22_10K_GA_S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water\Advice\Projects\Uranium\Ranger Mine\SSD Work 2014\Maps\Ranger_Spill_FIG22_10K_GA_SO4.png"/>
                    <pic:cNvPicPr>
                      <a:picLocks noChangeAspect="1" noChangeArrowheads="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6486525"/>
                    </a:xfrm>
                    <a:prstGeom prst="rect">
                      <a:avLst/>
                    </a:prstGeom>
                    <a:noFill/>
                    <a:ln>
                      <a:noFill/>
                    </a:ln>
                  </pic:spPr>
                </pic:pic>
              </a:graphicData>
            </a:graphic>
          </wp:inline>
        </w:drawing>
      </w:r>
    </w:p>
    <w:p w:rsidR="0049218A" w:rsidRPr="00611AA1" w:rsidRDefault="0049218A" w:rsidP="008368E0">
      <w:pPr>
        <w:pStyle w:val="figurecaption"/>
        <w:spacing w:before="120"/>
      </w:pPr>
      <w:bookmarkStart w:id="244" w:name="_Ref381187787"/>
      <w:bookmarkStart w:id="245" w:name="_Toc384219520"/>
      <w:bookmarkStart w:id="246" w:name="_Toc395865738"/>
      <w:r w:rsidRPr="00B50BDA">
        <w:rPr>
          <w:b/>
        </w:rPr>
        <w:t xml:space="preserve">Figure </w:t>
      </w:r>
      <w:bookmarkEnd w:id="244"/>
      <w:proofErr w:type="gramStart"/>
      <w:r w:rsidR="000D53BA" w:rsidRPr="00B50BDA">
        <w:rPr>
          <w:b/>
        </w:rPr>
        <w:t>4.2</w:t>
      </w:r>
      <w:r w:rsidR="00E85DC4">
        <w:rPr>
          <w:b/>
        </w:rPr>
        <w:t>8</w:t>
      </w:r>
      <w:r w:rsidR="007230DA">
        <w:t xml:space="preserve"> </w:t>
      </w:r>
      <w:r w:rsidR="008368E0">
        <w:t xml:space="preserve"> </w:t>
      </w:r>
      <w:r>
        <w:t>Natural</w:t>
      </w:r>
      <w:proofErr w:type="gramEnd"/>
      <w:r>
        <w:t xml:space="preserve"> neighbour </w:t>
      </w:r>
      <w:r w:rsidRPr="00B1345D">
        <w:t>interpolated surface of average SO</w:t>
      </w:r>
      <w:r w:rsidRPr="00142FE8">
        <w:rPr>
          <w:rStyle w:val="Subscript"/>
        </w:rPr>
        <w:t>4</w:t>
      </w:r>
      <w:r w:rsidRPr="00B1345D">
        <w:t xml:space="preserve"> concentrations</w:t>
      </w:r>
      <w:r>
        <w:t xml:space="preserve"> in groundwater between 2006 and </w:t>
      </w:r>
      <w:r w:rsidRPr="00B1345D">
        <w:t>2013</w:t>
      </w:r>
      <w:r>
        <w:t>. Labelled bores are used for more detailed analysis.</w:t>
      </w:r>
      <w:bookmarkEnd w:id="245"/>
      <w:r w:rsidRPr="004315CA">
        <w:t xml:space="preserve"> </w:t>
      </w:r>
      <w:proofErr w:type="gramStart"/>
      <w:r>
        <w:t xml:space="preserve">Image courtesy of </w:t>
      </w:r>
      <w:proofErr w:type="spellStart"/>
      <w:r>
        <w:t>Geoscience</w:t>
      </w:r>
      <w:proofErr w:type="spellEnd"/>
      <w:r>
        <w:t xml:space="preserve"> Australia</w:t>
      </w:r>
      <w:bookmarkEnd w:id="246"/>
      <w:r w:rsidR="0064285D">
        <w:t>.</w:t>
      </w:r>
      <w:proofErr w:type="gramEnd"/>
    </w:p>
    <w:p w:rsidR="0049218A" w:rsidRDefault="0049218A" w:rsidP="0049218A">
      <w:pPr>
        <w:pStyle w:val="BodyText"/>
      </w:pPr>
      <w:r>
        <w:rPr>
          <w:noProof/>
          <w:lang w:eastAsia="en-AU"/>
        </w:rPr>
        <w:drawing>
          <wp:inline distT="0" distB="0" distL="0" distR="0">
            <wp:extent cx="5760085" cy="1769136"/>
            <wp:effectExtent l="0" t="0" r="0" b="2540"/>
            <wp:docPr id="1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94"/>
                    <a:stretch/>
                  </pic:blipFill>
                  <pic:spPr bwMode="auto">
                    <a:xfrm>
                      <a:off x="0" y="0"/>
                      <a:ext cx="5760085" cy="176913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E6D4D">
        <w:t xml:space="preserve"> </w:t>
      </w:r>
    </w:p>
    <w:p w:rsidR="0049218A" w:rsidRDefault="0049218A" w:rsidP="007230DA">
      <w:pPr>
        <w:pStyle w:val="figurecaption"/>
      </w:pPr>
      <w:bookmarkStart w:id="247" w:name="_Toc384219524"/>
      <w:bookmarkStart w:id="248" w:name="_Toc395865739"/>
      <w:r w:rsidRPr="00B50BDA">
        <w:rPr>
          <w:b/>
        </w:rPr>
        <w:t xml:space="preserve">Figure </w:t>
      </w:r>
      <w:proofErr w:type="gramStart"/>
      <w:r w:rsidR="007230DA" w:rsidRPr="00B50BDA">
        <w:rPr>
          <w:b/>
        </w:rPr>
        <w:t>4.2</w:t>
      </w:r>
      <w:r w:rsidR="00E85DC4">
        <w:rPr>
          <w:b/>
        </w:rPr>
        <w:t xml:space="preserve">9 </w:t>
      </w:r>
      <w:r w:rsidRPr="00B50BDA">
        <w:t xml:space="preserve"> Stiff</w:t>
      </w:r>
      <w:proofErr w:type="gramEnd"/>
      <w:r w:rsidRPr="00B50BDA">
        <w:t xml:space="preserve"> Diagram from bores 35 and 36 on 15/01/2009 showing Mg/SO</w:t>
      </w:r>
      <w:r w:rsidRPr="00B50BDA">
        <w:rPr>
          <w:rStyle w:val="Subscript"/>
        </w:rPr>
        <w:t>4</w:t>
      </w:r>
      <w:r w:rsidRPr="00B50BDA">
        <w:t xml:space="preserve"> and </w:t>
      </w:r>
      <w:proofErr w:type="spellStart"/>
      <w:r w:rsidRPr="00B50BDA">
        <w:t>Na+K</w:t>
      </w:r>
      <w:proofErr w:type="spellEnd"/>
      <w:r w:rsidRPr="00B50BDA">
        <w:t>/SO</w:t>
      </w:r>
      <w:r w:rsidRPr="00B50BDA">
        <w:rPr>
          <w:rStyle w:val="Subscript"/>
        </w:rPr>
        <w:t>4</w:t>
      </w:r>
      <w:r w:rsidRPr="00B50BDA">
        <w:t xml:space="preserve"> water</w:t>
      </w:r>
      <w:r>
        <w:t xml:space="preserve"> types.</w:t>
      </w:r>
      <w:bookmarkEnd w:id="247"/>
      <w:r w:rsidRPr="004315CA">
        <w:t xml:space="preserve"> </w:t>
      </w:r>
      <w:proofErr w:type="gramStart"/>
      <w:r>
        <w:t xml:space="preserve">(Image courtesy of </w:t>
      </w:r>
      <w:proofErr w:type="spellStart"/>
      <w:r>
        <w:t>Geoscience</w:t>
      </w:r>
      <w:proofErr w:type="spellEnd"/>
      <w:r>
        <w:t xml:space="preserve"> Australia).</w:t>
      </w:r>
      <w:bookmarkEnd w:id="248"/>
      <w:proofErr w:type="gramEnd"/>
    </w:p>
    <w:p w:rsidR="0049218A" w:rsidRDefault="0049218A" w:rsidP="0049218A">
      <w:pPr>
        <w:pStyle w:val="BodyText"/>
      </w:pPr>
    </w:p>
    <w:p w:rsidR="0049218A" w:rsidRPr="00B50BDA" w:rsidRDefault="0049218A" w:rsidP="0049218A">
      <w:pPr>
        <w:pStyle w:val="BodyText"/>
      </w:pPr>
      <w:r w:rsidRPr="00B50BDA">
        <w:rPr>
          <w:noProof/>
          <w:lang w:eastAsia="en-AU"/>
        </w:rPr>
        <w:drawing>
          <wp:inline distT="0" distB="0" distL="0" distR="0">
            <wp:extent cx="5760000" cy="2588400"/>
            <wp:effectExtent l="0" t="0" r="0" b="2540"/>
            <wp:docPr id="1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60000" cy="2588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218A" w:rsidRPr="007230DA" w:rsidRDefault="0049218A" w:rsidP="007230DA">
      <w:pPr>
        <w:pStyle w:val="figurecaption"/>
      </w:pPr>
      <w:bookmarkStart w:id="249" w:name="_Toc384219525"/>
      <w:bookmarkStart w:id="250" w:name="_Toc395865740"/>
      <w:r w:rsidRPr="00B50BDA">
        <w:rPr>
          <w:b/>
        </w:rPr>
        <w:t>Figure</w:t>
      </w:r>
      <w:r w:rsidR="00B50BDA">
        <w:rPr>
          <w:b/>
        </w:rPr>
        <w:t xml:space="preserve"> </w:t>
      </w:r>
      <w:proofErr w:type="gramStart"/>
      <w:r w:rsidR="007230DA" w:rsidRPr="00B50BDA">
        <w:rPr>
          <w:b/>
        </w:rPr>
        <w:t>4.</w:t>
      </w:r>
      <w:r w:rsidR="00E85DC4">
        <w:rPr>
          <w:b/>
        </w:rPr>
        <w:t>30</w:t>
      </w:r>
      <w:r w:rsidRPr="00B50BDA">
        <w:t xml:space="preserve"> </w:t>
      </w:r>
      <w:r w:rsidR="008368E0">
        <w:t xml:space="preserve"> </w:t>
      </w:r>
      <w:r w:rsidRPr="00B50BDA">
        <w:t>Stiff</w:t>
      </w:r>
      <w:proofErr w:type="gramEnd"/>
      <w:r w:rsidRPr="00B50BDA">
        <w:t xml:space="preserve"> Diagrams from bores 35 and 36 post-spill compositio</w:t>
      </w:r>
      <w:bookmarkEnd w:id="249"/>
      <w:r w:rsidRPr="00B50BDA">
        <w:t xml:space="preserve">n. </w:t>
      </w:r>
      <w:proofErr w:type="gramStart"/>
      <w:r w:rsidRPr="00B50BDA">
        <w:t xml:space="preserve">Image courtesy of </w:t>
      </w:r>
      <w:proofErr w:type="spellStart"/>
      <w:r w:rsidRPr="00B50BDA">
        <w:t>Geoscience</w:t>
      </w:r>
      <w:proofErr w:type="spellEnd"/>
      <w:r w:rsidRPr="007230DA">
        <w:t xml:space="preserve"> Australia</w:t>
      </w:r>
      <w:bookmarkEnd w:id="250"/>
      <w:r w:rsidR="0064285D">
        <w:t>.</w:t>
      </w:r>
      <w:proofErr w:type="gramEnd"/>
    </w:p>
    <w:p w:rsidR="0049218A" w:rsidRDefault="0049218A" w:rsidP="00266E77">
      <w:pPr>
        <w:pStyle w:val="Heading4"/>
      </w:pPr>
      <w:proofErr w:type="spellStart"/>
      <w:r>
        <w:t>Hydrogeochemical</w:t>
      </w:r>
      <w:proofErr w:type="spellEnd"/>
      <w:r>
        <w:t xml:space="preserve"> impact analysis</w:t>
      </w:r>
    </w:p>
    <w:p w:rsidR="0049218A" w:rsidRDefault="0049218A" w:rsidP="00F06C3F">
      <w:pPr>
        <w:jc w:val="left"/>
      </w:pPr>
      <w:r>
        <w:t xml:space="preserve">Analysis of limited post-spill data provides no evidence to either support or refute that the Leach Tank 1 spill on 7 December 2013 entered the groundwater underlying the plant. This is due to the low flow rates, the similarity of the </w:t>
      </w:r>
      <w:proofErr w:type="spellStart"/>
      <w:r>
        <w:t>leachate</w:t>
      </w:r>
      <w:proofErr w:type="spellEnd"/>
      <w:r>
        <w:t xml:space="preserve"> with the groundwater underlying the plant area, the lack of information on the potential for </w:t>
      </w:r>
      <w:proofErr w:type="spellStart"/>
      <w:r>
        <w:t>leachate</w:t>
      </w:r>
      <w:proofErr w:type="spellEnd"/>
      <w:r>
        <w:t xml:space="preserve"> to infiltrate through the unsaturated zone into the groundwater system and the lack of post-spill groundwater-level measurements or </w:t>
      </w:r>
      <w:r w:rsidR="0040292E">
        <w:t xml:space="preserve">water </w:t>
      </w:r>
      <w:r>
        <w:t>quality samples taken. In addition, it is likely to be difficult to assess the singular impact of the spill in the context of the pre-existing contamination underlying the plant area.</w:t>
      </w:r>
    </w:p>
    <w:p w:rsidR="0049218A" w:rsidRPr="00355F30" w:rsidRDefault="0049218A" w:rsidP="00F06C3F">
      <w:pPr>
        <w:jc w:val="left"/>
      </w:pPr>
      <w:r>
        <w:t xml:space="preserve">Leach tank discharge chemical results provided by ERA shows that the material has very high </w:t>
      </w:r>
      <w:r w:rsidR="00FC0015">
        <w:t xml:space="preserve">concentrations of </w:t>
      </w:r>
      <w:proofErr w:type="spellStart"/>
      <w:r>
        <w:t>sul</w:t>
      </w:r>
      <w:r w:rsidR="002A15E5">
        <w:t>f</w:t>
      </w:r>
      <w:r>
        <w:t>ur</w:t>
      </w:r>
      <w:proofErr w:type="spellEnd"/>
      <w:r>
        <w:t>, magnesium, manganese, iron and aluminium</w:t>
      </w:r>
      <w:r w:rsidR="00DF7EC1">
        <w:t xml:space="preserve"> (Table 2.2)</w:t>
      </w:r>
      <w:r>
        <w:t>. This can be considered to be equivalent to a magnesium-</w:t>
      </w:r>
      <w:proofErr w:type="spellStart"/>
      <w:r>
        <w:t>sulfate</w:t>
      </w:r>
      <w:proofErr w:type="spellEnd"/>
      <w:r>
        <w:t xml:space="preserve"> dominant fluid. </w:t>
      </w:r>
      <w:r w:rsidR="00D06845">
        <w:t>Similar results were obtained in the Superv</w:t>
      </w:r>
      <w:r w:rsidR="00D74D39">
        <w:t>i</w:t>
      </w:r>
      <w:r w:rsidR="00D06845">
        <w:t>sing Scientist’s analysis o</w:t>
      </w:r>
      <w:r w:rsidR="008D40B5">
        <w:t>f the slurry material (Table 4.6</w:t>
      </w:r>
      <w:r w:rsidR="00D06845">
        <w:t>)</w:t>
      </w:r>
      <w:r w:rsidR="00F06C3F">
        <w:t>.</w:t>
      </w:r>
      <w:r w:rsidR="00D06845">
        <w:t xml:space="preserve"> </w:t>
      </w:r>
      <w:r w:rsidR="00F65636">
        <w:t>T</w:t>
      </w:r>
      <w:r>
        <w:t xml:space="preserve">he </w:t>
      </w:r>
      <w:proofErr w:type="spellStart"/>
      <w:r>
        <w:t>leachate</w:t>
      </w:r>
      <w:proofErr w:type="spellEnd"/>
      <w:r>
        <w:t xml:space="preserve"> is likely to have a similar chemical signature to groundwater under the plant area (magnesium-</w:t>
      </w:r>
      <w:proofErr w:type="spellStart"/>
      <w:r>
        <w:t>sulfate</w:t>
      </w:r>
      <w:proofErr w:type="spellEnd"/>
      <w:r>
        <w:t xml:space="preserve"> dominant). This does not rule out the possibility that the </w:t>
      </w:r>
      <w:r w:rsidR="005F6DA3">
        <w:t xml:space="preserve">leach tank </w:t>
      </w:r>
      <w:r>
        <w:t>spill has impacted the groundwater at bores 35 and 36 if, for instance, fracture flow allowed for faster travel times and minimal interaction with lime occurred then the observed compositions could be expected. The order of magnitude difference in concentrations between 2009 and 2013 may be due to the post-spill samples being collected in the transition from wet to dry season, such that wet season recharge had not yet diluted groundwater</w:t>
      </w:r>
      <w:r w:rsidR="00AA5D8A">
        <w:t xml:space="preserve"> (Appendix A)</w:t>
      </w:r>
      <w:r>
        <w:t>.</w:t>
      </w:r>
    </w:p>
    <w:p w:rsidR="0049218A" w:rsidRPr="00B21D1A" w:rsidRDefault="0049218A" w:rsidP="005F6DA3">
      <w:pPr>
        <w:jc w:val="left"/>
      </w:pPr>
      <w:r w:rsidRPr="00B21D1A">
        <w:t xml:space="preserve">It is also important to consider the relatively low volume of </w:t>
      </w:r>
      <w:proofErr w:type="spellStart"/>
      <w:r w:rsidRPr="00B21D1A">
        <w:t>leachate</w:t>
      </w:r>
      <w:proofErr w:type="spellEnd"/>
      <w:r w:rsidRPr="00B21D1A">
        <w:t xml:space="preserve"> that potentially infiltrated into the groundwater system. Of the 1.4 million litres of Leach Tank 1 material released in the spill, most of this was removed from the surface or remained within the bund. Of the material that remained, </w:t>
      </w:r>
      <w:r w:rsidR="00247AAB">
        <w:t>a further amount</w:t>
      </w:r>
      <w:r w:rsidRPr="00B21D1A">
        <w:t xml:space="preserve"> flowed into RP2. A conservative estimate of 1</w:t>
      </w:r>
      <w:r w:rsidR="005F6DA3">
        <w:t> </w:t>
      </w:r>
      <w:r w:rsidRPr="00B21D1A">
        <w:t xml:space="preserve">900 L of fluid may have remained at the surface </w:t>
      </w:r>
      <w:r w:rsidR="00247AAB">
        <w:t xml:space="preserve">over the more permeable grassed areas </w:t>
      </w:r>
      <w:r w:rsidRPr="00B21D1A">
        <w:t xml:space="preserve">and had potential to infiltrate and interact with </w:t>
      </w:r>
      <w:proofErr w:type="gramStart"/>
      <w:r w:rsidRPr="00B21D1A">
        <w:t>groundwater</w:t>
      </w:r>
      <w:r w:rsidRPr="00262ED9">
        <w:rPr>
          <w:snapToGrid w:val="0"/>
          <w:color w:val="000000"/>
          <w:position w:val="5"/>
          <w:sz w:val="15"/>
          <w:szCs w:val="0"/>
          <w:u w:color="000000"/>
        </w:rPr>
        <w:footnoteReference w:customMarkFollows="1" w:id="1"/>
        <w:t>[</w:t>
      </w:r>
      <w:proofErr w:type="gramEnd"/>
      <w:r w:rsidRPr="00262ED9">
        <w:rPr>
          <w:snapToGrid w:val="0"/>
          <w:color w:val="000000"/>
          <w:position w:val="5"/>
          <w:sz w:val="15"/>
          <w:szCs w:val="0"/>
          <w:u w:color="000000"/>
        </w:rPr>
        <w:t>1]</w:t>
      </w:r>
      <w:r w:rsidRPr="00B21D1A">
        <w:t xml:space="preserve">. Based on the water table mapping described earlier, it is assumed that approximately half may have entered the northerly flow path, and half the southerly flow path. A </w:t>
      </w:r>
      <w:proofErr w:type="spellStart"/>
      <w:r w:rsidRPr="00B21D1A">
        <w:t>leachate</w:t>
      </w:r>
      <w:proofErr w:type="spellEnd"/>
      <w:r w:rsidRPr="00B21D1A">
        <w:t xml:space="preserve"> chemical composition similar to current (pre-existing</w:t>
      </w:r>
      <w:r w:rsidR="00104BB9">
        <w:t xml:space="preserve"> and</w:t>
      </w:r>
      <w:r w:rsidRPr="00B21D1A">
        <w:t xml:space="preserve"> contaminated) groundwater might make it difficult to differentiate the extent of any impact from the spill.</w:t>
      </w:r>
    </w:p>
    <w:p w:rsidR="0049218A" w:rsidRDefault="0049218A" w:rsidP="005F6DA3">
      <w:pPr>
        <w:jc w:val="left"/>
      </w:pPr>
      <w:r>
        <w:t xml:space="preserve">A simple calculation based on </w:t>
      </w:r>
      <w:r w:rsidRPr="0017719D">
        <w:rPr>
          <w:i/>
        </w:rPr>
        <w:t>K</w:t>
      </w:r>
      <w:r>
        <w:t xml:space="preserve"> values and flow directions, not taking into account unsaturated zone flow or reactive transport, shows that f</w:t>
      </w:r>
      <w:r w:rsidRPr="00834558">
        <w:t xml:space="preserve">or </w:t>
      </w:r>
      <w:r>
        <w:t>any</w:t>
      </w:r>
      <w:r w:rsidRPr="00834558">
        <w:t xml:space="preserve"> </w:t>
      </w:r>
      <w:proofErr w:type="spellStart"/>
      <w:r w:rsidRPr="00834558">
        <w:t>leach</w:t>
      </w:r>
      <w:r>
        <w:t>ate</w:t>
      </w:r>
      <w:proofErr w:type="spellEnd"/>
      <w:r w:rsidRPr="00834558">
        <w:t xml:space="preserve"> t</w:t>
      </w:r>
      <w:r>
        <w:t xml:space="preserve">hat may have </w:t>
      </w:r>
      <w:r w:rsidRPr="00834558">
        <w:t>infiltrate</w:t>
      </w:r>
      <w:r>
        <w:t>d</w:t>
      </w:r>
      <w:r w:rsidRPr="00834558">
        <w:t xml:space="preserve"> the </w:t>
      </w:r>
      <w:r>
        <w:t>groundwater system</w:t>
      </w:r>
      <w:r w:rsidRPr="00834558">
        <w:t xml:space="preserve"> and reach</w:t>
      </w:r>
      <w:r>
        <w:t>ed</w:t>
      </w:r>
      <w:r w:rsidRPr="00834558">
        <w:t xml:space="preserve"> </w:t>
      </w:r>
      <w:r>
        <w:t xml:space="preserve">bore </w:t>
      </w:r>
      <w:r w:rsidRPr="00834558">
        <w:t>OA11 (</w:t>
      </w:r>
      <w:r>
        <w:t>~180</w:t>
      </w:r>
      <w:r w:rsidR="00EA3874">
        <w:t xml:space="preserve"> </w:t>
      </w:r>
      <w:r>
        <w:t xml:space="preserve">m to the south of the </w:t>
      </w:r>
      <w:r w:rsidRPr="00834558">
        <w:t>edge of the spill extent), it could take between 60 and 1</w:t>
      </w:r>
      <w:r w:rsidR="005F6DA3">
        <w:t> </w:t>
      </w:r>
      <w:r w:rsidRPr="00834558">
        <w:t>800 days.</w:t>
      </w:r>
      <w:r>
        <w:t xml:space="preserve"> Similarly i</w:t>
      </w:r>
      <w:r w:rsidRPr="00834558">
        <w:t>t could take between 50 and 1</w:t>
      </w:r>
      <w:r w:rsidR="005F6DA3">
        <w:t> </w:t>
      </w:r>
      <w:r w:rsidRPr="00834558">
        <w:t>500 days for the bores to the west, and 15 to 370 days to reach RP</w:t>
      </w:r>
      <w:r>
        <w:t xml:space="preserve">2 (to the northwest) via a groundwater pathway. As discussed above, given the relatively small volume of </w:t>
      </w:r>
      <w:proofErr w:type="spellStart"/>
      <w:r>
        <w:t>leachate</w:t>
      </w:r>
      <w:proofErr w:type="spellEnd"/>
      <w:r>
        <w:t xml:space="preserve"> with the potential to enter the groundwater system, and that only a proportion of that will enter the southerly groundwater flow path, a </w:t>
      </w:r>
      <w:proofErr w:type="spellStart"/>
      <w:r>
        <w:t>hydrogeochemical</w:t>
      </w:r>
      <w:proofErr w:type="spellEnd"/>
      <w:r>
        <w:t xml:space="preserve"> response is unlikely to be detected from this particular incident.</w:t>
      </w:r>
    </w:p>
    <w:p w:rsidR="0049218A" w:rsidRDefault="0049218A" w:rsidP="005F6DA3">
      <w:pPr>
        <w:jc w:val="left"/>
      </w:pPr>
      <w:r>
        <w:t xml:space="preserve">It is however possible to infer the likely water-rock interactions which would take place as a result of the spill. ERA supplied leach tank material chemical data to GA in January 2014, which showed that the spill material had high concentrations of total iron, </w:t>
      </w:r>
      <w:proofErr w:type="spellStart"/>
      <w:r>
        <w:t>sulfate</w:t>
      </w:r>
      <w:proofErr w:type="spellEnd"/>
      <w:r>
        <w:t xml:space="preserve"> </w:t>
      </w:r>
      <w:r w:rsidRPr="00B71CEB">
        <w:t>(</w:t>
      </w:r>
      <w:r>
        <w:t>using</w:t>
      </w:r>
      <w:r w:rsidRPr="00B71CEB">
        <w:t xml:space="preserve"> </w:t>
      </w:r>
      <w:proofErr w:type="spellStart"/>
      <w:r>
        <w:t>sulfur</w:t>
      </w:r>
      <w:proofErr w:type="spellEnd"/>
      <w:r w:rsidRPr="00B71CEB">
        <w:t xml:space="preserve"> concentration</w:t>
      </w:r>
      <w:r>
        <w:t xml:space="preserve"> as a proxy) and a pH of 1.2; it is possible that hydrated ferrous </w:t>
      </w:r>
      <w:proofErr w:type="spellStart"/>
      <w:r>
        <w:t>sulfate</w:t>
      </w:r>
      <w:proofErr w:type="spellEnd"/>
      <w:r>
        <w:t xml:space="preserve"> efflorescence would form in the unsaturated zone upon oxidation of ferric-</w:t>
      </w:r>
      <w:proofErr w:type="spellStart"/>
      <w:r>
        <w:t>oxyhydroxides</w:t>
      </w:r>
      <w:proofErr w:type="spellEnd"/>
      <w:r>
        <w:t xml:space="preserve"> or basic ferric </w:t>
      </w:r>
      <w:proofErr w:type="spellStart"/>
      <w:r>
        <w:t>sulfates</w:t>
      </w:r>
      <w:proofErr w:type="spellEnd"/>
      <w:r>
        <w:t>. This process has the potential to immobilise some of the contaminants in the plume but, to confirm this, detailed mineralogical tests would need to be undertaken on unsaturated zone material from within the spill extent area.</w:t>
      </w:r>
    </w:p>
    <w:p w:rsidR="0049218A" w:rsidRDefault="0049218A" w:rsidP="00266E77">
      <w:pPr>
        <w:pStyle w:val="Heading4"/>
      </w:pPr>
      <w:r>
        <w:t>Conclusions</w:t>
      </w:r>
    </w:p>
    <w:p w:rsidR="0049218A" w:rsidRDefault="0049218A" w:rsidP="005F6DA3">
      <w:pPr>
        <w:jc w:val="left"/>
      </w:pPr>
      <w:r>
        <w:t xml:space="preserve">There is insufficient post-spill data to either support or refute that the Leach Tank 1 spill in December 2013 entered the groundwater underlying the plant. This conclusion is based on data contained in the </w:t>
      </w:r>
      <w:proofErr w:type="spellStart"/>
      <w:r>
        <w:t>hydrogeochemical</w:t>
      </w:r>
      <w:proofErr w:type="spellEnd"/>
      <w:r>
        <w:t xml:space="preserve"> impact assessment.</w:t>
      </w:r>
    </w:p>
    <w:p w:rsidR="0049218A" w:rsidRPr="001E566F" w:rsidRDefault="0049218A" w:rsidP="005F6DA3">
      <w:pPr>
        <w:jc w:val="left"/>
      </w:pPr>
      <w:r w:rsidRPr="00166168">
        <w:t>From both long-term average water-level analysis and recent average seasonal water-level assessment, there is a persistent groundwater divide located beneath the plant site causing groundwater to flow from the plant area in a north-northwest direction towards RP2 and in a south-southeast direction towards Corridor Creek.</w:t>
      </w:r>
    </w:p>
    <w:p w:rsidR="00C1499E" w:rsidRDefault="0049218A" w:rsidP="005F6DA3">
      <w:pPr>
        <w:jc w:val="left"/>
      </w:pPr>
      <w:r>
        <w:t>Groundwater underlying the plant area has previously been shown to be contaminated.</w:t>
      </w:r>
      <w:r w:rsidR="00C1499E">
        <w:t xml:space="preserve"> Analysis by GA (Figure 4.2</w:t>
      </w:r>
      <w:r w:rsidR="00E85DC4">
        <w:t>8</w:t>
      </w:r>
      <w:r w:rsidR="00C1499E">
        <w:t>) supports previous conclusions that contamination from the plant area has remained slow moving with little advance noted since 2009.</w:t>
      </w:r>
    </w:p>
    <w:p w:rsidR="0049218A" w:rsidRDefault="0049218A" w:rsidP="005F6DA3">
      <w:pPr>
        <w:jc w:val="left"/>
      </w:pPr>
      <w:r>
        <w:t xml:space="preserve">While the </w:t>
      </w:r>
      <w:proofErr w:type="gramStart"/>
      <w:r>
        <w:t>surface water</w:t>
      </w:r>
      <w:proofErr w:type="gramEnd"/>
      <w:r>
        <w:t xml:space="preserve"> in the spill-affected area all flows to RP2, groundwater from the plant site flows to the north as well as to the south and south east. Groundwater flowing along the southerly flow path may have the hydraulic potential to interact with Corridor Creek and via this into </w:t>
      </w:r>
      <w:proofErr w:type="spellStart"/>
      <w:r>
        <w:t>Magela</w:t>
      </w:r>
      <w:proofErr w:type="spellEnd"/>
      <w:r>
        <w:t xml:space="preserve"> Creek under suitable flow conditions. The data available for this assessment shows that not enough is known about the interaction of the groundwater system with the surface water system in the Corridor Creek area. A paucity of groundwater-level and chemistry data has inhibited a more detailed and specific assessment of the Leach Tank 1 spill.</w:t>
      </w:r>
    </w:p>
    <w:p w:rsidR="0049218A" w:rsidRDefault="0049218A" w:rsidP="005F6DA3">
      <w:pPr>
        <w:jc w:val="left"/>
      </w:pPr>
      <w:r>
        <w:t xml:space="preserve">While </w:t>
      </w:r>
      <w:r w:rsidR="00C23D91">
        <w:t xml:space="preserve">it is concluded that </w:t>
      </w:r>
      <w:r>
        <w:t xml:space="preserve">this particular spill is unlikely to have impacted the </w:t>
      </w:r>
      <w:r w:rsidR="001013D4">
        <w:t>offsite</w:t>
      </w:r>
      <w:r>
        <w:t xml:space="preserve"> environment, the lack of groundwater understanding along the southerly flow path needs to be addressed. This includes a </w:t>
      </w:r>
      <w:r w:rsidRPr="00B21D1A">
        <w:t>lack of understanding of the interaction between the local, shallow groundwater systems with the deeper, regional system.</w:t>
      </w:r>
      <w:r>
        <w:t xml:space="preserve"> In particular, the role of geological structures, and their hydraulic properties, is not adequately quantified. Geological structures may also play a key role in connecting the groundwater and surface water systems in the region. The current limitations in data and knowledge will impact the predictive power of any numerical groundwater models created for the site.</w:t>
      </w:r>
    </w:p>
    <w:p w:rsidR="00384F32" w:rsidRPr="00247AAB" w:rsidRDefault="00384F32" w:rsidP="00384F32">
      <w:pPr>
        <w:pStyle w:val="Heading2"/>
      </w:pPr>
      <w:bookmarkStart w:id="251" w:name="_Toc396311989"/>
      <w:proofErr w:type="gramStart"/>
      <w:r w:rsidRPr="00247AAB">
        <w:t xml:space="preserve">4.3 </w:t>
      </w:r>
      <w:r w:rsidR="00456593">
        <w:t xml:space="preserve"> </w:t>
      </w:r>
      <w:r w:rsidRPr="00247AAB">
        <w:t>Radiation</w:t>
      </w:r>
      <w:proofErr w:type="gramEnd"/>
      <w:r w:rsidRPr="00247AAB">
        <w:t xml:space="preserve"> Exposure</w:t>
      </w:r>
      <w:bookmarkEnd w:id="251"/>
    </w:p>
    <w:p w:rsidR="005123A7" w:rsidRPr="00247AAB" w:rsidRDefault="005123A7" w:rsidP="005123A7">
      <w:pPr>
        <w:pStyle w:val="Heading3"/>
      </w:pPr>
      <w:bookmarkStart w:id="252" w:name="_Toc396311990"/>
      <w:proofErr w:type="gramStart"/>
      <w:r w:rsidRPr="00247AAB">
        <w:t>4.3.</w:t>
      </w:r>
      <w:r w:rsidR="001174A1">
        <w:t>1</w:t>
      </w:r>
      <w:r w:rsidRPr="00247AAB">
        <w:t xml:space="preserve"> </w:t>
      </w:r>
      <w:r w:rsidR="00456593">
        <w:t xml:space="preserve"> </w:t>
      </w:r>
      <w:r>
        <w:t>Initial</w:t>
      </w:r>
      <w:proofErr w:type="gramEnd"/>
      <w:r>
        <w:t xml:space="preserve"> gamma dose rate measurements</w:t>
      </w:r>
      <w:bookmarkEnd w:id="252"/>
      <w:r w:rsidRPr="00247AAB">
        <w:t xml:space="preserve"> </w:t>
      </w:r>
    </w:p>
    <w:p w:rsidR="005123A7" w:rsidRPr="001F3C51" w:rsidRDefault="00782673" w:rsidP="005F6DA3">
      <w:pPr>
        <w:jc w:val="left"/>
      </w:pPr>
      <w:r>
        <w:t xml:space="preserve">Figures 3.14 and 3.15 show that </w:t>
      </w:r>
      <w:r w:rsidR="005123A7" w:rsidRPr="001F3C51">
        <w:t>gamma dose rates ha</w:t>
      </w:r>
      <w:r w:rsidR="005123A7">
        <w:t>d</w:t>
      </w:r>
      <w:r w:rsidR="005123A7" w:rsidRPr="001F3C51">
        <w:t xml:space="preserve"> reduced in Zone 1 areas after the </w:t>
      </w:r>
      <w:r w:rsidR="005123A7">
        <w:t>cleanup</w:t>
      </w:r>
      <w:r w:rsidR="005123A7" w:rsidRPr="001F3C51">
        <w:t xml:space="preserve"> and the subsequent wash down that occurred on 11 December 2013. </w:t>
      </w:r>
      <w:r w:rsidR="00523AC7">
        <w:t>Gamma d</w:t>
      </w:r>
      <w:r w:rsidR="005123A7" w:rsidRPr="001F3C51">
        <w:t xml:space="preserve">ose rates one day after the spill (before </w:t>
      </w:r>
      <w:r w:rsidR="005123A7">
        <w:t>cleanup</w:t>
      </w:r>
      <w:r w:rsidR="005123A7" w:rsidRPr="001F3C51">
        <w:t xml:space="preserve">) measured adjacent to and within Zone 1 amounted to between 0.7 </w:t>
      </w:r>
      <w:r w:rsidR="00AA5D8A" w:rsidRPr="001F3C51">
        <w:t>µ</w:t>
      </w:r>
      <w:proofErr w:type="spellStart"/>
      <w:r w:rsidR="00AA5D8A" w:rsidRPr="001F3C51">
        <w:t>Sv</w:t>
      </w:r>
      <w:proofErr w:type="spellEnd"/>
      <w:r w:rsidR="00AA5D8A">
        <w:t xml:space="preserve"> </w:t>
      </w:r>
      <w:r w:rsidR="00AA5D8A" w:rsidRPr="001F3C51">
        <w:t>hr</w:t>
      </w:r>
      <w:r w:rsidR="00AA5D8A" w:rsidRPr="009B7A27">
        <w:rPr>
          <w:snapToGrid w:val="0"/>
          <w:color w:val="000000"/>
          <w:position w:val="5"/>
          <w:sz w:val="15"/>
          <w:szCs w:val="0"/>
          <w:u w:color="000000"/>
        </w:rPr>
        <w:t>-1</w:t>
      </w:r>
      <w:r w:rsidR="005123A7" w:rsidRPr="001F3C51">
        <w:t>at the s</w:t>
      </w:r>
      <w:r w:rsidR="008368E0">
        <w:t>outh-western perimeter to 1.7–</w:t>
      </w:r>
      <w:r w:rsidR="005123A7" w:rsidRPr="001F3C51">
        <w:t xml:space="preserve">3.5 </w:t>
      </w:r>
      <w:r w:rsidR="00AA5D8A" w:rsidRPr="001F3C51">
        <w:t>µ</w:t>
      </w:r>
      <w:proofErr w:type="spellStart"/>
      <w:r w:rsidR="00AA5D8A" w:rsidRPr="001F3C51">
        <w:t>Sv</w:t>
      </w:r>
      <w:proofErr w:type="spellEnd"/>
      <w:r w:rsidR="00AA5D8A">
        <w:t xml:space="preserve"> </w:t>
      </w:r>
      <w:r w:rsidR="00AA5D8A" w:rsidRPr="001F3C51">
        <w:t>hr</w:t>
      </w:r>
      <w:r w:rsidR="00AA5D8A" w:rsidRPr="009B7A27">
        <w:rPr>
          <w:snapToGrid w:val="0"/>
          <w:color w:val="000000"/>
          <w:position w:val="5"/>
          <w:sz w:val="15"/>
          <w:szCs w:val="0"/>
          <w:u w:color="000000"/>
        </w:rPr>
        <w:t>-1</w:t>
      </w:r>
      <w:r w:rsidR="005123A7" w:rsidRPr="001F3C51">
        <w:t xml:space="preserve">along the road in the vicinity of the crusher conveyor, opposite the </w:t>
      </w:r>
      <w:r w:rsidR="005123A7">
        <w:t>power station</w:t>
      </w:r>
      <w:r w:rsidR="005123A7" w:rsidRPr="001F3C51">
        <w:t xml:space="preserve">. These </w:t>
      </w:r>
      <w:r w:rsidR="00523AC7">
        <w:t xml:space="preserve">gamma </w:t>
      </w:r>
      <w:r w:rsidR="005123A7" w:rsidRPr="001F3C51">
        <w:t xml:space="preserve">dose rates reduced to around 0.5 </w:t>
      </w:r>
      <w:r w:rsidR="00AA5D8A" w:rsidRPr="001F3C51">
        <w:t>µ</w:t>
      </w:r>
      <w:proofErr w:type="spellStart"/>
      <w:r w:rsidR="00AA5D8A" w:rsidRPr="001F3C51">
        <w:t>Sv</w:t>
      </w:r>
      <w:proofErr w:type="spellEnd"/>
      <w:r w:rsidR="00AA5D8A">
        <w:t xml:space="preserve"> </w:t>
      </w:r>
      <w:r w:rsidR="00AA5D8A" w:rsidRPr="001F3C51">
        <w:t>hr</w:t>
      </w:r>
      <w:r w:rsidR="00AA5D8A" w:rsidRPr="009B7A27">
        <w:rPr>
          <w:snapToGrid w:val="0"/>
          <w:color w:val="000000"/>
          <w:position w:val="5"/>
          <w:sz w:val="15"/>
          <w:szCs w:val="0"/>
          <w:u w:color="000000"/>
        </w:rPr>
        <w:t>-1</w:t>
      </w:r>
      <w:r w:rsidR="005123A7" w:rsidRPr="001F3C51">
        <w:t xml:space="preserve"> at the south-western perimeter and around 1 </w:t>
      </w:r>
      <w:r w:rsidR="004F3C72" w:rsidRPr="001F3C51">
        <w:t>µ</w:t>
      </w:r>
      <w:proofErr w:type="spellStart"/>
      <w:r w:rsidR="004F3C72" w:rsidRPr="001F3C51">
        <w:t>Sv</w:t>
      </w:r>
      <w:proofErr w:type="spellEnd"/>
      <w:r w:rsidR="004F3C72">
        <w:t xml:space="preserve"> </w:t>
      </w:r>
      <w:r w:rsidR="004F3C72" w:rsidRPr="001F3C51">
        <w:t>hr</w:t>
      </w:r>
      <w:r w:rsidR="004F3C72" w:rsidRPr="009B7A27">
        <w:rPr>
          <w:snapToGrid w:val="0"/>
          <w:color w:val="000000"/>
          <w:position w:val="5"/>
          <w:sz w:val="15"/>
          <w:szCs w:val="0"/>
          <w:u w:color="000000"/>
        </w:rPr>
        <w:t>-1</w:t>
      </w:r>
      <w:r w:rsidR="004F3C72" w:rsidRPr="001F3C51">
        <w:t xml:space="preserve"> </w:t>
      </w:r>
      <w:r w:rsidR="005123A7" w:rsidRPr="001F3C51">
        <w:t xml:space="preserve">along the road, with a maximum of 1.4 </w:t>
      </w:r>
      <w:r w:rsidR="00AA5D8A" w:rsidRPr="001F3C51">
        <w:t>µ</w:t>
      </w:r>
      <w:proofErr w:type="spellStart"/>
      <w:r w:rsidR="00AA5D8A" w:rsidRPr="001F3C51">
        <w:t>Sv</w:t>
      </w:r>
      <w:proofErr w:type="spellEnd"/>
      <w:r w:rsidR="00AA5D8A">
        <w:t xml:space="preserve"> </w:t>
      </w:r>
      <w:r w:rsidR="00AA5D8A" w:rsidRPr="001F3C51">
        <w:t>hr</w:t>
      </w:r>
      <w:r w:rsidR="00AA5D8A" w:rsidRPr="009B7A27">
        <w:rPr>
          <w:snapToGrid w:val="0"/>
          <w:color w:val="000000"/>
          <w:position w:val="5"/>
          <w:sz w:val="15"/>
          <w:szCs w:val="0"/>
          <w:u w:color="000000"/>
        </w:rPr>
        <w:t>-1</w:t>
      </w:r>
      <w:r w:rsidR="005123A7" w:rsidRPr="001F3C51">
        <w:t xml:space="preserve">measured within Zone 2. A drain leading to </w:t>
      </w:r>
      <w:r w:rsidR="005123A7">
        <w:t>RP2</w:t>
      </w:r>
      <w:r w:rsidR="005123A7" w:rsidRPr="001F3C51">
        <w:t xml:space="preserve"> showed a gamma dose rate </w:t>
      </w:r>
      <w:proofErr w:type="gramStart"/>
      <w:r w:rsidR="005123A7" w:rsidRPr="001F3C51">
        <w:t xml:space="preserve">of 2.8 </w:t>
      </w:r>
      <w:r w:rsidR="00AA5D8A" w:rsidRPr="001F3C51">
        <w:t>µ</w:t>
      </w:r>
      <w:proofErr w:type="spellStart"/>
      <w:r w:rsidR="00AA5D8A" w:rsidRPr="001F3C51">
        <w:t>Sv</w:t>
      </w:r>
      <w:proofErr w:type="spellEnd"/>
      <w:r w:rsidR="00AA5D8A">
        <w:t xml:space="preserve"> </w:t>
      </w:r>
      <w:r w:rsidR="00AA5D8A" w:rsidRPr="001F3C51">
        <w:t>hr</w:t>
      </w:r>
      <w:r w:rsidR="00AA5D8A" w:rsidRPr="009B7A27">
        <w:rPr>
          <w:snapToGrid w:val="0"/>
          <w:color w:val="000000"/>
          <w:position w:val="5"/>
          <w:sz w:val="15"/>
          <w:szCs w:val="0"/>
          <w:u w:color="000000"/>
        </w:rPr>
        <w:t>-1</w:t>
      </w:r>
      <w:r w:rsidR="005123A7">
        <w:t>, however,</w:t>
      </w:r>
      <w:r w:rsidR="00523AC7">
        <w:t xml:space="preserve"> the</w:t>
      </w:r>
      <w:r w:rsidR="005123A7">
        <w:t xml:space="preserve"> dose rate</w:t>
      </w:r>
      <w:proofErr w:type="gramEnd"/>
      <w:r w:rsidR="005123A7">
        <w:t xml:space="preserve"> was higher away from the drain indicating the source was most likely related to the embankment material</w:t>
      </w:r>
      <w:r w:rsidR="005123A7" w:rsidRPr="001F3C51">
        <w:t>.</w:t>
      </w:r>
    </w:p>
    <w:p w:rsidR="001174A1" w:rsidRDefault="005123A7" w:rsidP="005F6DA3">
      <w:pPr>
        <w:jc w:val="left"/>
      </w:pPr>
      <w:r w:rsidRPr="001F3C51">
        <w:t>It is important to note that the measured gamma dose rates are the sum of the signals from the ground, including any previously deposited material, and gamma radiation emitted from mineralised material in plant infrastructure adjacent to the measurement location. This can</w:t>
      </w:r>
      <w:r>
        <w:t>,</w:t>
      </w:r>
      <w:r w:rsidRPr="001F3C51">
        <w:t xml:space="preserve"> for example</w:t>
      </w:r>
      <w:r>
        <w:t>,</w:t>
      </w:r>
      <w:r w:rsidRPr="001F3C51">
        <w:t xml:space="preserve"> be seen in the measurements taken adjacent to the fine ore bin (3.1 and 5.5</w:t>
      </w:r>
      <w:r w:rsidR="009B7A27">
        <w:t> </w:t>
      </w:r>
      <w:r w:rsidR="009B7A27" w:rsidRPr="001F3C51">
        <w:t>µ</w:t>
      </w:r>
      <w:proofErr w:type="spellStart"/>
      <w:r w:rsidR="009B7A27" w:rsidRPr="001F3C51">
        <w:t>Sv</w:t>
      </w:r>
      <w:proofErr w:type="spellEnd"/>
      <w:r w:rsidR="009B7A27">
        <w:t> </w:t>
      </w:r>
      <w:r w:rsidR="009B7A27" w:rsidRPr="001F3C51">
        <w:t>hr</w:t>
      </w:r>
      <w:r w:rsidR="009B7A27" w:rsidRPr="009B7A27">
        <w:rPr>
          <w:snapToGrid w:val="0"/>
          <w:color w:val="000000"/>
          <w:position w:val="5"/>
          <w:sz w:val="15"/>
          <w:szCs w:val="0"/>
          <w:u w:color="000000"/>
        </w:rPr>
        <w:t>-1</w:t>
      </w:r>
      <w:r w:rsidRPr="001F3C51">
        <w:t xml:space="preserve">) or the clarifier (4 </w:t>
      </w:r>
      <w:r w:rsidR="009B7A27" w:rsidRPr="001F3C51">
        <w:t>µ</w:t>
      </w:r>
      <w:proofErr w:type="spellStart"/>
      <w:r w:rsidR="009B7A27" w:rsidRPr="001F3C51">
        <w:t>Sv</w:t>
      </w:r>
      <w:proofErr w:type="spellEnd"/>
      <w:r w:rsidR="009B7A27">
        <w:t xml:space="preserve"> </w:t>
      </w:r>
      <w:r w:rsidR="009B7A27" w:rsidRPr="001F3C51">
        <w:t>hr</w:t>
      </w:r>
      <w:r w:rsidR="009B7A27" w:rsidRPr="009B7A27">
        <w:rPr>
          <w:snapToGrid w:val="0"/>
          <w:color w:val="000000"/>
          <w:position w:val="5"/>
          <w:sz w:val="15"/>
          <w:szCs w:val="0"/>
          <w:u w:color="000000"/>
        </w:rPr>
        <w:t>-1</w:t>
      </w:r>
      <w:r w:rsidRPr="001F3C51">
        <w:t>). These areas were not impacted</w:t>
      </w:r>
      <w:r>
        <w:t xml:space="preserve"> by any spill material but both fine ore bin and clarifier</w:t>
      </w:r>
      <w:r w:rsidRPr="001F3C51">
        <w:t xml:space="preserve"> contain significant amounts of mineralised material leading to elevated external gamma dose rates measured in their immediate vicinity.</w:t>
      </w:r>
    </w:p>
    <w:p w:rsidR="00C01C37" w:rsidRPr="00247AAB" w:rsidRDefault="00384F32" w:rsidP="00384F32">
      <w:pPr>
        <w:pStyle w:val="Heading3"/>
      </w:pPr>
      <w:bookmarkStart w:id="253" w:name="_Toc396311991"/>
      <w:proofErr w:type="gramStart"/>
      <w:r w:rsidRPr="00247AAB">
        <w:t>4.3.</w:t>
      </w:r>
      <w:r w:rsidR="005123A7">
        <w:t>2</w:t>
      </w:r>
      <w:r w:rsidR="005123A7" w:rsidRPr="00247AAB">
        <w:t xml:space="preserve"> </w:t>
      </w:r>
      <w:r w:rsidR="00456593">
        <w:t xml:space="preserve"> </w:t>
      </w:r>
      <w:r w:rsidR="00C01C37" w:rsidRPr="00247AAB">
        <w:t>Assessment</w:t>
      </w:r>
      <w:proofErr w:type="gramEnd"/>
      <w:r w:rsidR="00C01C37" w:rsidRPr="00247AAB">
        <w:t xml:space="preserve"> of radiation dose </w:t>
      </w:r>
      <w:r w:rsidR="00782673">
        <w:t xml:space="preserve">from the spilled material </w:t>
      </w:r>
      <w:r w:rsidR="00C01C37" w:rsidRPr="00247AAB">
        <w:t>to ERA staff and contractors</w:t>
      </w:r>
      <w:bookmarkEnd w:id="253"/>
      <w:r w:rsidR="00C01C37" w:rsidRPr="00247AAB">
        <w:t xml:space="preserve"> </w:t>
      </w:r>
    </w:p>
    <w:p w:rsidR="00C01C37" w:rsidRDefault="00BD3423" w:rsidP="00384F32">
      <w:pPr>
        <w:pStyle w:val="Heading4"/>
      </w:pPr>
      <w:proofErr w:type="gramStart"/>
      <w:r w:rsidRPr="00247AAB">
        <w:t>4.3.</w:t>
      </w:r>
      <w:r w:rsidR="005123A7">
        <w:t>2</w:t>
      </w:r>
      <w:r w:rsidRPr="00247AAB">
        <w:t>.</w:t>
      </w:r>
      <w:r w:rsidR="009B7A27">
        <w:t>1</w:t>
      </w:r>
      <w:r w:rsidR="009B7A27" w:rsidRPr="00247AAB">
        <w:t xml:space="preserve"> </w:t>
      </w:r>
      <w:r w:rsidR="00456593">
        <w:t xml:space="preserve"> </w:t>
      </w:r>
      <w:r w:rsidR="00DD47BB">
        <w:t>R</w:t>
      </w:r>
      <w:r w:rsidR="00C01C37" w:rsidRPr="00247AAB">
        <w:t>adionuclide</w:t>
      </w:r>
      <w:proofErr w:type="gramEnd"/>
      <w:r w:rsidR="00C01C37" w:rsidRPr="00247AAB">
        <w:t xml:space="preserve"> analyses results</w:t>
      </w:r>
    </w:p>
    <w:p w:rsidR="00C01C37" w:rsidRPr="00262ED9" w:rsidRDefault="00C01C37" w:rsidP="005F6DA3">
      <w:pPr>
        <w:jc w:val="left"/>
      </w:pPr>
      <w:r w:rsidRPr="00BD3F19">
        <w:t xml:space="preserve">The dried slurry samples were analysed on 7 February 2014 using </w:t>
      </w:r>
      <w:r w:rsidR="009E1171">
        <w:t xml:space="preserve">the SSD </w:t>
      </w:r>
      <w:proofErr w:type="spellStart"/>
      <w:r w:rsidRPr="00BD3F19">
        <w:t>HPGe</w:t>
      </w:r>
      <w:proofErr w:type="spellEnd"/>
      <w:r w:rsidRPr="00BD3F19">
        <w:t xml:space="preserve"> detectors, after sufficient time was allowed for </w:t>
      </w:r>
      <w:proofErr w:type="spellStart"/>
      <w:r w:rsidRPr="00BD3F19">
        <w:t>ingrowth</w:t>
      </w:r>
      <w:proofErr w:type="spellEnd"/>
      <w:r w:rsidRPr="00BD3F19">
        <w:t xml:space="preserve"> of the radon decay products in the samples. Results for </w:t>
      </w:r>
      <w:r w:rsidRPr="00BD3F19">
        <w:rPr>
          <w:snapToGrid w:val="0"/>
          <w:color w:val="000000"/>
          <w:position w:val="6"/>
          <w:sz w:val="16"/>
          <w:szCs w:val="0"/>
          <w:u w:color="000000"/>
        </w:rPr>
        <w:t>238</w:t>
      </w:r>
      <w:r w:rsidRPr="00BD3F19">
        <w:t xml:space="preserve">U and </w:t>
      </w:r>
      <w:r w:rsidRPr="00BD3F19">
        <w:rPr>
          <w:snapToGrid w:val="0"/>
          <w:color w:val="000000"/>
          <w:position w:val="6"/>
          <w:sz w:val="16"/>
          <w:szCs w:val="0"/>
          <w:u w:color="000000"/>
        </w:rPr>
        <w:t>226</w:t>
      </w:r>
      <w:r w:rsidR="00384F32">
        <w:t xml:space="preserve">Ra are </w:t>
      </w:r>
      <w:r w:rsidR="00384F32" w:rsidRPr="00262ED9">
        <w:t xml:space="preserve">shown in </w:t>
      </w:r>
      <w:r w:rsidR="000D53BA" w:rsidRPr="00262ED9">
        <w:t>Table 4.</w:t>
      </w:r>
      <w:r w:rsidR="00654FF0">
        <w:t>7</w:t>
      </w:r>
      <w:r w:rsidRPr="00262ED9">
        <w:t>.</w:t>
      </w:r>
    </w:p>
    <w:p w:rsidR="00C01C37" w:rsidRPr="00262ED9" w:rsidRDefault="00C01C37" w:rsidP="005F6DA3">
      <w:pPr>
        <w:jc w:val="left"/>
      </w:pPr>
      <w:r w:rsidRPr="00262ED9">
        <w:t xml:space="preserve">Samples of the supernatant were also analysed for </w:t>
      </w:r>
      <w:r w:rsidRPr="00262ED9">
        <w:rPr>
          <w:snapToGrid w:val="0"/>
          <w:color w:val="000000"/>
          <w:position w:val="6"/>
          <w:sz w:val="16"/>
          <w:szCs w:val="0"/>
          <w:u w:color="000000"/>
        </w:rPr>
        <w:t>226</w:t>
      </w:r>
      <w:r w:rsidRPr="00262ED9">
        <w:t>Ra in the</w:t>
      </w:r>
      <w:r w:rsidR="009E1171">
        <w:t xml:space="preserve"> SSD</w:t>
      </w:r>
      <w:r w:rsidRPr="00262ED9">
        <w:t xml:space="preserve"> </w:t>
      </w:r>
      <w:proofErr w:type="spellStart"/>
      <w:r w:rsidRPr="00262ED9">
        <w:t>radioanalytical</w:t>
      </w:r>
      <w:proofErr w:type="spellEnd"/>
      <w:r w:rsidRPr="00262ED9">
        <w:t xml:space="preserve"> lab and for uranium using ICP</w:t>
      </w:r>
      <w:r w:rsidR="00523AC7">
        <w:t>-</w:t>
      </w:r>
      <w:r w:rsidRPr="00262ED9">
        <w:t xml:space="preserve">MS at </w:t>
      </w:r>
      <w:r w:rsidR="00985925">
        <w:t>a NATA accredited laboratory</w:t>
      </w:r>
      <w:r w:rsidRPr="00262ED9">
        <w:t>. The results of the analyses are given in Table</w:t>
      </w:r>
      <w:r w:rsidR="008A7C29" w:rsidRPr="00262ED9">
        <w:t> </w:t>
      </w:r>
      <w:r w:rsidR="000D53BA" w:rsidRPr="00262ED9">
        <w:t>4.</w:t>
      </w:r>
      <w:r w:rsidR="00A329E2">
        <w:t>7</w:t>
      </w:r>
      <w:r w:rsidRPr="00262ED9">
        <w:t xml:space="preserve">. </w:t>
      </w:r>
    </w:p>
    <w:p w:rsidR="00C01C37" w:rsidRDefault="00C01C37" w:rsidP="005F6DA3">
      <w:pPr>
        <w:jc w:val="left"/>
      </w:pPr>
      <w:r w:rsidRPr="00262ED9">
        <w:t xml:space="preserve">Table </w:t>
      </w:r>
      <w:r w:rsidR="000D53BA" w:rsidRPr="00262ED9">
        <w:t>4.</w:t>
      </w:r>
      <w:r w:rsidR="00456593">
        <w:t>7</w:t>
      </w:r>
      <w:r w:rsidR="00DD47BB" w:rsidRPr="00262ED9">
        <w:t xml:space="preserve"> </w:t>
      </w:r>
      <w:r w:rsidRPr="00262ED9">
        <w:t xml:space="preserve">also shows the combined </w:t>
      </w:r>
      <w:r w:rsidRPr="00262ED9">
        <w:rPr>
          <w:snapToGrid w:val="0"/>
          <w:color w:val="000000"/>
          <w:position w:val="6"/>
          <w:sz w:val="16"/>
          <w:szCs w:val="0"/>
          <w:u w:color="000000"/>
        </w:rPr>
        <w:t>238</w:t>
      </w:r>
      <w:r w:rsidRPr="00262ED9">
        <w:t xml:space="preserve">U and </w:t>
      </w:r>
      <w:r w:rsidRPr="00262ED9">
        <w:rPr>
          <w:snapToGrid w:val="0"/>
          <w:color w:val="000000"/>
          <w:position w:val="6"/>
          <w:sz w:val="16"/>
          <w:szCs w:val="0"/>
          <w:u w:color="000000"/>
        </w:rPr>
        <w:t>226</w:t>
      </w:r>
      <w:r w:rsidRPr="00262ED9">
        <w:t xml:space="preserve">Ra activity concentration for the samples, assuming all activity (i.e. the activity in the dry sample and the supernatant) was retained in the dry sample after the spill. As expected, </w:t>
      </w:r>
      <w:r w:rsidRPr="00262ED9">
        <w:rPr>
          <w:snapToGrid w:val="0"/>
          <w:color w:val="000000"/>
          <w:position w:val="6"/>
          <w:sz w:val="16"/>
          <w:szCs w:val="0"/>
          <w:u w:color="000000"/>
        </w:rPr>
        <w:t>238</w:t>
      </w:r>
      <w:r w:rsidRPr="00262ED9">
        <w:t>U</w:t>
      </w:r>
      <w:r w:rsidRPr="00BD3F19">
        <w:t xml:space="preserve"> and </w:t>
      </w:r>
      <w:r w:rsidRPr="00BD3F19">
        <w:rPr>
          <w:snapToGrid w:val="0"/>
          <w:color w:val="000000"/>
          <w:position w:val="6"/>
          <w:sz w:val="16"/>
          <w:szCs w:val="0"/>
          <w:u w:color="000000"/>
        </w:rPr>
        <w:t>226</w:t>
      </w:r>
      <w:r w:rsidRPr="00BD3F19">
        <w:t xml:space="preserve">Ra are in secular equilibrium in the combined </w:t>
      </w:r>
      <w:r>
        <w:t>results</w:t>
      </w:r>
      <w:r w:rsidRPr="00BD3F19">
        <w:t xml:space="preserve"> of slurry and supernatant</w:t>
      </w:r>
      <w:r>
        <w:t>,</w:t>
      </w:r>
      <w:r w:rsidRPr="00BD3F19">
        <w:t xml:space="preserve"> </w:t>
      </w:r>
      <w:r>
        <w:t xml:space="preserve">and the average combined activity concentration in the dry spill material amounts </w:t>
      </w:r>
      <w:proofErr w:type="gramStart"/>
      <w:r w:rsidRPr="00985925">
        <w:t xml:space="preserve">to 21.6 </w:t>
      </w:r>
      <w:proofErr w:type="spellStart"/>
      <w:r w:rsidR="0001760C" w:rsidRPr="00985925">
        <w:rPr>
          <w:szCs w:val="22"/>
        </w:rPr>
        <w:t>Bq</w:t>
      </w:r>
      <w:proofErr w:type="spellEnd"/>
      <w:r w:rsidR="0001760C" w:rsidRPr="00985925">
        <w:rPr>
          <w:szCs w:val="22"/>
        </w:rPr>
        <w:t xml:space="preserve"> g</w:t>
      </w:r>
      <w:r w:rsidR="00985925" w:rsidRPr="00985925">
        <w:rPr>
          <w:snapToGrid w:val="0"/>
          <w:color w:val="000000"/>
          <w:position w:val="5"/>
          <w:sz w:val="15"/>
          <w:szCs w:val="0"/>
          <w:u w:color="000000"/>
        </w:rPr>
        <w:t>-1</w:t>
      </w:r>
      <w:proofErr w:type="gramEnd"/>
      <w:r>
        <w:t xml:space="preserve">. </w:t>
      </w:r>
      <w:r w:rsidR="00DD47BB">
        <w:t xml:space="preserve">This </w:t>
      </w:r>
      <w:r w:rsidR="00840DD6">
        <w:t>results in</w:t>
      </w:r>
      <w:r w:rsidR="00DD47BB">
        <w:t xml:space="preserve"> </w:t>
      </w:r>
      <w:r w:rsidR="00840DD6">
        <w:t xml:space="preserve">a </w:t>
      </w:r>
      <w:r w:rsidR="00DD47BB">
        <w:t xml:space="preserve">slightly </w:t>
      </w:r>
      <w:r w:rsidR="005F6DA3">
        <w:t xml:space="preserve">higher </w:t>
      </w:r>
      <w:r w:rsidR="00DD47BB">
        <w:t xml:space="preserve">ore-grade </w:t>
      </w:r>
      <w:r w:rsidR="00840DD6">
        <w:t xml:space="preserve">than the one given </w:t>
      </w:r>
      <w:r w:rsidR="00DD47BB">
        <w:t xml:space="preserve">in </w:t>
      </w:r>
      <w:r w:rsidR="00840DD6">
        <w:t>T</w:t>
      </w:r>
      <w:r w:rsidR="00DD47BB">
        <w:t xml:space="preserve">able </w:t>
      </w:r>
      <w:r w:rsidR="00840DD6">
        <w:t>2.1</w:t>
      </w:r>
      <w:r w:rsidR="00782673">
        <w:t>, and has been used for the subsequent dose assessment.</w:t>
      </w:r>
      <w:r w:rsidR="00840DD6">
        <w:t xml:space="preserve"> </w:t>
      </w:r>
    </w:p>
    <w:p w:rsidR="00810F4E" w:rsidRDefault="00384F32" w:rsidP="00810F4E">
      <w:pPr>
        <w:pStyle w:val="tablecaption"/>
      </w:pPr>
      <w:bookmarkStart w:id="254" w:name="_Toc395865431"/>
      <w:r w:rsidRPr="00756566">
        <w:rPr>
          <w:b/>
        </w:rPr>
        <w:t xml:space="preserve">Table </w:t>
      </w:r>
      <w:proofErr w:type="gramStart"/>
      <w:r w:rsidRPr="00756566">
        <w:rPr>
          <w:b/>
        </w:rPr>
        <w:t>4.</w:t>
      </w:r>
      <w:r w:rsidR="00456593">
        <w:rPr>
          <w:b/>
        </w:rPr>
        <w:t>7</w:t>
      </w:r>
      <w:r w:rsidR="00C01C37" w:rsidRPr="00756566">
        <w:t xml:space="preserve"> </w:t>
      </w:r>
      <w:r w:rsidR="00456593">
        <w:t xml:space="preserve"> </w:t>
      </w:r>
      <w:r w:rsidR="00C01C37" w:rsidRPr="00756566">
        <w:t>Results</w:t>
      </w:r>
      <w:proofErr w:type="gramEnd"/>
      <w:r w:rsidR="00C01C37" w:rsidRPr="00756566">
        <w:t xml:space="preserve"> of radionuclide analysis in the slurry samples</w:t>
      </w:r>
      <w:bookmarkEnd w:id="254"/>
    </w:p>
    <w:tbl>
      <w:tblPr>
        <w:tblStyle w:val="TableGrid"/>
        <w:tblW w:w="0" w:type="auto"/>
        <w:jc w:val="center"/>
        <w:tblBorders>
          <w:left w:val="none" w:sz="0" w:space="0" w:color="auto"/>
          <w:right w:val="none" w:sz="0" w:space="0" w:color="auto"/>
          <w:insideV w:val="none" w:sz="0" w:space="0" w:color="auto"/>
        </w:tblBorders>
        <w:tblLook w:val="04A0"/>
      </w:tblPr>
      <w:tblGrid>
        <w:gridCol w:w="1169"/>
        <w:gridCol w:w="1062"/>
        <w:gridCol w:w="1029"/>
        <w:gridCol w:w="1316"/>
        <w:gridCol w:w="791"/>
        <w:gridCol w:w="936"/>
        <w:gridCol w:w="1012"/>
        <w:gridCol w:w="1207"/>
      </w:tblGrid>
      <w:tr w:rsidR="00C01C37" w:rsidRPr="00735DFC" w:rsidTr="005F6DA3">
        <w:trPr>
          <w:jc w:val="center"/>
        </w:trPr>
        <w:tc>
          <w:tcPr>
            <w:tcW w:w="1177" w:type="dxa"/>
            <w:tcBorders>
              <w:bottom w:val="nil"/>
            </w:tcBorders>
          </w:tcPr>
          <w:p w:rsidR="00C01C37" w:rsidRPr="00735DFC" w:rsidRDefault="00C01C37" w:rsidP="005F6DA3">
            <w:pPr>
              <w:jc w:val="center"/>
              <w:rPr>
                <w:rFonts w:ascii="Arial" w:hAnsi="Arial" w:cs="Arial"/>
                <w:sz w:val="18"/>
                <w:szCs w:val="18"/>
              </w:rPr>
            </w:pPr>
          </w:p>
        </w:tc>
        <w:tc>
          <w:tcPr>
            <w:tcW w:w="2108" w:type="dxa"/>
            <w:gridSpan w:val="2"/>
            <w:tcBorders>
              <w:bottom w:val="nil"/>
            </w:tcBorders>
          </w:tcPr>
          <w:p w:rsidR="00C01C37" w:rsidRDefault="00C01C37" w:rsidP="005F6DA3">
            <w:pPr>
              <w:tabs>
                <w:tab w:val="left" w:pos="1155"/>
              </w:tabs>
              <w:jc w:val="center"/>
              <w:rPr>
                <w:rFonts w:ascii="Arial" w:hAnsi="Arial" w:cs="Arial"/>
                <w:sz w:val="18"/>
                <w:szCs w:val="18"/>
              </w:rPr>
            </w:pPr>
            <w:r>
              <w:rPr>
                <w:rFonts w:ascii="Arial" w:hAnsi="Arial" w:cs="Arial"/>
                <w:sz w:val="18"/>
                <w:szCs w:val="18"/>
              </w:rPr>
              <w:t>Dry slurry</w:t>
            </w:r>
          </w:p>
          <w:p w:rsidR="00C01C37" w:rsidRPr="00735DFC" w:rsidRDefault="00C01C37" w:rsidP="008368E0">
            <w:pPr>
              <w:tabs>
                <w:tab w:val="left" w:pos="1155"/>
              </w:tabs>
              <w:jc w:val="center"/>
              <w:rPr>
                <w:rFonts w:ascii="Arial" w:hAnsi="Arial"/>
                <w:snapToGrid w:val="0"/>
                <w:color w:val="000000"/>
                <w:position w:val="4"/>
                <w:sz w:val="12"/>
                <w:szCs w:val="0"/>
                <w:u w:color="000000"/>
              </w:rPr>
            </w:pPr>
            <w:proofErr w:type="spellStart"/>
            <w:r>
              <w:rPr>
                <w:rFonts w:ascii="Arial" w:hAnsi="Arial" w:cs="Arial"/>
                <w:sz w:val="18"/>
                <w:szCs w:val="18"/>
              </w:rPr>
              <w:t>Bq</w:t>
            </w:r>
            <w:proofErr w:type="spellEnd"/>
            <w:r w:rsidR="0001760C">
              <w:rPr>
                <w:rFonts w:ascii="Arial" w:hAnsi="Arial" w:cs="Arial"/>
                <w:sz w:val="18"/>
                <w:szCs w:val="18"/>
              </w:rPr>
              <w:t xml:space="preserve"> </w:t>
            </w:r>
            <w:r>
              <w:rPr>
                <w:rFonts w:ascii="Arial" w:hAnsi="Arial" w:cs="Arial"/>
                <w:sz w:val="18"/>
                <w:szCs w:val="18"/>
              </w:rPr>
              <w:t>g</w:t>
            </w:r>
            <w:r w:rsidR="0001760C" w:rsidRPr="0001760C">
              <w:rPr>
                <w:rFonts w:ascii="Arial" w:hAnsi="Arial"/>
                <w:snapToGrid w:val="0"/>
                <w:color w:val="000000"/>
                <w:position w:val="4"/>
                <w:sz w:val="12"/>
                <w:szCs w:val="0"/>
                <w:u w:color="000000"/>
              </w:rPr>
              <w:t>-1</w:t>
            </w:r>
            <w:r w:rsidRPr="00C3012E">
              <w:rPr>
                <w:rFonts w:ascii="Arial" w:hAnsi="Arial"/>
                <w:snapToGrid w:val="0"/>
                <w:color w:val="000000"/>
                <w:position w:val="-4"/>
                <w:sz w:val="12"/>
                <w:szCs w:val="0"/>
                <w:u w:color="000000"/>
              </w:rPr>
              <w:t>dry</w:t>
            </w:r>
          </w:p>
        </w:tc>
        <w:tc>
          <w:tcPr>
            <w:tcW w:w="2068" w:type="dxa"/>
            <w:gridSpan w:val="2"/>
            <w:tcBorders>
              <w:bottom w:val="nil"/>
            </w:tcBorders>
          </w:tcPr>
          <w:p w:rsidR="00C01C37" w:rsidRDefault="00C01C37" w:rsidP="005F6DA3">
            <w:pPr>
              <w:jc w:val="center"/>
              <w:rPr>
                <w:rFonts w:ascii="Arial" w:hAnsi="Arial" w:cs="Arial"/>
                <w:sz w:val="18"/>
                <w:szCs w:val="18"/>
              </w:rPr>
            </w:pPr>
            <w:r>
              <w:rPr>
                <w:rFonts w:ascii="Arial" w:hAnsi="Arial" w:cs="Arial"/>
                <w:sz w:val="18"/>
                <w:szCs w:val="18"/>
              </w:rPr>
              <w:t>Supernatant</w:t>
            </w:r>
          </w:p>
          <w:p w:rsidR="00C01C37" w:rsidRPr="00735DFC" w:rsidRDefault="00202043" w:rsidP="008368E0">
            <w:pPr>
              <w:jc w:val="center"/>
              <w:rPr>
                <w:rFonts w:ascii="Arial" w:hAnsi="Arial"/>
                <w:snapToGrid w:val="0"/>
                <w:color w:val="000000"/>
                <w:position w:val="4"/>
                <w:sz w:val="12"/>
                <w:szCs w:val="0"/>
                <w:u w:color="000000"/>
              </w:rPr>
            </w:pPr>
            <w:proofErr w:type="spellStart"/>
            <w:r>
              <w:rPr>
                <w:rFonts w:ascii="Arial" w:hAnsi="Arial" w:cs="Arial"/>
                <w:sz w:val="18"/>
                <w:szCs w:val="18"/>
              </w:rPr>
              <w:t>Bq</w:t>
            </w:r>
            <w:proofErr w:type="spellEnd"/>
            <w:r w:rsidR="0001760C">
              <w:rPr>
                <w:rFonts w:ascii="Arial" w:hAnsi="Arial" w:cs="Arial"/>
                <w:sz w:val="18"/>
                <w:szCs w:val="18"/>
              </w:rPr>
              <w:t xml:space="preserve"> </w:t>
            </w:r>
            <w:r>
              <w:rPr>
                <w:rFonts w:ascii="Arial" w:hAnsi="Arial" w:cs="Arial"/>
                <w:sz w:val="18"/>
                <w:szCs w:val="18"/>
              </w:rPr>
              <w:t>L</w:t>
            </w:r>
            <w:r w:rsidR="0001760C" w:rsidRPr="0001760C">
              <w:rPr>
                <w:rFonts w:ascii="Arial" w:hAnsi="Arial"/>
                <w:snapToGrid w:val="0"/>
                <w:color w:val="000000"/>
                <w:position w:val="4"/>
                <w:sz w:val="12"/>
                <w:szCs w:val="0"/>
                <w:u w:color="000000"/>
              </w:rPr>
              <w:t>-1</w:t>
            </w:r>
          </w:p>
        </w:tc>
        <w:tc>
          <w:tcPr>
            <w:tcW w:w="1953" w:type="dxa"/>
            <w:gridSpan w:val="2"/>
            <w:tcBorders>
              <w:bottom w:val="nil"/>
            </w:tcBorders>
          </w:tcPr>
          <w:p w:rsidR="00C01C37" w:rsidRDefault="00C01C37" w:rsidP="005F6DA3">
            <w:pPr>
              <w:jc w:val="center"/>
              <w:rPr>
                <w:rFonts w:ascii="Arial" w:hAnsi="Arial" w:cs="Arial"/>
                <w:sz w:val="18"/>
                <w:szCs w:val="18"/>
              </w:rPr>
            </w:pPr>
            <w:r>
              <w:rPr>
                <w:rFonts w:ascii="Arial" w:hAnsi="Arial" w:cs="Arial"/>
                <w:sz w:val="18"/>
                <w:szCs w:val="18"/>
              </w:rPr>
              <w:t>Total</w:t>
            </w:r>
          </w:p>
          <w:p w:rsidR="00C01C37" w:rsidRDefault="0001760C" w:rsidP="008368E0">
            <w:pPr>
              <w:jc w:val="center"/>
              <w:rPr>
                <w:rFonts w:ascii="Arial" w:hAnsi="Arial" w:cs="Arial"/>
                <w:sz w:val="18"/>
                <w:szCs w:val="18"/>
              </w:rPr>
            </w:pPr>
            <w:proofErr w:type="spellStart"/>
            <w:r>
              <w:rPr>
                <w:rFonts w:ascii="Arial" w:hAnsi="Arial" w:cs="Arial"/>
                <w:sz w:val="18"/>
                <w:szCs w:val="18"/>
              </w:rPr>
              <w:t>Bq</w:t>
            </w:r>
            <w:proofErr w:type="spellEnd"/>
            <w:r>
              <w:rPr>
                <w:rFonts w:ascii="Arial" w:hAnsi="Arial" w:cs="Arial"/>
                <w:sz w:val="18"/>
                <w:szCs w:val="18"/>
              </w:rPr>
              <w:t xml:space="preserve"> g</w:t>
            </w:r>
            <w:r w:rsidRPr="0001760C">
              <w:rPr>
                <w:rFonts w:ascii="Arial" w:hAnsi="Arial"/>
                <w:snapToGrid w:val="0"/>
                <w:color w:val="000000"/>
                <w:position w:val="4"/>
                <w:sz w:val="12"/>
                <w:szCs w:val="0"/>
                <w:u w:color="000000"/>
              </w:rPr>
              <w:t>-1</w:t>
            </w:r>
            <w:r w:rsidRPr="00C3012E">
              <w:rPr>
                <w:rFonts w:ascii="Arial" w:hAnsi="Arial"/>
                <w:snapToGrid w:val="0"/>
                <w:color w:val="000000"/>
                <w:position w:val="-4"/>
                <w:sz w:val="12"/>
                <w:szCs w:val="0"/>
                <w:u w:color="000000"/>
              </w:rPr>
              <w:t>dry</w:t>
            </w:r>
          </w:p>
        </w:tc>
        <w:tc>
          <w:tcPr>
            <w:tcW w:w="1216" w:type="dxa"/>
            <w:tcBorders>
              <w:bottom w:val="nil"/>
            </w:tcBorders>
          </w:tcPr>
          <w:p w:rsidR="00C01C37" w:rsidRDefault="00C01C37" w:rsidP="005F6DA3">
            <w:pPr>
              <w:jc w:val="center"/>
              <w:rPr>
                <w:rFonts w:ascii="Arial" w:hAnsi="Arial" w:cs="Arial"/>
                <w:sz w:val="18"/>
                <w:szCs w:val="18"/>
              </w:rPr>
            </w:pPr>
            <w:r>
              <w:rPr>
                <w:rFonts w:ascii="Arial" w:hAnsi="Arial" w:cs="Arial"/>
                <w:sz w:val="18"/>
                <w:szCs w:val="18"/>
              </w:rPr>
              <w:t>U grade</w:t>
            </w:r>
          </w:p>
          <w:p w:rsidR="00C01C37" w:rsidRDefault="00C01C37" w:rsidP="008368E0">
            <w:pPr>
              <w:jc w:val="center"/>
              <w:rPr>
                <w:rFonts w:ascii="Arial" w:hAnsi="Arial" w:cs="Arial"/>
                <w:sz w:val="18"/>
                <w:szCs w:val="18"/>
              </w:rPr>
            </w:pPr>
            <w:r>
              <w:rPr>
                <w:rFonts w:ascii="Arial" w:hAnsi="Arial" w:cs="Arial"/>
                <w:sz w:val="18"/>
                <w:szCs w:val="18"/>
              </w:rPr>
              <w:t>%</w:t>
            </w:r>
          </w:p>
        </w:tc>
      </w:tr>
      <w:tr w:rsidR="00C01C37" w:rsidRPr="00735DFC" w:rsidTr="005F6DA3">
        <w:trPr>
          <w:jc w:val="center"/>
        </w:trPr>
        <w:tc>
          <w:tcPr>
            <w:tcW w:w="1177"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cs="Arial"/>
                <w:sz w:val="18"/>
                <w:szCs w:val="18"/>
              </w:rPr>
              <w:t>Sample ID</w:t>
            </w:r>
          </w:p>
        </w:tc>
        <w:tc>
          <w:tcPr>
            <w:tcW w:w="1074"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1034"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1273"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795"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937"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238</w:t>
            </w:r>
            <w:r>
              <w:rPr>
                <w:rFonts w:ascii="Arial" w:hAnsi="Arial" w:cs="Arial"/>
                <w:sz w:val="18"/>
                <w:szCs w:val="18"/>
              </w:rPr>
              <w:t>U</w:t>
            </w:r>
          </w:p>
        </w:tc>
        <w:tc>
          <w:tcPr>
            <w:tcW w:w="1016" w:type="dxa"/>
            <w:tcBorders>
              <w:top w:val="nil"/>
              <w:bottom w:val="single" w:sz="4" w:space="0" w:color="auto"/>
            </w:tcBorders>
          </w:tcPr>
          <w:p w:rsidR="00C01C37" w:rsidRPr="00735DFC" w:rsidRDefault="00C01C37" w:rsidP="005F6DA3">
            <w:pPr>
              <w:jc w:val="center"/>
              <w:rPr>
                <w:rFonts w:ascii="Arial" w:hAnsi="Arial" w:cs="Arial"/>
                <w:sz w:val="18"/>
                <w:szCs w:val="18"/>
              </w:rPr>
            </w:pPr>
            <w:r w:rsidRPr="00735DFC">
              <w:rPr>
                <w:rFonts w:ascii="Arial" w:hAnsi="Arial"/>
                <w:snapToGrid w:val="0"/>
                <w:color w:val="000000"/>
                <w:position w:val="4"/>
                <w:sz w:val="12"/>
                <w:szCs w:val="0"/>
                <w:u w:color="000000"/>
              </w:rPr>
              <w:t>226</w:t>
            </w:r>
            <w:r>
              <w:rPr>
                <w:rFonts w:ascii="Arial" w:hAnsi="Arial" w:cs="Arial"/>
                <w:sz w:val="18"/>
                <w:szCs w:val="18"/>
              </w:rPr>
              <w:t>Ra</w:t>
            </w:r>
          </w:p>
        </w:tc>
        <w:tc>
          <w:tcPr>
            <w:tcW w:w="1216" w:type="dxa"/>
            <w:tcBorders>
              <w:top w:val="nil"/>
              <w:bottom w:val="single" w:sz="4" w:space="0" w:color="auto"/>
            </w:tcBorders>
          </w:tcPr>
          <w:p w:rsidR="00C01C37" w:rsidRPr="00735DFC" w:rsidRDefault="00C01C37" w:rsidP="005F6DA3">
            <w:pPr>
              <w:jc w:val="center"/>
              <w:rPr>
                <w:rFonts w:ascii="Arial" w:hAnsi="Arial"/>
                <w:snapToGrid w:val="0"/>
                <w:color w:val="000000"/>
                <w:position w:val="4"/>
                <w:sz w:val="12"/>
                <w:szCs w:val="0"/>
                <w:u w:color="000000"/>
              </w:rPr>
            </w:pPr>
            <w:r>
              <w:rPr>
                <w:rFonts w:ascii="Arial" w:hAnsi="Arial" w:cs="Arial"/>
                <w:sz w:val="18"/>
                <w:szCs w:val="18"/>
              </w:rPr>
              <w:t>U</w:t>
            </w:r>
            <w:r w:rsidRPr="0088353D">
              <w:rPr>
                <w:rFonts w:ascii="Arial" w:hAnsi="Arial"/>
                <w:snapToGrid w:val="0"/>
                <w:color w:val="000000"/>
                <w:position w:val="-4"/>
                <w:sz w:val="12"/>
                <w:szCs w:val="0"/>
                <w:u w:color="000000"/>
              </w:rPr>
              <w:t>3</w:t>
            </w:r>
            <w:r>
              <w:rPr>
                <w:rFonts w:ascii="Arial" w:hAnsi="Arial" w:cs="Arial"/>
                <w:sz w:val="18"/>
                <w:szCs w:val="18"/>
              </w:rPr>
              <w:t>O</w:t>
            </w:r>
            <w:r w:rsidRPr="0088353D">
              <w:rPr>
                <w:rFonts w:ascii="Arial" w:hAnsi="Arial"/>
                <w:snapToGrid w:val="0"/>
                <w:color w:val="000000"/>
                <w:position w:val="-4"/>
                <w:sz w:val="12"/>
                <w:szCs w:val="0"/>
                <w:u w:color="000000"/>
              </w:rPr>
              <w:t>8</w:t>
            </w:r>
          </w:p>
        </w:tc>
      </w:tr>
      <w:tr w:rsidR="00C01C37" w:rsidRPr="00735DFC" w:rsidTr="005F6DA3">
        <w:trPr>
          <w:jc w:val="center"/>
        </w:trPr>
        <w:tc>
          <w:tcPr>
            <w:tcW w:w="1177" w:type="dxa"/>
            <w:tcBorders>
              <w:bottom w:val="nil"/>
            </w:tcBorders>
          </w:tcPr>
          <w:p w:rsidR="00C01C37" w:rsidRPr="00735DFC" w:rsidRDefault="00C01C37" w:rsidP="005F6DA3">
            <w:pPr>
              <w:jc w:val="center"/>
              <w:rPr>
                <w:rFonts w:ascii="Arial" w:hAnsi="Arial" w:cs="Arial"/>
                <w:sz w:val="18"/>
                <w:szCs w:val="18"/>
              </w:rPr>
            </w:pPr>
            <w:r w:rsidRPr="00735DFC">
              <w:rPr>
                <w:rFonts w:ascii="Arial" w:hAnsi="Arial" w:cs="Arial"/>
                <w:sz w:val="18"/>
                <w:szCs w:val="18"/>
              </w:rPr>
              <w:t>RM13080</w:t>
            </w:r>
          </w:p>
        </w:tc>
        <w:tc>
          <w:tcPr>
            <w:tcW w:w="1074"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9.9±0.4</w:t>
            </w:r>
          </w:p>
        </w:tc>
        <w:tc>
          <w:tcPr>
            <w:tcW w:w="1034"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21.9±0.1</w:t>
            </w:r>
          </w:p>
        </w:tc>
        <w:tc>
          <w:tcPr>
            <w:tcW w:w="1273"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15</w:t>
            </w:r>
            <w:r w:rsidR="001553A4">
              <w:rPr>
                <w:rFonts w:ascii="Arial" w:hAnsi="Arial" w:cs="Arial"/>
                <w:color w:val="000000"/>
                <w:sz w:val="18"/>
                <w:szCs w:val="18"/>
              </w:rPr>
              <w:t> </w:t>
            </w:r>
            <w:r w:rsidRPr="00EE6F22">
              <w:rPr>
                <w:rFonts w:ascii="Arial" w:hAnsi="Arial" w:cs="Arial"/>
                <w:color w:val="000000"/>
                <w:sz w:val="18"/>
                <w:szCs w:val="18"/>
              </w:rPr>
              <w:t>400±1</w:t>
            </w:r>
            <w:r w:rsidR="001553A4">
              <w:rPr>
                <w:rFonts w:ascii="Arial" w:hAnsi="Arial" w:cs="Arial"/>
                <w:color w:val="000000"/>
                <w:sz w:val="18"/>
                <w:szCs w:val="18"/>
              </w:rPr>
              <w:t> </w:t>
            </w:r>
            <w:r w:rsidRPr="00EE6F22">
              <w:rPr>
                <w:rFonts w:ascii="Arial" w:hAnsi="Arial" w:cs="Arial"/>
                <w:color w:val="000000"/>
                <w:sz w:val="18"/>
                <w:szCs w:val="18"/>
              </w:rPr>
              <w:t>500</w:t>
            </w:r>
          </w:p>
        </w:tc>
        <w:tc>
          <w:tcPr>
            <w:tcW w:w="795"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141±6</w:t>
            </w:r>
          </w:p>
        </w:tc>
        <w:tc>
          <w:tcPr>
            <w:tcW w:w="937"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20.7±2.3</w:t>
            </w:r>
          </w:p>
        </w:tc>
        <w:tc>
          <w:tcPr>
            <w:tcW w:w="1016" w:type="dxa"/>
            <w:tcBorders>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22.0±0.3</w:t>
            </w:r>
          </w:p>
        </w:tc>
        <w:tc>
          <w:tcPr>
            <w:tcW w:w="1216" w:type="dxa"/>
            <w:tcBorders>
              <w:bottom w:val="nil"/>
            </w:tcBorders>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0.20±0.0</w:t>
            </w:r>
            <w:r w:rsidR="004C43BF">
              <w:rPr>
                <w:rFonts w:ascii="Arial" w:hAnsi="Arial" w:cs="Arial"/>
                <w:color w:val="000000"/>
                <w:sz w:val="18"/>
                <w:szCs w:val="18"/>
              </w:rPr>
              <w:t>1</w:t>
            </w:r>
          </w:p>
        </w:tc>
      </w:tr>
      <w:tr w:rsidR="00C01C37" w:rsidRPr="00735DFC" w:rsidTr="005F6DA3">
        <w:trPr>
          <w:jc w:val="center"/>
        </w:trPr>
        <w:tc>
          <w:tcPr>
            <w:tcW w:w="1177" w:type="dxa"/>
            <w:tcBorders>
              <w:top w:val="nil"/>
              <w:bottom w:val="nil"/>
            </w:tcBorders>
          </w:tcPr>
          <w:p w:rsidR="00C01C37" w:rsidRPr="00735DFC" w:rsidRDefault="00C01C37" w:rsidP="005F6DA3">
            <w:pPr>
              <w:jc w:val="center"/>
              <w:rPr>
                <w:rFonts w:ascii="Arial" w:hAnsi="Arial" w:cs="Arial"/>
                <w:sz w:val="18"/>
                <w:szCs w:val="18"/>
              </w:rPr>
            </w:pPr>
            <w:r w:rsidRPr="00735DFC">
              <w:rPr>
                <w:rFonts w:ascii="Arial" w:hAnsi="Arial" w:cs="Arial"/>
                <w:sz w:val="18"/>
                <w:szCs w:val="18"/>
              </w:rPr>
              <w:t>RM13081</w:t>
            </w:r>
          </w:p>
        </w:tc>
        <w:tc>
          <w:tcPr>
            <w:tcW w:w="1074"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9.1±0.4</w:t>
            </w:r>
          </w:p>
        </w:tc>
        <w:tc>
          <w:tcPr>
            <w:tcW w:w="1034"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22.6±0.1</w:t>
            </w:r>
          </w:p>
        </w:tc>
        <w:tc>
          <w:tcPr>
            <w:tcW w:w="1273"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14</w:t>
            </w:r>
            <w:r w:rsidR="001553A4">
              <w:rPr>
                <w:rFonts w:ascii="Arial" w:hAnsi="Arial" w:cs="Arial"/>
                <w:color w:val="000000"/>
                <w:sz w:val="18"/>
                <w:szCs w:val="18"/>
              </w:rPr>
              <w:t> </w:t>
            </w:r>
            <w:r w:rsidRPr="00EE6F22">
              <w:rPr>
                <w:rFonts w:ascii="Arial" w:hAnsi="Arial" w:cs="Arial"/>
                <w:color w:val="000000"/>
                <w:sz w:val="18"/>
                <w:szCs w:val="18"/>
              </w:rPr>
              <w:t>500±1</w:t>
            </w:r>
            <w:r w:rsidR="001553A4">
              <w:rPr>
                <w:rFonts w:ascii="Arial" w:hAnsi="Arial" w:cs="Arial"/>
                <w:color w:val="000000"/>
                <w:sz w:val="18"/>
                <w:szCs w:val="18"/>
              </w:rPr>
              <w:t> </w:t>
            </w:r>
            <w:r w:rsidRPr="00EE6F22">
              <w:rPr>
                <w:rFonts w:ascii="Arial" w:hAnsi="Arial" w:cs="Arial"/>
                <w:color w:val="000000"/>
                <w:sz w:val="18"/>
                <w:szCs w:val="18"/>
              </w:rPr>
              <w:t>500</w:t>
            </w:r>
          </w:p>
        </w:tc>
        <w:tc>
          <w:tcPr>
            <w:tcW w:w="795"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142±5</w:t>
            </w:r>
          </w:p>
        </w:tc>
        <w:tc>
          <w:tcPr>
            <w:tcW w:w="937"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21.2±2.6</w:t>
            </w:r>
          </w:p>
        </w:tc>
        <w:tc>
          <w:tcPr>
            <w:tcW w:w="1016" w:type="dxa"/>
            <w:tcBorders>
              <w:top w:val="nil"/>
              <w:bottom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22.7±0.</w:t>
            </w:r>
            <w:r w:rsidR="004C43BF">
              <w:rPr>
                <w:rFonts w:ascii="Arial" w:hAnsi="Arial" w:cs="Arial"/>
                <w:color w:val="000000"/>
                <w:sz w:val="18"/>
                <w:szCs w:val="18"/>
              </w:rPr>
              <w:t>4</w:t>
            </w:r>
          </w:p>
        </w:tc>
        <w:tc>
          <w:tcPr>
            <w:tcW w:w="1216" w:type="dxa"/>
            <w:tcBorders>
              <w:top w:val="nil"/>
              <w:bottom w:val="nil"/>
            </w:tcBorders>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0.21±0.01</w:t>
            </w:r>
          </w:p>
        </w:tc>
      </w:tr>
      <w:tr w:rsidR="00C01C37" w:rsidRPr="00735DFC" w:rsidTr="005F6DA3">
        <w:trPr>
          <w:jc w:val="center"/>
        </w:trPr>
        <w:tc>
          <w:tcPr>
            <w:tcW w:w="1177" w:type="dxa"/>
            <w:tcBorders>
              <w:top w:val="nil"/>
            </w:tcBorders>
          </w:tcPr>
          <w:p w:rsidR="00C01C37" w:rsidRPr="00735DFC" w:rsidRDefault="00C01C37" w:rsidP="005F6DA3">
            <w:pPr>
              <w:jc w:val="center"/>
              <w:rPr>
                <w:rFonts w:ascii="Arial" w:hAnsi="Arial" w:cs="Arial"/>
                <w:sz w:val="18"/>
                <w:szCs w:val="18"/>
              </w:rPr>
            </w:pPr>
            <w:r w:rsidRPr="00735DFC">
              <w:rPr>
                <w:rFonts w:ascii="Arial" w:hAnsi="Arial" w:cs="Arial"/>
                <w:sz w:val="18"/>
                <w:szCs w:val="18"/>
              </w:rPr>
              <w:t>RM13082</w:t>
            </w:r>
          </w:p>
        </w:tc>
        <w:tc>
          <w:tcPr>
            <w:tcW w:w="1074"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8.7±0.2</w:t>
            </w:r>
          </w:p>
        </w:tc>
        <w:tc>
          <w:tcPr>
            <w:tcW w:w="1034"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22.1±0.1</w:t>
            </w:r>
          </w:p>
        </w:tc>
        <w:tc>
          <w:tcPr>
            <w:tcW w:w="1273"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16</w:t>
            </w:r>
            <w:r w:rsidR="001553A4">
              <w:rPr>
                <w:rFonts w:ascii="Arial" w:hAnsi="Arial" w:cs="Arial"/>
                <w:color w:val="000000"/>
                <w:sz w:val="18"/>
                <w:szCs w:val="18"/>
              </w:rPr>
              <w:t> </w:t>
            </w:r>
            <w:r w:rsidRPr="00EE6F22">
              <w:rPr>
                <w:rFonts w:ascii="Arial" w:hAnsi="Arial" w:cs="Arial"/>
                <w:color w:val="000000"/>
                <w:sz w:val="18"/>
                <w:szCs w:val="18"/>
              </w:rPr>
              <w:t>000±1</w:t>
            </w:r>
            <w:r w:rsidR="001553A4">
              <w:rPr>
                <w:rFonts w:ascii="Arial" w:hAnsi="Arial" w:cs="Arial"/>
                <w:color w:val="000000"/>
                <w:sz w:val="18"/>
                <w:szCs w:val="18"/>
              </w:rPr>
              <w:t> </w:t>
            </w:r>
            <w:r w:rsidRPr="00EE6F22">
              <w:rPr>
                <w:rFonts w:ascii="Arial" w:hAnsi="Arial" w:cs="Arial"/>
                <w:color w:val="000000"/>
                <w:sz w:val="18"/>
                <w:szCs w:val="18"/>
              </w:rPr>
              <w:t>600</w:t>
            </w:r>
          </w:p>
        </w:tc>
        <w:tc>
          <w:tcPr>
            <w:tcW w:w="795"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222±7</w:t>
            </w:r>
          </w:p>
        </w:tc>
        <w:tc>
          <w:tcPr>
            <w:tcW w:w="937"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20.8±2.5</w:t>
            </w:r>
          </w:p>
        </w:tc>
        <w:tc>
          <w:tcPr>
            <w:tcW w:w="1016" w:type="dxa"/>
            <w:tcBorders>
              <w:top w:val="nil"/>
            </w:tcBorders>
            <w:vAlign w:val="bottom"/>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22.3±0.3</w:t>
            </w:r>
          </w:p>
        </w:tc>
        <w:tc>
          <w:tcPr>
            <w:tcW w:w="1216" w:type="dxa"/>
            <w:tcBorders>
              <w:top w:val="nil"/>
            </w:tcBorders>
          </w:tcPr>
          <w:p w:rsidR="00C01C37" w:rsidRPr="00EE6F22" w:rsidRDefault="00C01C37" w:rsidP="005F6DA3">
            <w:pPr>
              <w:jc w:val="center"/>
              <w:rPr>
                <w:rFonts w:ascii="Arial" w:hAnsi="Arial" w:cs="Arial"/>
                <w:color w:val="000000"/>
                <w:sz w:val="18"/>
                <w:szCs w:val="18"/>
              </w:rPr>
            </w:pPr>
            <w:r w:rsidRPr="00EE6F22">
              <w:rPr>
                <w:rFonts w:ascii="Arial" w:hAnsi="Arial" w:cs="Arial"/>
                <w:color w:val="000000"/>
                <w:sz w:val="18"/>
                <w:szCs w:val="18"/>
              </w:rPr>
              <w:t>0.2</w:t>
            </w:r>
            <w:r w:rsidR="004C43BF">
              <w:rPr>
                <w:rFonts w:ascii="Arial" w:hAnsi="Arial" w:cs="Arial"/>
                <w:color w:val="000000"/>
                <w:sz w:val="18"/>
                <w:szCs w:val="18"/>
              </w:rPr>
              <w:t>1</w:t>
            </w:r>
            <w:r w:rsidRPr="00EE6F22">
              <w:rPr>
                <w:rFonts w:ascii="Arial" w:hAnsi="Arial" w:cs="Arial"/>
                <w:color w:val="000000"/>
                <w:sz w:val="18"/>
                <w:szCs w:val="18"/>
              </w:rPr>
              <w:t>±0.01</w:t>
            </w:r>
          </w:p>
        </w:tc>
      </w:tr>
    </w:tbl>
    <w:p w:rsidR="00C01C37" w:rsidRDefault="00C01C37" w:rsidP="00C01C37"/>
    <w:p w:rsidR="00C01C37" w:rsidRDefault="00C01C37" w:rsidP="00266E77">
      <w:pPr>
        <w:pStyle w:val="Heading4"/>
      </w:pPr>
      <w:proofErr w:type="gramStart"/>
      <w:r w:rsidRPr="00247AAB">
        <w:t>4.</w:t>
      </w:r>
      <w:r w:rsidR="00BD3423" w:rsidRPr="00247AAB">
        <w:t>3.</w:t>
      </w:r>
      <w:r w:rsidR="005123A7">
        <w:t>2</w:t>
      </w:r>
      <w:r w:rsidR="00BD3423" w:rsidRPr="00247AAB">
        <w:t>.</w:t>
      </w:r>
      <w:r w:rsidR="009B7A27">
        <w:t>2</w:t>
      </w:r>
      <w:r w:rsidR="009B7A27" w:rsidRPr="00247AAB">
        <w:t xml:space="preserve"> </w:t>
      </w:r>
      <w:r w:rsidR="00456593">
        <w:t xml:space="preserve"> </w:t>
      </w:r>
      <w:r w:rsidRPr="00247AAB">
        <w:t>Area</w:t>
      </w:r>
      <w:proofErr w:type="gramEnd"/>
      <w:r w:rsidRPr="00247AAB">
        <w:t xml:space="preserve"> impacted by the spill</w:t>
      </w:r>
    </w:p>
    <w:p w:rsidR="00C01C37" w:rsidRPr="0062228F" w:rsidRDefault="00C01C37" w:rsidP="005F6DA3">
      <w:pPr>
        <w:jc w:val="left"/>
      </w:pPr>
      <w:r w:rsidRPr="0062228F">
        <w:t xml:space="preserve">The spill impacted an area on site of approximately 1.475 ha, the majority of it onto earthed hardstand, bitumen roads and concrete </w:t>
      </w:r>
      <w:proofErr w:type="spellStart"/>
      <w:r w:rsidRPr="0062228F">
        <w:t>bunded</w:t>
      </w:r>
      <w:proofErr w:type="spellEnd"/>
      <w:r w:rsidRPr="0062228F">
        <w:t xml:space="preserve"> areas. A small grassed area was also impacted</w:t>
      </w:r>
      <w:r>
        <w:t xml:space="preserve"> </w:t>
      </w:r>
      <w:r w:rsidRPr="00262ED9">
        <w:t>(</w:t>
      </w:r>
      <w:r w:rsidR="00BD3423" w:rsidRPr="00262ED9">
        <w:t>Section 2.4</w:t>
      </w:r>
      <w:r w:rsidRPr="00262ED9">
        <w:t>).</w:t>
      </w:r>
    </w:p>
    <w:p w:rsidR="00C01C37" w:rsidRPr="0062228F" w:rsidRDefault="00C01C37" w:rsidP="005F6DA3">
      <w:pPr>
        <w:tabs>
          <w:tab w:val="left" w:pos="4253"/>
        </w:tabs>
        <w:jc w:val="left"/>
      </w:pPr>
      <w:r w:rsidRPr="0062228F">
        <w:t xml:space="preserve">Using </w:t>
      </w:r>
      <w:r w:rsidR="009E1171">
        <w:t xml:space="preserve">a conservative estimate of the entire </w:t>
      </w:r>
      <w:r w:rsidRPr="0062228F">
        <w:t xml:space="preserve">volume of material in Leach Tank 1 and the area impacted by the spill allows </w:t>
      </w:r>
      <w:r w:rsidR="00F01303">
        <w:t>estimating</w:t>
      </w:r>
      <w:r w:rsidRPr="0062228F">
        <w:t xml:space="preserve"> the average thickness of wet slurry that deposited across the impacted area to 0.095 m. To determine the thickne</w:t>
      </w:r>
      <w:r w:rsidR="008A7C29">
        <w:t>s</w:t>
      </w:r>
      <w:r w:rsidRPr="0062228F">
        <w:t xml:space="preserve">s of the dried lateritic material after deposition and evaporation of the associated liquid, </w:t>
      </w:r>
      <w:r>
        <w:t>a</w:t>
      </w:r>
      <w:r w:rsidRPr="0062228F">
        <w:t xml:space="preserve"> dry bulk density of the material of 1.6 g</w:t>
      </w:r>
      <w:r w:rsidR="0001760C">
        <w:t xml:space="preserve"> </w:t>
      </w:r>
      <w:r w:rsidRPr="0062228F">
        <w:t>cm</w:t>
      </w:r>
      <w:r w:rsidR="0001760C" w:rsidRPr="0001760C">
        <w:rPr>
          <w:snapToGrid w:val="0"/>
          <w:color w:val="000000"/>
          <w:position w:val="5"/>
          <w:sz w:val="15"/>
          <w:szCs w:val="0"/>
          <w:u w:color="000000"/>
        </w:rPr>
        <w:t>-</w:t>
      </w:r>
      <w:r w:rsidRPr="0062228F">
        <w:rPr>
          <w:snapToGrid w:val="0"/>
          <w:color w:val="000000"/>
          <w:position w:val="6"/>
          <w:sz w:val="16"/>
          <w:szCs w:val="0"/>
          <w:u w:color="000000"/>
        </w:rPr>
        <w:t>3</w:t>
      </w:r>
      <w:r w:rsidRPr="0062228F">
        <w:t xml:space="preserve">, typical for soils in the area, was </w:t>
      </w:r>
      <w:r>
        <w:t>used as</w:t>
      </w:r>
      <w:r w:rsidRPr="0062228F">
        <w:t xml:space="preserve"> the dry </w:t>
      </w:r>
      <w:r>
        <w:t xml:space="preserve">bulk density of the </w:t>
      </w:r>
      <w:r w:rsidRPr="0062228F">
        <w:t>lateritic material. The measurements of weights o</w:t>
      </w:r>
      <w:r w:rsidR="009866C6">
        <w:t>f</w:t>
      </w:r>
      <w:r w:rsidRPr="0062228F">
        <w:t xml:space="preserve"> the samples received by </w:t>
      </w:r>
      <w:r w:rsidR="001553A4" w:rsidRPr="001553A4">
        <w:t xml:space="preserve">SSD </w:t>
      </w:r>
      <w:r w:rsidRPr="0062228F">
        <w:t>(</w:t>
      </w:r>
      <w:r w:rsidRPr="00262ED9">
        <w:t xml:space="preserve">Table </w:t>
      </w:r>
      <w:r w:rsidR="008D40B5">
        <w:t>2.4</w:t>
      </w:r>
      <w:r w:rsidRPr="00262ED9">
        <w:t>)</w:t>
      </w:r>
      <w:r w:rsidRPr="0062228F">
        <w:t xml:space="preserve"> allowed </w:t>
      </w:r>
      <w:r w:rsidR="00202043">
        <w:t>the</w:t>
      </w:r>
      <w:r w:rsidRPr="0062228F">
        <w:t xml:space="preserve"> determin</w:t>
      </w:r>
      <w:r w:rsidR="00202043">
        <w:t>ation of</w:t>
      </w:r>
      <w:r w:rsidRPr="0062228F">
        <w:t xml:space="preserve"> the average dry/wet mass ratio of the material to 0.43.</w:t>
      </w:r>
    </w:p>
    <w:p w:rsidR="00C01C37" w:rsidRDefault="00C01C37" w:rsidP="005F6DA3">
      <w:pPr>
        <w:jc w:val="left"/>
      </w:pPr>
      <w:r w:rsidRPr="00A43EE8">
        <w:t xml:space="preserve">The </w:t>
      </w:r>
      <w:r>
        <w:t xml:space="preserve">average </w:t>
      </w:r>
      <w:r w:rsidRPr="00A43EE8">
        <w:t>areal activity concentration (</w:t>
      </w:r>
      <w:proofErr w:type="spellStart"/>
      <w:r w:rsidRPr="00A43EE8">
        <w:t>Bq</w:t>
      </w:r>
      <w:proofErr w:type="spellEnd"/>
      <w:r w:rsidR="0001760C">
        <w:t xml:space="preserve"> </w:t>
      </w:r>
      <w:r>
        <w:t>cm</w:t>
      </w:r>
      <w:r w:rsidR="0001760C" w:rsidRPr="0001760C">
        <w:rPr>
          <w:snapToGrid w:val="0"/>
          <w:color w:val="000000"/>
          <w:position w:val="5"/>
          <w:sz w:val="15"/>
          <w:szCs w:val="0"/>
          <w:u w:color="000000"/>
        </w:rPr>
        <w:t>-</w:t>
      </w:r>
      <w:r w:rsidRPr="00A43EE8">
        <w:rPr>
          <w:snapToGrid w:val="0"/>
          <w:color w:val="000000"/>
          <w:position w:val="6"/>
          <w:sz w:val="16"/>
          <w:szCs w:val="0"/>
          <w:u w:color="000000"/>
        </w:rPr>
        <w:t>2</w:t>
      </w:r>
      <w:r>
        <w:t xml:space="preserve">) of the deposited slurry is calculated, assuming that the material was evenly distributed throughout the impacted area. This is of course a simplification, but appropriate for the purpose of estimating average gamma doses to workers </w:t>
      </w:r>
      <w:r w:rsidR="00F01303">
        <w:t xml:space="preserve">involved in the </w:t>
      </w:r>
      <w:r w:rsidR="00F01C02">
        <w:t>cleanup</w:t>
      </w:r>
      <w:r w:rsidR="00F01303">
        <w:t xml:space="preserve"> of the </w:t>
      </w:r>
      <w:r>
        <w:t>spill.</w:t>
      </w:r>
    </w:p>
    <w:p w:rsidR="00C01C37" w:rsidRDefault="00C01C37" w:rsidP="005F6DA3">
      <w:pPr>
        <w:jc w:val="left"/>
      </w:pPr>
      <w:r w:rsidRPr="00A43EE8">
        <w:t xml:space="preserve">The </w:t>
      </w:r>
      <w:r>
        <w:t xml:space="preserve">average </w:t>
      </w:r>
      <w:r w:rsidRPr="00A43EE8">
        <w:t>areal activity concentration (</w:t>
      </w:r>
      <w:proofErr w:type="spellStart"/>
      <w:r w:rsidRPr="00A43EE8">
        <w:t>Bq</w:t>
      </w:r>
      <w:proofErr w:type="spellEnd"/>
      <w:r w:rsidR="0001760C">
        <w:t xml:space="preserve"> </w:t>
      </w:r>
      <w:r>
        <w:t>cm</w:t>
      </w:r>
      <w:r w:rsidR="0001760C" w:rsidRPr="0001760C">
        <w:rPr>
          <w:snapToGrid w:val="0"/>
          <w:color w:val="000000"/>
          <w:position w:val="5"/>
          <w:sz w:val="15"/>
          <w:szCs w:val="0"/>
          <w:u w:color="000000"/>
        </w:rPr>
        <w:t>-</w:t>
      </w:r>
      <w:r w:rsidRPr="00A43EE8">
        <w:rPr>
          <w:snapToGrid w:val="0"/>
          <w:color w:val="000000"/>
          <w:position w:val="6"/>
          <w:sz w:val="16"/>
          <w:szCs w:val="0"/>
          <w:u w:color="000000"/>
        </w:rPr>
        <w:t>2</w:t>
      </w:r>
      <w:r>
        <w:t>) can be calculated as:</w:t>
      </w:r>
    </w:p>
    <w:p w:rsidR="00C01C37" w:rsidRPr="00A43EE8" w:rsidRDefault="00C01C37" w:rsidP="00C01C37"/>
    <w:p w:rsidR="00C01C37" w:rsidRDefault="00C01C37" w:rsidP="00C01C37">
      <m:oMath>
        <m:r>
          <w:rPr>
            <w:rFonts w:ascii="Cambria Math" w:hAnsi="Cambria Math"/>
          </w:rPr>
          <m:t>A[</m:t>
        </m:r>
        <m:f>
          <m:fPr>
            <m:ctrlPr>
              <w:rPr>
                <w:rFonts w:ascii="Cambria Math" w:hAnsi="Cambria Math"/>
                <w:i/>
              </w:rPr>
            </m:ctrlPr>
          </m:fPr>
          <m:num>
            <m:r>
              <w:rPr>
                <w:rFonts w:ascii="Cambria Math" w:hAnsi="Cambria Math"/>
              </w:rPr>
              <m:t>Bq</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xml:space="preserve">] </m:t>
        </m:r>
        <m:sSub>
          <m:sSubPr>
            <m:ctrlPr>
              <w:rPr>
                <w:rFonts w:ascii="Cambria Math" w:hAnsi="Cambria Math"/>
                <w:i/>
              </w:rPr>
            </m:ctrlPr>
          </m:sSubP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slurry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slurry</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slurry</m:t>
                </m:r>
              </m:sub>
            </m:sSub>
            <m:r>
              <w:rPr>
                <w:rFonts w:ascii="Cambria Math" w:hAnsi="Cambria Math"/>
              </w:rPr>
              <m:t>=d</m:t>
            </m:r>
          </m:e>
          <m:sub>
            <m:r>
              <w:rPr>
                <w:rFonts w:ascii="Cambria Math" w:hAnsi="Cambria Math"/>
              </w:rPr>
              <m:t>slurry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dry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dry</m:t>
                </m:r>
              </m:sub>
            </m:sSub>
          </m:num>
          <m:den>
            <m:sSub>
              <m:sSubPr>
                <m:ctrlPr>
                  <w:rPr>
                    <w:rFonts w:ascii="Cambria Math" w:hAnsi="Cambria Math"/>
                    <w:i/>
                  </w:rPr>
                </m:ctrlPr>
              </m:sSubPr>
              <m:e>
                <m:r>
                  <w:rPr>
                    <w:rFonts w:ascii="Cambria Math" w:hAnsi="Cambria Math"/>
                  </w:rPr>
                  <m:t>m</m:t>
                </m:r>
              </m:e>
              <m:sub>
                <m:r>
                  <w:rPr>
                    <w:rFonts w:ascii="Cambria Math" w:hAnsi="Cambria Math"/>
                  </w:rPr>
                  <m:t>wet</m:t>
                </m:r>
              </m:sub>
            </m:sSub>
          </m:den>
        </m:f>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slurry</m:t>
            </m:r>
          </m:sub>
        </m:sSub>
      </m:oMath>
      <w:r>
        <w:tab/>
      </w:r>
      <w:r>
        <w:tab/>
      </w:r>
      <w:r>
        <w:tab/>
      </w:r>
      <w:r>
        <w:tab/>
        <w:t>(1)</w:t>
      </w:r>
    </w:p>
    <w:p w:rsidR="00C01C37" w:rsidRDefault="00C01C37" w:rsidP="00C01C37"/>
    <w:p w:rsidR="00C01C37" w:rsidRPr="0062228F" w:rsidRDefault="00C01C37" w:rsidP="00C01C37">
      <w:r w:rsidRPr="0062228F">
        <w:t>With:</w:t>
      </w:r>
    </w:p>
    <w:p w:rsidR="00C01C37" w:rsidRDefault="00C01C37" w:rsidP="00C01C37">
      <w:proofErr w:type="gramStart"/>
      <w:r>
        <w:t>d</w:t>
      </w:r>
      <w:r w:rsidRPr="0062228F">
        <w:rPr>
          <w:snapToGrid w:val="0"/>
          <w:color w:val="000000"/>
          <w:position w:val="-6"/>
          <w:sz w:val="16"/>
          <w:szCs w:val="0"/>
          <w:u w:color="000000"/>
        </w:rPr>
        <w:t>slurry</w:t>
      </w:r>
      <w:proofErr w:type="gramEnd"/>
      <w:r w:rsidRPr="0062228F">
        <w:t>:</w:t>
      </w:r>
      <w:r w:rsidRPr="0062228F">
        <w:tab/>
      </w:r>
      <w:r>
        <w:t>average thickness of wet deposited</w:t>
      </w:r>
      <w:r w:rsidRPr="0062228F">
        <w:t xml:space="preserve"> slurry (</w:t>
      </w:r>
      <w:r>
        <w:t>c</w:t>
      </w:r>
      <w:r w:rsidRPr="0062228F">
        <w:t>m)</w:t>
      </w:r>
    </w:p>
    <w:p w:rsidR="00C01C37" w:rsidRDefault="00C01C37" w:rsidP="00C01C37">
      <w:r>
        <w:t>C</w:t>
      </w:r>
      <w:r w:rsidRPr="0062228F">
        <w:rPr>
          <w:snapToGrid w:val="0"/>
          <w:color w:val="000000"/>
          <w:position w:val="-6"/>
          <w:sz w:val="16"/>
          <w:szCs w:val="0"/>
          <w:u w:color="000000"/>
        </w:rPr>
        <w:t>slurry</w:t>
      </w:r>
      <w:r w:rsidRPr="0062228F">
        <w:t>:</w:t>
      </w:r>
      <w:r w:rsidRPr="0062228F">
        <w:tab/>
      </w:r>
      <w:r>
        <w:t xml:space="preserve">activity concentration of wet </w:t>
      </w:r>
      <w:r w:rsidRPr="0062228F">
        <w:t>slurry (</w:t>
      </w:r>
      <w:proofErr w:type="spellStart"/>
      <w:r w:rsidR="0001760C">
        <w:t>Bq</w:t>
      </w:r>
      <w:proofErr w:type="spellEnd"/>
      <w:r w:rsidR="0001760C">
        <w:t xml:space="preserve"> g</w:t>
      </w:r>
      <w:r w:rsidR="0001760C" w:rsidRPr="0001760C">
        <w:rPr>
          <w:snapToGrid w:val="0"/>
          <w:color w:val="000000"/>
          <w:position w:val="5"/>
          <w:sz w:val="15"/>
          <w:szCs w:val="0"/>
          <w:u w:color="000000"/>
        </w:rPr>
        <w:t>-1</w:t>
      </w:r>
      <w:r w:rsidRPr="0062228F">
        <w:t>)</w:t>
      </w:r>
    </w:p>
    <w:p w:rsidR="00C01C37" w:rsidRPr="0062228F" w:rsidRDefault="00C01C37" w:rsidP="00C01C37">
      <w:proofErr w:type="gramStart"/>
      <w:r w:rsidRPr="0062228F">
        <w:t>ρ</w:t>
      </w:r>
      <w:r w:rsidRPr="0062228F">
        <w:rPr>
          <w:snapToGrid w:val="0"/>
          <w:color w:val="000000"/>
          <w:position w:val="-6"/>
          <w:sz w:val="16"/>
          <w:szCs w:val="0"/>
          <w:u w:color="000000"/>
        </w:rPr>
        <w:t>slurry</w:t>
      </w:r>
      <w:proofErr w:type="gramEnd"/>
      <w:r w:rsidRPr="0062228F">
        <w:t>:</w:t>
      </w:r>
      <w:r w:rsidRPr="0062228F">
        <w:tab/>
        <w:t xml:space="preserve">density of the </w:t>
      </w:r>
      <w:r>
        <w:t xml:space="preserve">wet </w:t>
      </w:r>
      <w:r w:rsidRPr="0062228F">
        <w:t>slurry (</w:t>
      </w:r>
      <w:r>
        <w:t>1.35 g</w:t>
      </w:r>
      <w:r w:rsidR="0001760C">
        <w:t xml:space="preserve"> </w:t>
      </w:r>
      <w:r>
        <w:t>c</w:t>
      </w:r>
      <w:r w:rsidRPr="0062228F">
        <w:t>m</w:t>
      </w:r>
      <w:r w:rsidR="0001760C" w:rsidRPr="0001760C">
        <w:rPr>
          <w:snapToGrid w:val="0"/>
          <w:color w:val="000000"/>
          <w:position w:val="5"/>
          <w:sz w:val="15"/>
          <w:szCs w:val="0"/>
          <w:u w:color="000000"/>
        </w:rPr>
        <w:t>-</w:t>
      </w:r>
      <w:r w:rsidRPr="0062228F">
        <w:rPr>
          <w:snapToGrid w:val="0"/>
          <w:color w:val="000000"/>
          <w:position w:val="6"/>
          <w:sz w:val="16"/>
          <w:szCs w:val="0"/>
          <w:u w:color="000000"/>
        </w:rPr>
        <w:t>3</w:t>
      </w:r>
      <w:r w:rsidRPr="0062228F">
        <w:t>)</w:t>
      </w:r>
    </w:p>
    <w:p w:rsidR="00C01C37" w:rsidRDefault="00C01C37" w:rsidP="00C01C37">
      <w:r>
        <w:t>C</w:t>
      </w:r>
      <w:r>
        <w:rPr>
          <w:snapToGrid w:val="0"/>
          <w:color w:val="000000"/>
          <w:position w:val="-6"/>
          <w:sz w:val="16"/>
          <w:szCs w:val="0"/>
          <w:u w:color="000000"/>
        </w:rPr>
        <w:t>dry</w:t>
      </w:r>
      <w:r w:rsidRPr="0062228F">
        <w:t>:</w:t>
      </w:r>
      <w:r w:rsidRPr="0062228F">
        <w:tab/>
      </w:r>
      <w:r>
        <w:t xml:space="preserve">activity concentration of dry </w:t>
      </w:r>
      <w:r w:rsidRPr="0062228F">
        <w:t>slurry (</w:t>
      </w:r>
      <w:proofErr w:type="spellStart"/>
      <w:r w:rsidR="0001760C">
        <w:t>Bq</w:t>
      </w:r>
      <w:proofErr w:type="spellEnd"/>
      <w:r w:rsidR="0001760C">
        <w:t xml:space="preserve"> g</w:t>
      </w:r>
      <w:r w:rsidR="0001760C" w:rsidRPr="0001760C">
        <w:rPr>
          <w:snapToGrid w:val="0"/>
          <w:color w:val="000000"/>
          <w:position w:val="5"/>
          <w:sz w:val="15"/>
          <w:szCs w:val="0"/>
          <w:u w:color="000000"/>
        </w:rPr>
        <w:t>-1</w:t>
      </w:r>
      <w:r w:rsidRPr="0062228F">
        <w:t>)</w:t>
      </w:r>
    </w:p>
    <w:p w:rsidR="00C01C37" w:rsidRDefault="00C01C37" w:rsidP="00C01C37">
      <w:proofErr w:type="gramStart"/>
      <w:r>
        <w:t>m</w:t>
      </w:r>
      <w:r w:rsidRPr="005B7FE3">
        <w:rPr>
          <w:snapToGrid w:val="0"/>
          <w:color w:val="000000"/>
          <w:position w:val="-6"/>
          <w:sz w:val="16"/>
          <w:szCs w:val="0"/>
          <w:u w:color="000000"/>
        </w:rPr>
        <w:t>dry</w:t>
      </w:r>
      <w:proofErr w:type="gramEnd"/>
      <w:r>
        <w:t>:</w:t>
      </w:r>
      <w:r>
        <w:tab/>
        <w:t>mass of dried slurry (g)</w:t>
      </w:r>
    </w:p>
    <w:p w:rsidR="00C01C37" w:rsidRDefault="00C01C37" w:rsidP="00C01C37">
      <w:proofErr w:type="gramStart"/>
      <w:r>
        <w:t>m</w:t>
      </w:r>
      <w:r>
        <w:rPr>
          <w:snapToGrid w:val="0"/>
          <w:color w:val="000000"/>
          <w:position w:val="-6"/>
          <w:sz w:val="16"/>
          <w:szCs w:val="0"/>
          <w:u w:color="000000"/>
        </w:rPr>
        <w:t>slurry</w:t>
      </w:r>
      <w:proofErr w:type="gramEnd"/>
      <w:r>
        <w:t>:</w:t>
      </w:r>
      <w:r>
        <w:tab/>
        <w:t>mass of wet slurry (g).</w:t>
      </w:r>
    </w:p>
    <w:p w:rsidR="00C01C37" w:rsidRDefault="00C01C37" w:rsidP="00C01C37">
      <w:r>
        <w:t xml:space="preserve">The areal activity concentration calculated with equation (1) should be the same </w:t>
      </w:r>
      <w:r w:rsidR="00F01303">
        <w:t>once</w:t>
      </w:r>
      <w:r>
        <w:t xml:space="preserve"> the deposited material has dried:</w:t>
      </w:r>
    </w:p>
    <w:p w:rsidR="00C01C37" w:rsidRDefault="00C01C37" w:rsidP="00C01C37">
      <m:oMath>
        <m:r>
          <w:rPr>
            <w:rFonts w:ascii="Cambria Math" w:hAnsi="Cambria Math"/>
          </w:rPr>
          <m:t>A[</m:t>
        </m:r>
        <m:f>
          <m:fPr>
            <m:ctrlPr>
              <w:rPr>
                <w:rFonts w:ascii="Cambria Math" w:hAnsi="Cambria Math"/>
                <w:i/>
              </w:rPr>
            </m:ctrlPr>
          </m:fPr>
          <m:num>
            <m:r>
              <w:rPr>
                <w:rFonts w:ascii="Cambria Math" w:hAnsi="Cambria Math"/>
              </w:rPr>
              <m:t>Bq</m:t>
            </m:r>
          </m:num>
          <m:den>
            <m:sSup>
              <m:sSupPr>
                <m:ctrlPr>
                  <w:rPr>
                    <w:rFonts w:ascii="Cambria Math" w:hAnsi="Cambria Math"/>
                    <w:i/>
                  </w:rPr>
                </m:ctrlPr>
              </m:sSupPr>
              <m:e>
                <m:r>
                  <w:rPr>
                    <w:rFonts w:ascii="Cambria Math" w:hAnsi="Cambria Math"/>
                  </w:rPr>
                  <m:t>m</m:t>
                </m:r>
              </m:e>
              <m:sup>
                <m:r>
                  <w:rPr>
                    <w:rFonts w:ascii="Cambria Math" w:hAnsi="Cambria Math"/>
                  </w:rPr>
                  <m:t>2</m:t>
                </m:r>
              </m:sup>
            </m:sSup>
          </m:den>
        </m:f>
        <m:r>
          <w:rPr>
            <w:rFonts w:ascii="Cambria Math" w:hAnsi="Cambria Math"/>
          </w:rPr>
          <m:t>] =</m:t>
        </m:r>
        <m:sSub>
          <m:sSubPr>
            <m:ctrlPr>
              <w:rPr>
                <w:rFonts w:ascii="Cambria Math" w:hAnsi="Cambria Math"/>
                <w:i/>
              </w:rPr>
            </m:ctrlPr>
          </m:sSubPr>
          <m:e>
            <m:r>
              <w:rPr>
                <w:rFonts w:ascii="Cambria Math" w:hAnsi="Cambria Math"/>
              </w:rPr>
              <m:t>d</m:t>
            </m:r>
          </m:e>
          <m:sub>
            <m:r>
              <w:rPr>
                <w:rFonts w:ascii="Cambria Math" w:hAnsi="Cambria Math"/>
              </w:rPr>
              <m:t>dry</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dry</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dry</m:t>
            </m:r>
          </m:sub>
        </m:sSub>
        <m:r>
          <w:rPr>
            <w:rFonts w:ascii="Cambria Math" w:hAnsi="Cambria Math"/>
          </w:rPr>
          <m:t>∙</m:t>
        </m:r>
      </m:oMath>
      <w:r>
        <w:tab/>
      </w:r>
      <w:r>
        <w:tab/>
      </w:r>
      <w:r>
        <w:tab/>
      </w:r>
      <w:r>
        <w:tab/>
      </w:r>
      <w:r>
        <w:tab/>
      </w:r>
      <w:r>
        <w:tab/>
      </w:r>
      <w:r>
        <w:tab/>
      </w:r>
      <w:r>
        <w:tab/>
      </w:r>
      <w:r>
        <w:tab/>
      </w:r>
      <w:r>
        <w:tab/>
      </w:r>
      <w:r>
        <w:tab/>
      </w:r>
      <w:r>
        <w:tab/>
      </w:r>
      <w:r>
        <w:tab/>
      </w:r>
      <w:r>
        <w:tab/>
      </w:r>
      <w:r>
        <w:tab/>
        <w:t>(2)</w:t>
      </w:r>
    </w:p>
    <w:p w:rsidR="00C01C37" w:rsidRDefault="00C01C37" w:rsidP="00C01C37"/>
    <w:p w:rsidR="00C01C37" w:rsidRDefault="00C01C37" w:rsidP="00C01C37">
      <w:r>
        <w:t>With:</w:t>
      </w:r>
    </w:p>
    <w:p w:rsidR="00C01C37" w:rsidRDefault="00C01C37" w:rsidP="00C01C37">
      <w:proofErr w:type="gramStart"/>
      <w:r>
        <w:t>d</w:t>
      </w:r>
      <w:r>
        <w:rPr>
          <w:snapToGrid w:val="0"/>
          <w:color w:val="000000"/>
          <w:position w:val="-6"/>
          <w:sz w:val="16"/>
          <w:szCs w:val="0"/>
          <w:u w:color="000000"/>
        </w:rPr>
        <w:t>dry</w:t>
      </w:r>
      <w:proofErr w:type="gramEnd"/>
      <w:r w:rsidRPr="0062228F">
        <w:t>:</w:t>
      </w:r>
      <w:r w:rsidRPr="0062228F">
        <w:tab/>
      </w:r>
      <w:r>
        <w:t xml:space="preserve">average thickness of dry </w:t>
      </w:r>
      <w:r w:rsidRPr="0062228F">
        <w:t>slurry (</w:t>
      </w:r>
      <w:r>
        <w:t>c</w:t>
      </w:r>
      <w:r w:rsidRPr="0062228F">
        <w:t>m)</w:t>
      </w:r>
    </w:p>
    <w:p w:rsidR="00C01C37" w:rsidRDefault="00C01C37" w:rsidP="00C01C37">
      <w:r>
        <w:t>C</w:t>
      </w:r>
      <w:r>
        <w:rPr>
          <w:snapToGrid w:val="0"/>
          <w:color w:val="000000"/>
          <w:position w:val="-6"/>
          <w:sz w:val="16"/>
          <w:szCs w:val="0"/>
          <w:u w:color="000000"/>
        </w:rPr>
        <w:t>dry</w:t>
      </w:r>
      <w:r w:rsidRPr="0062228F">
        <w:t>:</w:t>
      </w:r>
      <w:r w:rsidRPr="0062228F">
        <w:tab/>
      </w:r>
      <w:r>
        <w:t xml:space="preserve">activity concentration of dry </w:t>
      </w:r>
      <w:r w:rsidRPr="0062228F">
        <w:t>slurry (</w:t>
      </w:r>
      <w:proofErr w:type="spellStart"/>
      <w:r>
        <w:t>Bq</w:t>
      </w:r>
      <w:proofErr w:type="spellEnd"/>
      <w:r w:rsidR="0001760C">
        <w:t xml:space="preserve"> </w:t>
      </w:r>
      <w:r>
        <w:t>g</w:t>
      </w:r>
      <w:r w:rsidR="0001760C" w:rsidRPr="0001760C">
        <w:rPr>
          <w:snapToGrid w:val="0"/>
          <w:color w:val="000000"/>
          <w:position w:val="5"/>
          <w:sz w:val="15"/>
          <w:szCs w:val="0"/>
          <w:u w:color="000000"/>
        </w:rPr>
        <w:t>-1</w:t>
      </w:r>
      <w:r w:rsidRPr="0062228F">
        <w:t>)</w:t>
      </w:r>
    </w:p>
    <w:p w:rsidR="00C01C37" w:rsidRPr="0062228F" w:rsidRDefault="00C01C37" w:rsidP="00C01C37">
      <w:proofErr w:type="gramStart"/>
      <w:r w:rsidRPr="0062228F">
        <w:t>ρ</w:t>
      </w:r>
      <w:r>
        <w:rPr>
          <w:snapToGrid w:val="0"/>
          <w:color w:val="000000"/>
          <w:position w:val="-6"/>
          <w:sz w:val="16"/>
          <w:szCs w:val="0"/>
          <w:u w:color="000000"/>
        </w:rPr>
        <w:t>dry</w:t>
      </w:r>
      <w:proofErr w:type="gramEnd"/>
      <w:r w:rsidRPr="0062228F">
        <w:t>:</w:t>
      </w:r>
      <w:r w:rsidRPr="0062228F">
        <w:tab/>
        <w:t xml:space="preserve">density of </w:t>
      </w:r>
      <w:r>
        <w:t>dry</w:t>
      </w:r>
      <w:r w:rsidRPr="0062228F">
        <w:t xml:space="preserve"> slurry (</w:t>
      </w:r>
      <w:r>
        <w:t>1.6 g</w:t>
      </w:r>
      <w:r w:rsidR="0001760C">
        <w:t xml:space="preserve"> </w:t>
      </w:r>
      <w:r>
        <w:t>c</w:t>
      </w:r>
      <w:r w:rsidRPr="0062228F">
        <w:t>m</w:t>
      </w:r>
      <w:r w:rsidR="0001760C" w:rsidRPr="0001760C">
        <w:rPr>
          <w:snapToGrid w:val="0"/>
          <w:color w:val="000000"/>
          <w:position w:val="5"/>
          <w:sz w:val="15"/>
          <w:szCs w:val="0"/>
          <w:u w:color="000000"/>
        </w:rPr>
        <w:t>-</w:t>
      </w:r>
      <w:r w:rsidRPr="0062228F">
        <w:rPr>
          <w:snapToGrid w:val="0"/>
          <w:color w:val="000000"/>
          <w:position w:val="6"/>
          <w:sz w:val="16"/>
          <w:szCs w:val="0"/>
          <w:u w:color="000000"/>
        </w:rPr>
        <w:t>3</w:t>
      </w:r>
      <w:r w:rsidRPr="0062228F">
        <w:t>)</w:t>
      </w:r>
    </w:p>
    <w:p w:rsidR="00C01C37" w:rsidRDefault="00C01C37" w:rsidP="00C01C37"/>
    <w:p w:rsidR="00C01C37" w:rsidRDefault="00C01C37" w:rsidP="00C01C37">
      <w:r>
        <w:t>The average thickness of dry material, d</w:t>
      </w:r>
      <w:r w:rsidRPr="0048387F">
        <w:rPr>
          <w:snapToGrid w:val="0"/>
          <w:color w:val="000000"/>
          <w:position w:val="-6"/>
          <w:sz w:val="16"/>
          <w:szCs w:val="0"/>
          <w:u w:color="000000"/>
        </w:rPr>
        <w:t>dry</w:t>
      </w:r>
      <w:r>
        <w:t>, can thus be estimated using:</w:t>
      </w:r>
    </w:p>
    <w:p w:rsidR="00C01C37" w:rsidRPr="0062228F" w:rsidRDefault="006C565A" w:rsidP="00C01C37">
      <m:oMath>
        <m:sSub>
          <m:sSubPr>
            <m:ctrlPr>
              <w:rPr>
                <w:rFonts w:ascii="Cambria Math" w:hAnsi="Cambria Math"/>
                <w:i/>
              </w:rPr>
            </m:ctrlPr>
          </m:sSubPr>
          <m:e>
            <m:r>
              <w:rPr>
                <w:rFonts w:ascii="Cambria Math" w:hAnsi="Cambria Math"/>
              </w:rPr>
              <m:t>d</m:t>
            </m:r>
          </m:e>
          <m:sub>
            <m:r>
              <w:rPr>
                <w:rFonts w:ascii="Cambria Math" w:hAnsi="Cambria Math"/>
              </w:rPr>
              <m:t>dry</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slurry</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dry</m:t>
                </m:r>
              </m:sub>
            </m:sSub>
          </m:num>
          <m:den>
            <m:sSub>
              <m:sSubPr>
                <m:ctrlPr>
                  <w:rPr>
                    <w:rFonts w:ascii="Cambria Math" w:hAnsi="Cambria Math"/>
                    <w:i/>
                  </w:rPr>
                </m:ctrlPr>
              </m:sSubPr>
              <m:e>
                <m:r>
                  <w:rPr>
                    <w:rFonts w:ascii="Cambria Math" w:hAnsi="Cambria Math"/>
                  </w:rPr>
                  <m:t>m</m:t>
                </m:r>
              </m:e>
              <m:sub>
                <m:r>
                  <w:rPr>
                    <w:rFonts w:ascii="Cambria Math" w:hAnsi="Cambria Math"/>
                  </w:rPr>
                  <m:t>wet</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slurry</m:t>
                </m:r>
              </m:sub>
            </m:sSub>
          </m:num>
          <m:den>
            <m:sSub>
              <m:sSubPr>
                <m:ctrlPr>
                  <w:rPr>
                    <w:rFonts w:ascii="Cambria Math" w:hAnsi="Cambria Math"/>
                    <w:i/>
                  </w:rPr>
                </m:ctrlPr>
              </m:sSubPr>
              <m:e>
                <m:r>
                  <w:rPr>
                    <w:rFonts w:ascii="Cambria Math" w:hAnsi="Cambria Math"/>
                  </w:rPr>
                  <m:t>ρ</m:t>
                </m:r>
              </m:e>
              <m:sub>
                <m:r>
                  <w:rPr>
                    <w:rFonts w:ascii="Cambria Math" w:hAnsi="Cambria Math"/>
                  </w:rPr>
                  <m:t>dry</m:t>
                </m:r>
              </m:sub>
            </m:sSub>
          </m:den>
        </m:f>
      </m:oMath>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t>(3)</w:t>
      </w:r>
    </w:p>
    <w:p w:rsidR="00C01C37" w:rsidRPr="0062228F" w:rsidRDefault="00C01C37" w:rsidP="00C01C37">
      <w:r w:rsidRPr="0062228F">
        <w:t xml:space="preserve">Consequently, the </w:t>
      </w:r>
      <w:r>
        <w:t>average thickness</w:t>
      </w:r>
      <w:r w:rsidRPr="0062228F">
        <w:t xml:space="preserve"> of dry material spilled during the incident across the 1.475 ha of impacted area amount</w:t>
      </w:r>
      <w:r>
        <w:t>ed</w:t>
      </w:r>
      <w:r w:rsidRPr="0062228F">
        <w:t xml:space="preserve"> to </w:t>
      </w:r>
      <w:r>
        <w:t xml:space="preserve">approximately </w:t>
      </w:r>
      <w:r w:rsidRPr="0062228F">
        <w:t>3</w:t>
      </w:r>
      <w:r>
        <w:t>.5</w:t>
      </w:r>
      <w:r w:rsidRPr="0062228F">
        <w:t xml:space="preserve"> cm.</w:t>
      </w:r>
    </w:p>
    <w:p w:rsidR="00C01C37" w:rsidRDefault="00C01C37" w:rsidP="00266E77">
      <w:pPr>
        <w:pStyle w:val="Heading4"/>
      </w:pPr>
      <w:proofErr w:type="gramStart"/>
      <w:r w:rsidRPr="00247AAB">
        <w:t>4.</w:t>
      </w:r>
      <w:r w:rsidR="00BD3423" w:rsidRPr="00247AAB">
        <w:t>3.</w:t>
      </w:r>
      <w:r w:rsidR="005123A7">
        <w:t>2</w:t>
      </w:r>
      <w:r w:rsidR="00BD3423" w:rsidRPr="00247AAB">
        <w:t>.</w:t>
      </w:r>
      <w:r w:rsidR="009B7A27">
        <w:t>3</w:t>
      </w:r>
      <w:r w:rsidR="009B7A27" w:rsidRPr="00247AAB">
        <w:t xml:space="preserve">  </w:t>
      </w:r>
      <w:r w:rsidRPr="00247AAB">
        <w:t>Modelling</w:t>
      </w:r>
      <w:proofErr w:type="gramEnd"/>
      <w:r w:rsidRPr="00A03E05">
        <w:t xml:space="preserve"> of the external gamma radiation pathway</w:t>
      </w:r>
    </w:p>
    <w:p w:rsidR="00C01C37" w:rsidRPr="0062228F" w:rsidRDefault="00C01C37" w:rsidP="005F6DA3">
      <w:pPr>
        <w:jc w:val="left"/>
      </w:pPr>
      <w:r>
        <w:t xml:space="preserve">The </w:t>
      </w:r>
      <w:proofErr w:type="spellStart"/>
      <w:r>
        <w:t>ResRad</w:t>
      </w:r>
      <w:proofErr w:type="spellEnd"/>
      <w:r>
        <w:t xml:space="preserve"> computer code (</w:t>
      </w:r>
      <w:proofErr w:type="spellStart"/>
      <w:r w:rsidR="00383995">
        <w:t>ResRad</w:t>
      </w:r>
      <w:proofErr w:type="spellEnd"/>
      <w:r>
        <w:t xml:space="preserve"> offsite Version 2.6) has been used to calculate gamma doses to people standing and working on the material spilled during the incident. It was assumed that the material had dried, and the contribution of background radiation (i.e. radiation from any material present before the spill or radiation from ore bins) was not considered in the modelling. The average activity concentration of </w:t>
      </w:r>
      <w:r w:rsidRPr="00A0478A">
        <w:rPr>
          <w:snapToGrid w:val="0"/>
          <w:color w:val="000000"/>
          <w:position w:val="6"/>
          <w:sz w:val="16"/>
          <w:szCs w:val="0"/>
          <w:u w:color="000000"/>
        </w:rPr>
        <w:t>238</w:t>
      </w:r>
      <w:r>
        <w:t xml:space="preserve">U in equilibrium with its decay products was assumed to be </w:t>
      </w:r>
      <w:proofErr w:type="gramStart"/>
      <w:r>
        <w:t xml:space="preserve">21.6 </w:t>
      </w:r>
      <w:proofErr w:type="spellStart"/>
      <w:r>
        <w:t>Bq</w:t>
      </w:r>
      <w:proofErr w:type="spellEnd"/>
      <w:r w:rsidR="0001760C">
        <w:t xml:space="preserve"> </w:t>
      </w:r>
      <w:r>
        <w:t>g</w:t>
      </w:r>
      <w:r w:rsidR="0001760C" w:rsidRPr="0001760C">
        <w:rPr>
          <w:snapToGrid w:val="0"/>
          <w:color w:val="000000"/>
          <w:position w:val="5"/>
          <w:sz w:val="15"/>
          <w:szCs w:val="0"/>
          <w:u w:color="000000"/>
        </w:rPr>
        <w:t>-1</w:t>
      </w:r>
      <w:proofErr w:type="gramEnd"/>
      <w:r>
        <w:t>.</w:t>
      </w:r>
    </w:p>
    <w:p w:rsidR="00C01C37" w:rsidRDefault="00C01C37" w:rsidP="005F6DA3">
      <w:pPr>
        <w:jc w:val="left"/>
      </w:pPr>
      <w:r w:rsidRPr="00262ED9">
        <w:t>Figure</w:t>
      </w:r>
      <w:r w:rsidR="00BD3423" w:rsidRPr="00262ED9">
        <w:t xml:space="preserve"> 4.</w:t>
      </w:r>
      <w:r w:rsidR="00CF01BF">
        <w:t>31</w:t>
      </w:r>
      <w:r>
        <w:t xml:space="preserve"> shows the external gamma dose rate received for various thicknesses of material deposited after the incident. </w:t>
      </w:r>
      <w:r w:rsidRPr="008C04F3">
        <w:t xml:space="preserve">Assuming </w:t>
      </w:r>
      <w:r>
        <w:t>an</w:t>
      </w:r>
      <w:r w:rsidRPr="008C04F3">
        <w:t xml:space="preserve"> average thickness of the </w:t>
      </w:r>
      <w:r>
        <w:t>dried</w:t>
      </w:r>
      <w:r w:rsidRPr="008C04F3">
        <w:t xml:space="preserve"> material </w:t>
      </w:r>
      <w:r>
        <w:t>of</w:t>
      </w:r>
      <w:r w:rsidRPr="008C04F3">
        <w:t xml:space="preserve"> 3</w:t>
      </w:r>
      <w:r>
        <w:t>.5</w:t>
      </w:r>
      <w:r w:rsidRPr="008C04F3">
        <w:t xml:space="preserve"> cm, the average dose rate </w:t>
      </w:r>
      <w:r>
        <w:t>received by a worker standing on the material was</w:t>
      </w:r>
      <w:r w:rsidRPr="008C04F3">
        <w:t xml:space="preserve"> </w:t>
      </w:r>
      <w:proofErr w:type="gramStart"/>
      <w:r>
        <w:t>1.6 µ</w:t>
      </w:r>
      <w:proofErr w:type="spellStart"/>
      <w:r>
        <w:t>Sv</w:t>
      </w:r>
      <w:proofErr w:type="spellEnd"/>
      <w:r w:rsidR="0042414F">
        <w:t xml:space="preserve"> </w:t>
      </w:r>
      <w:r>
        <w:t>hr</w:t>
      </w:r>
      <w:r w:rsidR="0042414F" w:rsidRPr="0042414F">
        <w:rPr>
          <w:snapToGrid w:val="0"/>
          <w:color w:val="000000"/>
          <w:position w:val="5"/>
          <w:sz w:val="15"/>
          <w:szCs w:val="0"/>
          <w:u w:color="000000"/>
        </w:rPr>
        <w:t>-1</w:t>
      </w:r>
      <w:proofErr w:type="gramEnd"/>
      <w:r>
        <w:t>.</w:t>
      </w:r>
    </w:p>
    <w:p w:rsidR="00C01C37" w:rsidRDefault="00C01C37" w:rsidP="00C01C37">
      <w:pPr>
        <w:jc w:val="center"/>
      </w:pPr>
      <w:r w:rsidRPr="004C5F96">
        <w:rPr>
          <w:noProof/>
          <w:lang w:eastAsia="en-AU"/>
        </w:rPr>
        <w:drawing>
          <wp:inline distT="0" distB="0" distL="0" distR="0">
            <wp:extent cx="3362658" cy="2441051"/>
            <wp:effectExtent l="19050" t="0" r="9192"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screen"/>
                    <a:srcRect t="9459"/>
                    <a:stretch>
                      <a:fillRect/>
                    </a:stretch>
                  </pic:blipFill>
                  <pic:spPr bwMode="auto">
                    <a:xfrm>
                      <a:off x="0" y="0"/>
                      <a:ext cx="3370617" cy="2446829"/>
                    </a:xfrm>
                    <a:prstGeom prst="rect">
                      <a:avLst/>
                    </a:prstGeom>
                    <a:noFill/>
                    <a:ln w="9525">
                      <a:noFill/>
                      <a:miter lim="800000"/>
                      <a:headEnd/>
                      <a:tailEnd/>
                    </a:ln>
                  </pic:spPr>
                </pic:pic>
              </a:graphicData>
            </a:graphic>
          </wp:inline>
        </w:drawing>
      </w:r>
    </w:p>
    <w:p w:rsidR="00C01C37" w:rsidRDefault="00C01C37" w:rsidP="00C01C37">
      <w:pPr>
        <w:pStyle w:val="figurecaption"/>
      </w:pPr>
      <w:bookmarkStart w:id="255" w:name="_Toc395865741"/>
      <w:r w:rsidRPr="00BD3423">
        <w:rPr>
          <w:b/>
        </w:rPr>
        <w:t xml:space="preserve">Figure </w:t>
      </w:r>
      <w:proofErr w:type="gramStart"/>
      <w:r w:rsidR="00BD3423" w:rsidRPr="00BD3423">
        <w:rPr>
          <w:b/>
        </w:rPr>
        <w:t>4.</w:t>
      </w:r>
      <w:r w:rsidR="00CF01BF">
        <w:rPr>
          <w:b/>
        </w:rPr>
        <w:t>31</w:t>
      </w:r>
      <w:r>
        <w:t xml:space="preserve"> </w:t>
      </w:r>
      <w:r w:rsidR="008368E0">
        <w:t xml:space="preserve"> </w:t>
      </w:r>
      <w:r>
        <w:t>Effective</w:t>
      </w:r>
      <w:proofErr w:type="gramEnd"/>
      <w:r>
        <w:t xml:space="preserve"> gamma dose rates for various thicknesses of dried material with an activity concentration of </w:t>
      </w:r>
      <w:r w:rsidRPr="00FB2323">
        <w:rPr>
          <w:snapToGrid w:val="0"/>
          <w:color w:val="000000"/>
          <w:position w:val="4"/>
          <w:sz w:val="12"/>
          <w:szCs w:val="0"/>
          <w:u w:color="000000"/>
        </w:rPr>
        <w:t>238</w:t>
      </w:r>
      <w:r>
        <w:t xml:space="preserve">U in equilibrium with its decay products of 21.6 </w:t>
      </w:r>
      <w:proofErr w:type="spellStart"/>
      <w:r>
        <w:t>Bq</w:t>
      </w:r>
      <w:proofErr w:type="spellEnd"/>
      <w:r w:rsidR="0042414F">
        <w:t xml:space="preserve"> </w:t>
      </w:r>
      <w:r>
        <w:t>g</w:t>
      </w:r>
      <w:r w:rsidR="0042414F" w:rsidRPr="0042414F">
        <w:rPr>
          <w:snapToGrid w:val="0"/>
          <w:color w:val="000000"/>
          <w:position w:val="4"/>
          <w:sz w:val="12"/>
          <w:szCs w:val="0"/>
          <w:u w:color="000000"/>
        </w:rPr>
        <w:t>-1</w:t>
      </w:r>
      <w:bookmarkEnd w:id="255"/>
    </w:p>
    <w:p w:rsidR="00C01C37" w:rsidRPr="00262ED9" w:rsidRDefault="00C01C37" w:rsidP="005F6DA3">
      <w:pPr>
        <w:jc w:val="left"/>
      </w:pPr>
      <w:r>
        <w:t xml:space="preserve">The </w:t>
      </w:r>
      <w:r w:rsidRPr="00262ED9">
        <w:t>dotted line in Figure</w:t>
      </w:r>
      <w:r w:rsidR="00BD3423" w:rsidRPr="00262ED9">
        <w:t xml:space="preserve"> 4</w:t>
      </w:r>
      <w:r w:rsidR="000D53BA" w:rsidRPr="00262ED9">
        <w:t>.</w:t>
      </w:r>
      <w:r w:rsidR="001E3536">
        <w:t>31</w:t>
      </w:r>
      <w:r w:rsidRPr="00262ED9">
        <w:t xml:space="preserve"> shows the expected maximum dose rate from a slab of material with the same activity concentration but infinite thickness, calculated from conversion factors given in Saito &amp; Jacob (1995) who estimated air </w:t>
      </w:r>
      <w:proofErr w:type="spellStart"/>
      <w:r w:rsidRPr="00262ED9">
        <w:t>kerma</w:t>
      </w:r>
      <w:proofErr w:type="spellEnd"/>
      <w:r w:rsidRPr="00262ED9">
        <w:t xml:space="preserve"> from natural occurring </w:t>
      </w:r>
      <w:proofErr w:type="spellStart"/>
      <w:r w:rsidRPr="00262ED9">
        <w:t>radionuclides</w:t>
      </w:r>
      <w:proofErr w:type="spellEnd"/>
      <w:r w:rsidRPr="00262ED9">
        <w:t xml:space="preserve"> 1 m above ground using Monte Carlo modelling. This maximum amounts to 7 µ</w:t>
      </w:r>
      <w:proofErr w:type="spellStart"/>
      <w:r w:rsidRPr="00262ED9">
        <w:t>Sv</w:t>
      </w:r>
      <w:proofErr w:type="spellEnd"/>
      <w:r w:rsidR="0042414F">
        <w:t xml:space="preserve"> </w:t>
      </w:r>
      <w:r w:rsidRPr="00262ED9">
        <w:t>hr</w:t>
      </w:r>
      <w:r w:rsidR="0042414F" w:rsidRPr="0042414F">
        <w:rPr>
          <w:snapToGrid w:val="0"/>
          <w:color w:val="000000"/>
          <w:position w:val="5"/>
          <w:sz w:val="15"/>
          <w:szCs w:val="0"/>
          <w:u w:color="000000"/>
        </w:rPr>
        <w:t>-1</w:t>
      </w:r>
      <w:r w:rsidRPr="00262ED9">
        <w:t>.</w:t>
      </w:r>
    </w:p>
    <w:p w:rsidR="00C01C37" w:rsidRPr="00262ED9" w:rsidRDefault="00C01C37" w:rsidP="00266E77">
      <w:pPr>
        <w:pStyle w:val="Heading4"/>
      </w:pPr>
      <w:proofErr w:type="gramStart"/>
      <w:r w:rsidRPr="00262ED9">
        <w:t>4.</w:t>
      </w:r>
      <w:r w:rsidR="00BD3423" w:rsidRPr="00262ED9">
        <w:t>3.</w:t>
      </w:r>
      <w:r w:rsidR="005123A7">
        <w:t>2</w:t>
      </w:r>
      <w:r w:rsidR="00BD3423" w:rsidRPr="00262ED9">
        <w:t>.</w:t>
      </w:r>
      <w:r w:rsidR="009B7A27">
        <w:t>4</w:t>
      </w:r>
      <w:r w:rsidR="009B7A27" w:rsidRPr="00262ED9">
        <w:t xml:space="preserve">  </w:t>
      </w:r>
      <w:r w:rsidRPr="00262ED9">
        <w:t>Inhalation</w:t>
      </w:r>
      <w:proofErr w:type="gramEnd"/>
      <w:r w:rsidRPr="00262ED9">
        <w:t xml:space="preserve"> pathway</w:t>
      </w:r>
    </w:p>
    <w:p w:rsidR="00C01C37" w:rsidRDefault="00C01C37" w:rsidP="005F6DA3">
      <w:pPr>
        <w:jc w:val="left"/>
      </w:pPr>
      <w:r w:rsidRPr="00262ED9">
        <w:t>Table 4</w:t>
      </w:r>
      <w:r w:rsidR="000D53BA" w:rsidRPr="00262ED9">
        <w:t>.</w:t>
      </w:r>
      <w:r w:rsidR="00654FF0">
        <w:t>8</w:t>
      </w:r>
      <w:r w:rsidRPr="00262ED9">
        <w:t xml:space="preserve"> shows conversion coefficients to calculate doses from the inhalation of radon decay products (RDP) and long lived alpha activity (LLAA) in dust. Worker and general public conversion coefficients are shown. Dust conversion coefficients were calculated using the recommended values given in ICRP 71 (1995) and ICRP 72 (1996). LLAA dose conversion coefficients for an activity median aerodynamic diameter (AMAD) of both 1 µm and 5 µm are given. Table </w:t>
      </w:r>
      <w:r w:rsidR="000D53BA" w:rsidRPr="00262ED9">
        <w:t>4.</w:t>
      </w:r>
      <w:r w:rsidR="00654FF0">
        <w:t>9</w:t>
      </w:r>
      <w:r>
        <w:t xml:space="preserve"> shows the breathing rates for a worker given in ICRP Publication 66 (ICRP 1994).</w:t>
      </w:r>
    </w:p>
    <w:p w:rsidR="00C01C37" w:rsidRDefault="00C01C37" w:rsidP="00C646CE">
      <w:pPr>
        <w:pStyle w:val="tablecaption"/>
      </w:pPr>
      <w:bookmarkStart w:id="256" w:name="_Toc395865432"/>
      <w:r w:rsidRPr="004D1F83">
        <w:rPr>
          <w:b/>
        </w:rPr>
        <w:t>Table 4</w:t>
      </w:r>
      <w:r w:rsidR="00BD3423" w:rsidRPr="004D1F83">
        <w:rPr>
          <w:b/>
        </w:rPr>
        <w:t>.</w:t>
      </w:r>
      <w:r w:rsidR="00654FF0">
        <w:rPr>
          <w:b/>
        </w:rPr>
        <w:t>8</w:t>
      </w:r>
      <w:r>
        <w:t xml:space="preserve"> </w:t>
      </w:r>
      <w:r w:rsidR="00EA42AB">
        <w:t xml:space="preserve"> </w:t>
      </w:r>
      <w:r>
        <w:t xml:space="preserve">Inhalation dose coefficients for radon decay products (RDP) and long lived alpha activity (LLAA) assuming an activity mean aerodynamic diameter (AMAD) of 5 </w:t>
      </w:r>
      <w:r>
        <w:rPr>
          <w:rFonts w:cs="Arial"/>
        </w:rPr>
        <w:t>µ</w:t>
      </w:r>
      <w:r>
        <w:t>m and 0% radon retention in the crushed and leached material</w:t>
      </w:r>
      <w:bookmarkEnd w:id="256"/>
      <w:r w:rsidR="00A11763">
        <w:t>.</w:t>
      </w:r>
    </w:p>
    <w:tbl>
      <w:tblPr>
        <w:tblStyle w:val="TableGrid"/>
        <w:tblW w:w="5505" w:type="dxa"/>
        <w:jc w:val="center"/>
        <w:tblInd w:w="108" w:type="dxa"/>
        <w:tblBorders>
          <w:left w:val="none" w:sz="0" w:space="0" w:color="auto"/>
          <w:right w:val="none" w:sz="0" w:space="0" w:color="auto"/>
          <w:insideV w:val="none" w:sz="0" w:space="0" w:color="auto"/>
        </w:tblBorders>
        <w:tblLook w:val="04A0"/>
      </w:tblPr>
      <w:tblGrid>
        <w:gridCol w:w="1599"/>
        <w:gridCol w:w="1880"/>
        <w:gridCol w:w="1107"/>
        <w:gridCol w:w="919"/>
      </w:tblGrid>
      <w:tr w:rsidR="00C01C37" w:rsidRPr="00EE6F22" w:rsidTr="00EA42AB">
        <w:trPr>
          <w:jc w:val="center"/>
        </w:trPr>
        <w:tc>
          <w:tcPr>
            <w:tcW w:w="1599" w:type="dxa"/>
            <w:tcBorders>
              <w:bottom w:val="single" w:sz="4" w:space="0" w:color="auto"/>
            </w:tcBorders>
          </w:tcPr>
          <w:p w:rsidR="00C01C37" w:rsidRPr="00EE6F22" w:rsidRDefault="00C01C37" w:rsidP="005F6DA3">
            <w:pPr>
              <w:pStyle w:val="table1"/>
              <w:jc w:val="center"/>
              <w:rPr>
                <w:sz w:val="18"/>
                <w:szCs w:val="18"/>
              </w:rPr>
            </w:pPr>
          </w:p>
        </w:tc>
        <w:tc>
          <w:tcPr>
            <w:tcW w:w="1880" w:type="dxa"/>
            <w:tcBorders>
              <w:bottom w:val="single" w:sz="4" w:space="0" w:color="auto"/>
            </w:tcBorders>
          </w:tcPr>
          <w:p w:rsidR="00C01C37" w:rsidRDefault="00C01C37" w:rsidP="00757B90">
            <w:pPr>
              <w:pStyle w:val="table1"/>
              <w:jc w:val="center"/>
            </w:pPr>
            <w:r>
              <w:t xml:space="preserve">RDP </w:t>
            </w:r>
            <w:proofErr w:type="spellStart"/>
            <w:r w:rsidR="0042414F" w:rsidRPr="0042414F">
              <w:t>μSv</w:t>
            </w:r>
            <w:proofErr w:type="spellEnd"/>
            <w:r w:rsidR="0042414F" w:rsidRPr="0042414F">
              <w:t>·(</w:t>
            </w:r>
            <w:proofErr w:type="spellStart"/>
            <w:r w:rsidR="0042414F" w:rsidRPr="0042414F">
              <w:t>μJ·h·m</w:t>
            </w:r>
            <w:proofErr w:type="spellEnd"/>
            <w:r w:rsidR="0042414F" w:rsidRPr="0042414F">
              <w:rPr>
                <w:snapToGrid w:val="0"/>
                <w:color w:val="000000"/>
                <w:position w:val="4"/>
                <w:sz w:val="11"/>
                <w:szCs w:val="0"/>
                <w:u w:color="000000"/>
              </w:rPr>
              <w:t>3</w:t>
            </w:r>
            <w:r w:rsidR="0042414F" w:rsidRPr="0042414F">
              <w:t>)</w:t>
            </w:r>
            <w:r w:rsidR="0042414F" w:rsidRPr="0042414F">
              <w:rPr>
                <w:snapToGrid w:val="0"/>
                <w:color w:val="000000"/>
                <w:position w:val="4"/>
                <w:sz w:val="11"/>
                <w:szCs w:val="0"/>
                <w:u w:color="000000"/>
              </w:rPr>
              <w:t>-1</w:t>
            </w:r>
          </w:p>
        </w:tc>
        <w:tc>
          <w:tcPr>
            <w:tcW w:w="2026" w:type="dxa"/>
            <w:gridSpan w:val="2"/>
            <w:tcBorders>
              <w:bottom w:val="single" w:sz="4" w:space="0" w:color="auto"/>
            </w:tcBorders>
          </w:tcPr>
          <w:p w:rsidR="00C01C37" w:rsidRPr="00EE6F22" w:rsidRDefault="00C01C37" w:rsidP="005F6DA3">
            <w:pPr>
              <w:pStyle w:val="table1"/>
              <w:jc w:val="center"/>
              <w:rPr>
                <w:sz w:val="18"/>
                <w:szCs w:val="18"/>
              </w:rPr>
            </w:pPr>
            <w:r>
              <w:t>LLAA (</w:t>
            </w:r>
            <w:r w:rsidRPr="004A7343">
              <w:t>µ</w:t>
            </w:r>
            <w:proofErr w:type="spellStart"/>
            <w:r w:rsidRPr="004A7343">
              <w:t>Sv</w:t>
            </w:r>
            <w:proofErr w:type="spellEnd"/>
            <w:r w:rsidR="00757B90">
              <w:t xml:space="preserve"> </w:t>
            </w:r>
            <w:proofErr w:type="spellStart"/>
            <w:r w:rsidRPr="004A7343">
              <w:t>Bq</w:t>
            </w:r>
            <w:proofErr w:type="spellEnd"/>
            <w:r w:rsidRPr="004A7343">
              <w:rPr>
                <w:snapToGrid w:val="0"/>
                <w:color w:val="000000"/>
                <w:position w:val="-4"/>
                <w:sz w:val="11"/>
                <w:szCs w:val="0"/>
                <w:u w:color="000000"/>
              </w:rPr>
              <w:t>α</w:t>
            </w:r>
            <w:r w:rsidR="00757B90">
              <w:rPr>
                <w:snapToGrid w:val="0"/>
                <w:color w:val="000000"/>
                <w:position w:val="4"/>
                <w:sz w:val="11"/>
                <w:szCs w:val="0"/>
                <w:u w:color="000000"/>
              </w:rPr>
              <w:t>-1</w:t>
            </w:r>
            <w:r>
              <w:t>)</w:t>
            </w:r>
          </w:p>
          <w:p w:rsidR="00C01C37" w:rsidRPr="00EE6F22" w:rsidRDefault="00C01C37" w:rsidP="005F6DA3">
            <w:pPr>
              <w:pStyle w:val="table1"/>
              <w:jc w:val="center"/>
              <w:rPr>
                <w:sz w:val="18"/>
                <w:szCs w:val="18"/>
              </w:rPr>
            </w:pPr>
            <w:r w:rsidRPr="00EE6F22">
              <w:rPr>
                <w:sz w:val="18"/>
                <w:szCs w:val="18"/>
              </w:rPr>
              <w:t xml:space="preserve">1 </w:t>
            </w:r>
            <w:r w:rsidRPr="00EE6F22">
              <w:rPr>
                <w:rFonts w:cs="Arial"/>
                <w:sz w:val="18"/>
                <w:szCs w:val="18"/>
              </w:rPr>
              <w:t>µ</w:t>
            </w:r>
            <w:r w:rsidRPr="00EE6F22">
              <w:rPr>
                <w:sz w:val="18"/>
                <w:szCs w:val="18"/>
              </w:rPr>
              <w:t xml:space="preserve">m          5 </w:t>
            </w:r>
            <w:r w:rsidRPr="00EE6F22">
              <w:rPr>
                <w:rFonts w:cs="Arial"/>
                <w:sz w:val="18"/>
                <w:szCs w:val="18"/>
              </w:rPr>
              <w:t>µ</w:t>
            </w:r>
            <w:r w:rsidRPr="00EE6F22">
              <w:rPr>
                <w:sz w:val="18"/>
                <w:szCs w:val="18"/>
              </w:rPr>
              <w:t>m</w:t>
            </w:r>
          </w:p>
        </w:tc>
      </w:tr>
      <w:tr w:rsidR="00C01C37" w:rsidRPr="00EE6F22" w:rsidTr="00EA42AB">
        <w:trPr>
          <w:jc w:val="center"/>
        </w:trPr>
        <w:tc>
          <w:tcPr>
            <w:tcW w:w="1599" w:type="dxa"/>
            <w:tcBorders>
              <w:bottom w:val="single" w:sz="4" w:space="0" w:color="auto"/>
            </w:tcBorders>
          </w:tcPr>
          <w:p w:rsidR="00C01C37" w:rsidRPr="00EE6F22" w:rsidRDefault="00C01C37" w:rsidP="005F6DA3">
            <w:pPr>
              <w:pStyle w:val="table1"/>
              <w:jc w:val="center"/>
              <w:rPr>
                <w:sz w:val="18"/>
                <w:szCs w:val="18"/>
              </w:rPr>
            </w:pPr>
            <w:r w:rsidRPr="00EE6F22">
              <w:rPr>
                <w:sz w:val="18"/>
                <w:szCs w:val="18"/>
              </w:rPr>
              <w:t>Worker</w:t>
            </w:r>
          </w:p>
        </w:tc>
        <w:tc>
          <w:tcPr>
            <w:tcW w:w="1880" w:type="dxa"/>
            <w:tcBorders>
              <w:bottom w:val="single" w:sz="4" w:space="0" w:color="auto"/>
            </w:tcBorders>
          </w:tcPr>
          <w:p w:rsidR="00C01C37" w:rsidRPr="00EE6F22" w:rsidRDefault="00C01C37" w:rsidP="005F6DA3">
            <w:pPr>
              <w:pStyle w:val="table1"/>
              <w:jc w:val="center"/>
              <w:rPr>
                <w:sz w:val="18"/>
                <w:szCs w:val="18"/>
              </w:rPr>
            </w:pPr>
            <w:r w:rsidRPr="00EE6F22">
              <w:rPr>
                <w:sz w:val="18"/>
                <w:szCs w:val="18"/>
              </w:rPr>
              <w:t>1.4</w:t>
            </w:r>
          </w:p>
        </w:tc>
        <w:tc>
          <w:tcPr>
            <w:tcW w:w="1107" w:type="dxa"/>
            <w:tcBorders>
              <w:bottom w:val="single" w:sz="4" w:space="0" w:color="auto"/>
            </w:tcBorders>
          </w:tcPr>
          <w:p w:rsidR="00C01C37" w:rsidRPr="00EE6F22" w:rsidRDefault="00C01C37" w:rsidP="005F6DA3">
            <w:pPr>
              <w:pStyle w:val="table1"/>
              <w:jc w:val="center"/>
              <w:rPr>
                <w:sz w:val="18"/>
                <w:szCs w:val="18"/>
              </w:rPr>
            </w:pPr>
            <w:r>
              <w:rPr>
                <w:sz w:val="18"/>
                <w:szCs w:val="18"/>
              </w:rPr>
              <w:t>7.8</w:t>
            </w:r>
          </w:p>
        </w:tc>
        <w:tc>
          <w:tcPr>
            <w:tcW w:w="919" w:type="dxa"/>
            <w:tcBorders>
              <w:bottom w:val="single" w:sz="4" w:space="0" w:color="auto"/>
            </w:tcBorders>
          </w:tcPr>
          <w:p w:rsidR="00C01C37" w:rsidRPr="00EE6F22" w:rsidRDefault="00C01C37" w:rsidP="005F6DA3">
            <w:pPr>
              <w:pStyle w:val="table1"/>
              <w:jc w:val="center"/>
              <w:rPr>
                <w:sz w:val="18"/>
                <w:szCs w:val="18"/>
              </w:rPr>
            </w:pPr>
            <w:r>
              <w:rPr>
                <w:sz w:val="18"/>
                <w:szCs w:val="18"/>
              </w:rPr>
              <w:t>5.5</w:t>
            </w:r>
          </w:p>
        </w:tc>
      </w:tr>
    </w:tbl>
    <w:p w:rsidR="00C01C37" w:rsidRDefault="00C01C37" w:rsidP="00202043">
      <w:pPr>
        <w:jc w:val="left"/>
      </w:pPr>
    </w:p>
    <w:p w:rsidR="00C01C37" w:rsidRDefault="00C01C37" w:rsidP="00C646CE">
      <w:pPr>
        <w:pStyle w:val="tablecaption"/>
      </w:pPr>
      <w:bookmarkStart w:id="257" w:name="_Toc395865433"/>
      <w:r w:rsidRPr="004D1F83">
        <w:rPr>
          <w:b/>
        </w:rPr>
        <w:t xml:space="preserve">Table </w:t>
      </w:r>
      <w:proofErr w:type="gramStart"/>
      <w:r w:rsidR="00BD3423" w:rsidRPr="004D1F83">
        <w:rPr>
          <w:b/>
        </w:rPr>
        <w:t>4.</w:t>
      </w:r>
      <w:r w:rsidR="00654FF0">
        <w:rPr>
          <w:b/>
        </w:rPr>
        <w:t>9</w:t>
      </w:r>
      <w:r w:rsidR="00EA42AB">
        <w:rPr>
          <w:b/>
        </w:rPr>
        <w:t xml:space="preserve"> </w:t>
      </w:r>
      <w:r>
        <w:t xml:space="preserve"> Breathing</w:t>
      </w:r>
      <w:proofErr w:type="gramEnd"/>
      <w:r>
        <w:t xml:space="preserve"> rates </w:t>
      </w:r>
      <w:r>
        <w:rPr>
          <w:szCs w:val="18"/>
        </w:rPr>
        <w:t>(m</w:t>
      </w:r>
      <w:r w:rsidRPr="007F173A">
        <w:rPr>
          <w:snapToGrid w:val="0"/>
          <w:color w:val="000000"/>
          <w:position w:val="4"/>
          <w:sz w:val="12"/>
          <w:szCs w:val="0"/>
          <w:u w:color="000000"/>
        </w:rPr>
        <w:t>3</w:t>
      </w:r>
      <w:r w:rsidR="004F3C72">
        <w:rPr>
          <w:snapToGrid w:val="0"/>
          <w:color w:val="000000"/>
          <w:position w:val="4"/>
          <w:sz w:val="12"/>
          <w:szCs w:val="0"/>
          <w:u w:color="000000"/>
        </w:rPr>
        <w:t xml:space="preserve"> </w:t>
      </w:r>
      <w:r>
        <w:rPr>
          <w:szCs w:val="18"/>
        </w:rPr>
        <w:t>hr</w:t>
      </w:r>
      <w:r w:rsidR="004F3C72" w:rsidRPr="004F3C72">
        <w:rPr>
          <w:snapToGrid w:val="0"/>
          <w:color w:val="000000"/>
          <w:position w:val="4"/>
          <w:sz w:val="12"/>
          <w:szCs w:val="0"/>
          <w:u w:color="000000"/>
        </w:rPr>
        <w:t>-1</w:t>
      </w:r>
      <w:r>
        <w:rPr>
          <w:szCs w:val="18"/>
        </w:rPr>
        <w:t xml:space="preserve">) </w:t>
      </w:r>
      <w:r>
        <w:t>for a male adult and worker for different physical activities</w:t>
      </w:r>
      <w:bookmarkEnd w:id="257"/>
      <w:r w:rsidR="00A11763">
        <w:t>.</w:t>
      </w:r>
    </w:p>
    <w:tbl>
      <w:tblPr>
        <w:tblStyle w:val="TableGrid"/>
        <w:tblW w:w="0" w:type="auto"/>
        <w:jc w:val="center"/>
        <w:tblInd w:w="108" w:type="dxa"/>
        <w:tblBorders>
          <w:left w:val="none" w:sz="0" w:space="0" w:color="auto"/>
          <w:right w:val="none" w:sz="0" w:space="0" w:color="auto"/>
          <w:insideH w:val="none" w:sz="0" w:space="0" w:color="auto"/>
          <w:insideV w:val="none" w:sz="0" w:space="0" w:color="auto"/>
        </w:tblBorders>
        <w:tblLook w:val="04A0"/>
      </w:tblPr>
      <w:tblGrid>
        <w:gridCol w:w="1591"/>
        <w:gridCol w:w="1929"/>
        <w:gridCol w:w="1932"/>
        <w:gridCol w:w="1915"/>
      </w:tblGrid>
      <w:tr w:rsidR="00C01C37" w:rsidRPr="00EE6F22" w:rsidTr="005F6DA3">
        <w:trPr>
          <w:jc w:val="center"/>
        </w:trPr>
        <w:tc>
          <w:tcPr>
            <w:tcW w:w="1591" w:type="dxa"/>
          </w:tcPr>
          <w:p w:rsidR="00C01C37" w:rsidRPr="00EE6F22" w:rsidRDefault="00C01C37" w:rsidP="005F6DA3">
            <w:pPr>
              <w:pStyle w:val="table1"/>
              <w:jc w:val="center"/>
              <w:rPr>
                <w:sz w:val="18"/>
                <w:szCs w:val="18"/>
              </w:rPr>
            </w:pPr>
          </w:p>
        </w:tc>
        <w:tc>
          <w:tcPr>
            <w:tcW w:w="1929" w:type="dxa"/>
          </w:tcPr>
          <w:p w:rsidR="00C01C37" w:rsidRPr="00EE6F22" w:rsidRDefault="00C01C37" w:rsidP="005F6DA3">
            <w:pPr>
              <w:pStyle w:val="table1"/>
              <w:jc w:val="center"/>
              <w:rPr>
                <w:sz w:val="18"/>
                <w:szCs w:val="18"/>
              </w:rPr>
            </w:pPr>
            <w:r>
              <w:rPr>
                <w:sz w:val="18"/>
                <w:szCs w:val="18"/>
              </w:rPr>
              <w:t>Resting, sitting</w:t>
            </w:r>
          </w:p>
        </w:tc>
        <w:tc>
          <w:tcPr>
            <w:tcW w:w="1932" w:type="dxa"/>
          </w:tcPr>
          <w:p w:rsidR="00C01C37" w:rsidRPr="00EE6F22" w:rsidRDefault="00C01C37" w:rsidP="005F6DA3">
            <w:pPr>
              <w:pStyle w:val="table1"/>
              <w:jc w:val="center"/>
              <w:rPr>
                <w:sz w:val="18"/>
                <w:szCs w:val="18"/>
              </w:rPr>
            </w:pPr>
            <w:r>
              <w:rPr>
                <w:sz w:val="18"/>
                <w:szCs w:val="18"/>
              </w:rPr>
              <w:t xml:space="preserve">Light </w:t>
            </w:r>
            <w:r w:rsidR="00262ED9">
              <w:rPr>
                <w:sz w:val="18"/>
                <w:szCs w:val="18"/>
              </w:rPr>
              <w:t>exercise</w:t>
            </w:r>
          </w:p>
        </w:tc>
        <w:tc>
          <w:tcPr>
            <w:tcW w:w="1915" w:type="dxa"/>
          </w:tcPr>
          <w:p w:rsidR="00C01C37" w:rsidRPr="00EE6F22" w:rsidRDefault="00C01C37" w:rsidP="005F6DA3">
            <w:pPr>
              <w:pStyle w:val="table1"/>
              <w:jc w:val="center"/>
              <w:rPr>
                <w:sz w:val="18"/>
                <w:szCs w:val="18"/>
              </w:rPr>
            </w:pPr>
            <w:r>
              <w:rPr>
                <w:sz w:val="18"/>
                <w:szCs w:val="18"/>
              </w:rPr>
              <w:t xml:space="preserve">Heavy </w:t>
            </w:r>
            <w:r w:rsidR="00262ED9">
              <w:rPr>
                <w:sz w:val="18"/>
                <w:szCs w:val="18"/>
              </w:rPr>
              <w:t>exercise</w:t>
            </w:r>
          </w:p>
        </w:tc>
      </w:tr>
      <w:tr w:rsidR="00C01C37" w:rsidRPr="00EE6F22" w:rsidTr="005F6DA3">
        <w:trPr>
          <w:jc w:val="center"/>
        </w:trPr>
        <w:tc>
          <w:tcPr>
            <w:tcW w:w="1591" w:type="dxa"/>
          </w:tcPr>
          <w:p w:rsidR="00C01C37" w:rsidRPr="00EE6F22" w:rsidRDefault="00C01C37" w:rsidP="005F6DA3">
            <w:pPr>
              <w:pStyle w:val="table1"/>
              <w:jc w:val="center"/>
              <w:rPr>
                <w:sz w:val="18"/>
                <w:szCs w:val="18"/>
              </w:rPr>
            </w:pPr>
            <w:r w:rsidRPr="00EE6F22">
              <w:rPr>
                <w:sz w:val="18"/>
                <w:szCs w:val="18"/>
              </w:rPr>
              <w:t>Worker</w:t>
            </w:r>
          </w:p>
        </w:tc>
        <w:tc>
          <w:tcPr>
            <w:tcW w:w="1929" w:type="dxa"/>
          </w:tcPr>
          <w:p w:rsidR="00C01C37" w:rsidRPr="00EE6F22" w:rsidRDefault="00C01C37" w:rsidP="005F6DA3">
            <w:pPr>
              <w:pStyle w:val="table1"/>
              <w:jc w:val="center"/>
              <w:rPr>
                <w:sz w:val="18"/>
                <w:szCs w:val="18"/>
              </w:rPr>
            </w:pPr>
            <w:r>
              <w:rPr>
                <w:sz w:val="18"/>
                <w:szCs w:val="18"/>
              </w:rPr>
              <w:t>0.54</w:t>
            </w:r>
          </w:p>
        </w:tc>
        <w:tc>
          <w:tcPr>
            <w:tcW w:w="1932" w:type="dxa"/>
          </w:tcPr>
          <w:p w:rsidR="00C01C37" w:rsidRPr="00EE6F22" w:rsidRDefault="00C01C37" w:rsidP="005F6DA3">
            <w:pPr>
              <w:pStyle w:val="table1"/>
              <w:jc w:val="center"/>
              <w:rPr>
                <w:sz w:val="18"/>
                <w:szCs w:val="18"/>
              </w:rPr>
            </w:pPr>
            <w:r>
              <w:rPr>
                <w:sz w:val="18"/>
                <w:szCs w:val="18"/>
              </w:rPr>
              <w:t>1.5</w:t>
            </w:r>
          </w:p>
        </w:tc>
        <w:tc>
          <w:tcPr>
            <w:tcW w:w="1915" w:type="dxa"/>
          </w:tcPr>
          <w:p w:rsidR="00C01C37" w:rsidRPr="00EE6F22" w:rsidRDefault="00C01C37" w:rsidP="005F6DA3">
            <w:pPr>
              <w:pStyle w:val="table1"/>
              <w:jc w:val="center"/>
              <w:rPr>
                <w:sz w:val="18"/>
                <w:szCs w:val="18"/>
              </w:rPr>
            </w:pPr>
            <w:r>
              <w:rPr>
                <w:sz w:val="18"/>
                <w:szCs w:val="18"/>
              </w:rPr>
              <w:t>3.0</w:t>
            </w:r>
          </w:p>
        </w:tc>
      </w:tr>
    </w:tbl>
    <w:p w:rsidR="00C01C37" w:rsidRDefault="00C01C37" w:rsidP="00C01C37"/>
    <w:p w:rsidR="00C01C37" w:rsidRPr="00BD3423" w:rsidRDefault="00C01C37" w:rsidP="00BD3423">
      <w:pPr>
        <w:pStyle w:val="Heading5"/>
      </w:pPr>
      <w:r w:rsidRPr="00BD3423">
        <w:t>Estimate of the radon decay product inhalation pathway</w:t>
      </w:r>
    </w:p>
    <w:p w:rsidR="00C01C37" w:rsidRDefault="00291F5D" w:rsidP="005F6DA3">
      <w:pPr>
        <w:jc w:val="left"/>
      </w:pPr>
      <w:r>
        <w:t xml:space="preserve">The </w:t>
      </w:r>
      <w:proofErr w:type="spellStart"/>
      <w:r>
        <w:t>ResRad</w:t>
      </w:r>
      <w:proofErr w:type="spellEnd"/>
      <w:r>
        <w:t xml:space="preserve"> computer code (</w:t>
      </w:r>
      <w:proofErr w:type="spellStart"/>
      <w:r>
        <w:t>ResRad</w:t>
      </w:r>
      <w:proofErr w:type="spellEnd"/>
      <w:r>
        <w:t xml:space="preserve"> Offsite, version 2.6) has been used t</w:t>
      </w:r>
      <w:r w:rsidR="00C01C37">
        <w:t>o calculate the radon decay product inhalation dose rates t</w:t>
      </w:r>
      <w:r w:rsidR="00F01303">
        <w:t xml:space="preserve">o workers involved in the </w:t>
      </w:r>
      <w:r w:rsidR="00F01C02">
        <w:t>cleanup</w:t>
      </w:r>
      <w:r w:rsidR="00C01C37">
        <w:t xml:space="preserve"> of the material. It was assumed that workers were working on top of the spilled material during clean up. A radon emanation coefficient for tailings of 0.3 (Strong &amp; </w:t>
      </w:r>
      <w:proofErr w:type="spellStart"/>
      <w:r w:rsidR="00C01C37">
        <w:t>Levins</w:t>
      </w:r>
      <w:proofErr w:type="spellEnd"/>
      <w:r w:rsidR="00C01C37">
        <w:t xml:space="preserve"> 1982) and an average diffusion length for radon in the material of 1.0 m were assumed. </w:t>
      </w:r>
    </w:p>
    <w:p w:rsidR="00027CDE" w:rsidRDefault="00C01C37" w:rsidP="005F6DA3">
      <w:pPr>
        <w:jc w:val="left"/>
      </w:pPr>
      <w:r w:rsidRPr="00262ED9">
        <w:t xml:space="preserve">The results of the </w:t>
      </w:r>
      <w:proofErr w:type="spellStart"/>
      <w:r w:rsidRPr="00262ED9">
        <w:t>ResRad</w:t>
      </w:r>
      <w:proofErr w:type="spellEnd"/>
      <w:r w:rsidRPr="00262ED9">
        <w:t xml:space="preserve"> worker radon decay product inhalation dos</w:t>
      </w:r>
      <w:r w:rsidR="00BD3423" w:rsidRPr="00262ED9">
        <w:t xml:space="preserve">e modelling is shown in </w:t>
      </w:r>
      <w:r w:rsidR="000D53BA" w:rsidRPr="00262ED9">
        <w:t>Figure 4.</w:t>
      </w:r>
      <w:r w:rsidR="009866C6">
        <w:t>3</w:t>
      </w:r>
      <w:r w:rsidR="00CF01BF">
        <w:t>2</w:t>
      </w:r>
      <w:r w:rsidRPr="00262ED9">
        <w:t>.</w:t>
      </w:r>
      <w:r w:rsidR="00027CDE" w:rsidRPr="00262ED9">
        <w:t xml:space="preserve"> The</w:t>
      </w:r>
      <w:r w:rsidR="00027CDE" w:rsidRPr="00C47916">
        <w:t xml:space="preserve"> average dose rate </w:t>
      </w:r>
      <w:r w:rsidR="00027CDE">
        <w:t>f</w:t>
      </w:r>
      <w:r w:rsidR="00027CDE" w:rsidRPr="00C47916">
        <w:t>rom RDP inhalation for a thickness</w:t>
      </w:r>
      <w:r w:rsidR="00027CDE">
        <w:t xml:space="preserve"> of spilled material</w:t>
      </w:r>
      <w:r w:rsidR="00027CDE" w:rsidRPr="00C47916">
        <w:t xml:space="preserve"> of 3.5 cm is </w:t>
      </w:r>
      <w:r w:rsidR="00027CDE">
        <w:t xml:space="preserve">only 0.005 </w:t>
      </w:r>
      <w:r w:rsidR="00757B90">
        <w:t>µ</w:t>
      </w:r>
      <w:proofErr w:type="spellStart"/>
      <w:r w:rsidR="00757B90">
        <w:t>Sv</w:t>
      </w:r>
      <w:proofErr w:type="spellEnd"/>
      <w:r w:rsidR="00757B90">
        <w:t xml:space="preserve"> hr</w:t>
      </w:r>
      <w:r w:rsidR="00757B90" w:rsidRPr="007527D2">
        <w:rPr>
          <w:snapToGrid w:val="0"/>
          <w:color w:val="000000"/>
          <w:position w:val="5"/>
          <w:sz w:val="15"/>
          <w:szCs w:val="0"/>
          <w:u w:color="000000"/>
        </w:rPr>
        <w:t>-1</w:t>
      </w:r>
      <w:r w:rsidR="00027CDE">
        <w:t xml:space="preserve">. The maximum dose rate on top of the material, assuming a thickness of 1 m is 0.13 </w:t>
      </w:r>
      <w:r w:rsidR="00757B90">
        <w:t>µ</w:t>
      </w:r>
      <w:proofErr w:type="spellStart"/>
      <w:r w:rsidR="00757B90">
        <w:t>Sv</w:t>
      </w:r>
      <w:proofErr w:type="spellEnd"/>
      <w:r w:rsidR="00757B90">
        <w:t xml:space="preserve"> hr</w:t>
      </w:r>
      <w:r w:rsidR="00757B90" w:rsidRPr="007527D2">
        <w:rPr>
          <w:snapToGrid w:val="0"/>
          <w:color w:val="000000"/>
          <w:position w:val="5"/>
          <w:sz w:val="15"/>
          <w:szCs w:val="0"/>
          <w:u w:color="000000"/>
        </w:rPr>
        <w:t>-1</w:t>
      </w:r>
      <w:r w:rsidR="00027CDE">
        <w:t>. This is much lower than the dose rates received from gamma radiation.</w:t>
      </w:r>
    </w:p>
    <w:p w:rsidR="00027CDE" w:rsidRDefault="00027CDE" w:rsidP="005F6DA3">
      <w:pPr>
        <w:jc w:val="left"/>
      </w:pPr>
      <w:r>
        <w:t>It is not surprising that the radon decay product inhalation pathway for workers as</w:t>
      </w:r>
      <w:r w:rsidR="00F01303">
        <w:t xml:space="preserve">sociated with the spill </w:t>
      </w:r>
      <w:r w:rsidR="00F01C02">
        <w:t>cleanup</w:t>
      </w:r>
      <w:r>
        <w:t xml:space="preserve"> is low. The average thickness of the material is only 3.5 cm across the 1.475 ha, and assuming a diffusion length of 1 m, the amount of radon exhaling from the surface of a 3.5 cm thick layer is only 3.4 % of the radon exhalation expected from a layer with the same activity concentration of </w:t>
      </w:r>
      <w:r w:rsidRPr="008531F9">
        <w:rPr>
          <w:snapToGrid w:val="0"/>
          <w:color w:val="000000"/>
          <w:position w:val="6"/>
          <w:sz w:val="16"/>
          <w:szCs w:val="0"/>
          <w:u w:color="000000"/>
        </w:rPr>
        <w:t>226</w:t>
      </w:r>
      <w:r>
        <w:t>Ra but infinite thickness. In addition, the radon equilibrium factor</w:t>
      </w:r>
      <w:r>
        <w:rPr>
          <w:rStyle w:val="FootnoteReference"/>
        </w:rPr>
        <w:footnoteReference w:id="2"/>
      </w:r>
      <w:r>
        <w:t xml:space="preserve"> in air on top of the spilled material is low, as the radon exhaling from the spill is ‘young’ and consequently the dose from the inhalation of RDP is expected to be low</w:t>
      </w:r>
      <w:r w:rsidR="00AE754D">
        <w:t xml:space="preserve"> as well</w:t>
      </w:r>
      <w:r>
        <w:t>.</w:t>
      </w:r>
    </w:p>
    <w:p w:rsidR="00C01C37" w:rsidRDefault="00C01C37" w:rsidP="00C01C37">
      <w:pPr>
        <w:jc w:val="center"/>
      </w:pPr>
      <w:r w:rsidRPr="00D204F3">
        <w:rPr>
          <w:noProof/>
          <w:lang w:eastAsia="en-AU"/>
        </w:rPr>
        <w:drawing>
          <wp:inline distT="0" distB="0" distL="0" distR="0">
            <wp:extent cx="3940175" cy="2781300"/>
            <wp:effectExtent l="19050" t="0" r="3175"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screen"/>
                    <a:srcRect t="9317"/>
                    <a:stretch>
                      <a:fillRect/>
                    </a:stretch>
                  </pic:blipFill>
                  <pic:spPr bwMode="auto">
                    <a:xfrm>
                      <a:off x="0" y="0"/>
                      <a:ext cx="3940175" cy="2781300"/>
                    </a:xfrm>
                    <a:prstGeom prst="rect">
                      <a:avLst/>
                    </a:prstGeom>
                    <a:noFill/>
                    <a:ln w="9525">
                      <a:noFill/>
                      <a:miter lim="800000"/>
                      <a:headEnd/>
                      <a:tailEnd/>
                    </a:ln>
                  </pic:spPr>
                </pic:pic>
              </a:graphicData>
            </a:graphic>
          </wp:inline>
        </w:drawing>
      </w:r>
    </w:p>
    <w:p w:rsidR="00C01C37" w:rsidRDefault="00C01C37" w:rsidP="00C01C37">
      <w:pPr>
        <w:pStyle w:val="figurecaption"/>
      </w:pPr>
      <w:bookmarkStart w:id="258" w:name="_Toc395865742"/>
      <w:r w:rsidRPr="00BD3423">
        <w:rPr>
          <w:b/>
        </w:rPr>
        <w:t xml:space="preserve">Figure </w:t>
      </w:r>
      <w:proofErr w:type="gramStart"/>
      <w:r w:rsidR="00BD3423" w:rsidRPr="00BD3423">
        <w:rPr>
          <w:b/>
        </w:rPr>
        <w:t>4.</w:t>
      </w:r>
      <w:r w:rsidR="009866C6">
        <w:rPr>
          <w:b/>
        </w:rPr>
        <w:t>3</w:t>
      </w:r>
      <w:r w:rsidR="00CF01BF">
        <w:rPr>
          <w:b/>
        </w:rPr>
        <w:t>2</w:t>
      </w:r>
      <w:r w:rsidRPr="00D204F3">
        <w:t xml:space="preserve"> </w:t>
      </w:r>
      <w:r w:rsidR="009866C6">
        <w:t xml:space="preserve"> D</w:t>
      </w:r>
      <w:r w:rsidRPr="00D204F3">
        <w:t>ose</w:t>
      </w:r>
      <w:proofErr w:type="gramEnd"/>
      <w:r w:rsidRPr="00D204F3">
        <w:t xml:space="preserve"> rate from the inhal</w:t>
      </w:r>
      <w:r>
        <w:t>a</w:t>
      </w:r>
      <w:r w:rsidRPr="00D204F3">
        <w:t xml:space="preserve">tion of radon decay products for various thicknesses of dried material with an activity concentration of </w:t>
      </w:r>
      <w:r w:rsidRPr="00D204F3">
        <w:rPr>
          <w:snapToGrid w:val="0"/>
          <w:color w:val="000000"/>
          <w:position w:val="4"/>
          <w:sz w:val="12"/>
          <w:szCs w:val="0"/>
          <w:u w:color="000000"/>
        </w:rPr>
        <w:t>238</w:t>
      </w:r>
      <w:r w:rsidRPr="00D204F3">
        <w:t xml:space="preserve">U of 21.6 </w:t>
      </w:r>
      <w:proofErr w:type="spellStart"/>
      <w:r w:rsidR="00914186" w:rsidRPr="00D204F3">
        <w:t>Bq</w:t>
      </w:r>
      <w:proofErr w:type="spellEnd"/>
      <w:r w:rsidR="00914186">
        <w:t xml:space="preserve"> </w:t>
      </w:r>
      <w:r w:rsidR="00914186" w:rsidRPr="00D204F3">
        <w:t>g</w:t>
      </w:r>
      <w:r w:rsidR="00914186" w:rsidRPr="00914186">
        <w:rPr>
          <w:snapToGrid w:val="0"/>
          <w:color w:val="000000"/>
          <w:position w:val="4"/>
          <w:sz w:val="12"/>
          <w:szCs w:val="0"/>
          <w:u w:color="000000"/>
        </w:rPr>
        <w:t>-1</w:t>
      </w:r>
      <w:r>
        <w:t xml:space="preserve"> i</w:t>
      </w:r>
      <w:r w:rsidRPr="00D204F3">
        <w:t xml:space="preserve">n </w:t>
      </w:r>
      <w:r>
        <w:t xml:space="preserve">radioactive </w:t>
      </w:r>
      <w:r w:rsidRPr="00D204F3">
        <w:t>equilibrium with its decay products</w:t>
      </w:r>
      <w:r w:rsidR="00AC400D">
        <w:t xml:space="preserve">. Dose rates were modelled using the </w:t>
      </w:r>
      <w:proofErr w:type="spellStart"/>
      <w:r w:rsidR="00AC400D">
        <w:t>ResRad</w:t>
      </w:r>
      <w:proofErr w:type="spellEnd"/>
      <w:r w:rsidR="00AC400D">
        <w:t xml:space="preserve"> computer code and assuming a worker is standing on top of the spilled material</w:t>
      </w:r>
      <w:r w:rsidR="00027CDE">
        <w:t xml:space="preserve"> and assuming a low wind speed of &lt; 1 </w:t>
      </w:r>
      <w:r w:rsidR="007527D2">
        <w:t>m s</w:t>
      </w:r>
      <w:r w:rsidR="007527D2" w:rsidRPr="007527D2">
        <w:rPr>
          <w:snapToGrid w:val="0"/>
          <w:color w:val="000000"/>
          <w:position w:val="4"/>
          <w:sz w:val="12"/>
          <w:szCs w:val="0"/>
          <w:u w:color="000000"/>
        </w:rPr>
        <w:t>-1</w:t>
      </w:r>
      <w:r w:rsidR="009B7A27">
        <w:rPr>
          <w:snapToGrid w:val="0"/>
          <w:color w:val="000000"/>
          <w:position w:val="4"/>
          <w:sz w:val="12"/>
          <w:szCs w:val="0"/>
          <w:u w:color="000000"/>
        </w:rPr>
        <w:t xml:space="preserve"> </w:t>
      </w:r>
      <w:r w:rsidR="00027CDE">
        <w:t>and atmospheric stability class A</w:t>
      </w:r>
      <w:bookmarkEnd w:id="258"/>
      <w:r w:rsidR="00A11763">
        <w:t>.</w:t>
      </w:r>
    </w:p>
    <w:p w:rsidR="00C01C37" w:rsidRDefault="00C01C37" w:rsidP="00FF625F">
      <w:pPr>
        <w:pStyle w:val="Heading5"/>
      </w:pPr>
      <w:r>
        <w:t>Estimate of the dust inhalation pathway</w:t>
      </w:r>
    </w:p>
    <w:p w:rsidR="00C01C37" w:rsidRDefault="00C01C37" w:rsidP="005F6DA3">
      <w:pPr>
        <w:jc w:val="left"/>
      </w:pPr>
      <w:r>
        <w:t>Dust LLAA data have been provided by ERA. The dust samples were collected using personal dust pumps attached to the bobcats involved in the clean up</w:t>
      </w:r>
      <w:r w:rsidRPr="00262ED9">
        <w:t>. Figure 4</w:t>
      </w:r>
      <w:r w:rsidR="000D53BA" w:rsidRPr="00262ED9">
        <w:t>.3</w:t>
      </w:r>
      <w:r w:rsidR="00CF01BF">
        <w:t>3</w:t>
      </w:r>
      <w:r w:rsidRPr="00262ED9">
        <w:t xml:space="preserve"> shows</w:t>
      </w:r>
      <w:r>
        <w:t xml:space="preserve"> the histogram and cumulative frequency plot of the measured LLAA concentrations (in </w:t>
      </w:r>
      <w:proofErr w:type="spellStart"/>
      <w:r w:rsidR="007527D2">
        <w:t>Bq</w:t>
      </w:r>
      <w:proofErr w:type="spellEnd"/>
      <w:r w:rsidR="007527D2">
        <w:t xml:space="preserve"> m</w:t>
      </w:r>
      <w:r w:rsidR="007527D2" w:rsidRPr="007527D2">
        <w:rPr>
          <w:snapToGrid w:val="0"/>
          <w:color w:val="000000"/>
          <w:position w:val="5"/>
          <w:sz w:val="15"/>
          <w:szCs w:val="0"/>
          <w:u w:color="000000"/>
        </w:rPr>
        <w:t>-</w:t>
      </w:r>
      <w:r w:rsidR="007527D2" w:rsidRPr="004569B1">
        <w:rPr>
          <w:snapToGrid w:val="0"/>
          <w:color w:val="000000"/>
          <w:position w:val="5"/>
          <w:sz w:val="15"/>
          <w:szCs w:val="0"/>
          <w:u w:color="000000"/>
        </w:rPr>
        <w:t>3</w:t>
      </w:r>
      <w:r>
        <w:t>).</w:t>
      </w:r>
    </w:p>
    <w:p w:rsidR="00C01C37" w:rsidRDefault="00C01C37" w:rsidP="005F6DA3">
      <w:pPr>
        <w:jc w:val="left"/>
      </w:pPr>
      <w:r>
        <w:t xml:space="preserve">The typical LLAA concentrations measured during the </w:t>
      </w:r>
      <w:r w:rsidR="00F01C02">
        <w:t>cleanup</w:t>
      </w:r>
      <w:r>
        <w:t xml:space="preserve"> amounts to 11.4 </w:t>
      </w:r>
      <w:proofErr w:type="spellStart"/>
      <w:r w:rsidR="007527D2">
        <w:t>mBq</w:t>
      </w:r>
      <w:proofErr w:type="spellEnd"/>
      <w:r w:rsidR="007527D2">
        <w:t xml:space="preserve"> m</w:t>
      </w:r>
      <w:r w:rsidR="007527D2" w:rsidRPr="007527D2">
        <w:rPr>
          <w:snapToGrid w:val="0"/>
          <w:color w:val="000000"/>
          <w:position w:val="5"/>
          <w:sz w:val="15"/>
          <w:szCs w:val="0"/>
          <w:u w:color="000000"/>
        </w:rPr>
        <w:t>-</w:t>
      </w:r>
      <w:r w:rsidR="007527D2" w:rsidRPr="004569B1">
        <w:rPr>
          <w:snapToGrid w:val="0"/>
          <w:color w:val="000000"/>
          <w:position w:val="5"/>
          <w:sz w:val="15"/>
          <w:szCs w:val="0"/>
          <w:u w:color="000000"/>
        </w:rPr>
        <w:t>3</w:t>
      </w:r>
      <w:r>
        <w:t>. The 95</w:t>
      </w:r>
      <w:r w:rsidRPr="004B5AE3">
        <w:rPr>
          <w:vertAlign w:val="superscript"/>
        </w:rPr>
        <w:t>th</w:t>
      </w:r>
      <w:r>
        <w:t xml:space="preserve"> percentile LLAA concentration was </w:t>
      </w:r>
      <w:proofErr w:type="gramStart"/>
      <w:r>
        <w:t xml:space="preserve">64.4 </w:t>
      </w:r>
      <w:proofErr w:type="spellStart"/>
      <w:r w:rsidR="007527D2">
        <w:t>mBq</w:t>
      </w:r>
      <w:proofErr w:type="spellEnd"/>
      <w:r w:rsidR="007527D2">
        <w:t xml:space="preserve"> m</w:t>
      </w:r>
      <w:r w:rsidR="007527D2" w:rsidRPr="007527D2">
        <w:rPr>
          <w:snapToGrid w:val="0"/>
          <w:color w:val="000000"/>
          <w:position w:val="5"/>
          <w:sz w:val="15"/>
          <w:szCs w:val="0"/>
          <w:u w:color="000000"/>
        </w:rPr>
        <w:t>-</w:t>
      </w:r>
      <w:r w:rsidR="007527D2" w:rsidRPr="004569B1">
        <w:rPr>
          <w:snapToGrid w:val="0"/>
          <w:color w:val="000000"/>
          <w:position w:val="5"/>
          <w:sz w:val="15"/>
          <w:szCs w:val="0"/>
          <w:u w:color="000000"/>
        </w:rPr>
        <w:t>3</w:t>
      </w:r>
      <w:proofErr w:type="gramEnd"/>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3"/>
        <w:gridCol w:w="4139"/>
      </w:tblGrid>
      <w:tr w:rsidR="00C01C37" w:rsidTr="0058737C">
        <w:tc>
          <w:tcPr>
            <w:tcW w:w="4383" w:type="dxa"/>
          </w:tcPr>
          <w:p w:rsidR="00C01C37" w:rsidRDefault="00C01C37" w:rsidP="0058737C">
            <w:r>
              <w:rPr>
                <w:noProof/>
                <w:lang w:eastAsia="en-AU"/>
              </w:rPr>
              <w:drawing>
                <wp:inline distT="0" distB="0" distL="0" distR="0">
                  <wp:extent cx="2711450" cy="1803400"/>
                  <wp:effectExtent l="0" t="0" r="0" b="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screen"/>
                          <a:srcRect l="2511" b="2927"/>
                          <a:stretch>
                            <a:fillRect/>
                          </a:stretch>
                        </pic:blipFill>
                        <pic:spPr bwMode="auto">
                          <a:xfrm>
                            <a:off x="0" y="0"/>
                            <a:ext cx="2711450" cy="1803400"/>
                          </a:xfrm>
                          <a:prstGeom prst="rect">
                            <a:avLst/>
                          </a:prstGeom>
                          <a:noFill/>
                          <a:ln w="9525">
                            <a:noFill/>
                            <a:miter lim="800000"/>
                            <a:headEnd/>
                            <a:tailEnd/>
                          </a:ln>
                        </pic:spPr>
                      </pic:pic>
                    </a:graphicData>
                  </a:graphic>
                </wp:inline>
              </w:drawing>
            </w:r>
          </w:p>
        </w:tc>
        <w:tc>
          <w:tcPr>
            <w:tcW w:w="4139" w:type="dxa"/>
          </w:tcPr>
          <w:p w:rsidR="00C01C37" w:rsidRDefault="00C01C37" w:rsidP="0058737C">
            <w:pPr>
              <w:jc w:val="left"/>
            </w:pPr>
            <w:r>
              <w:rPr>
                <w:noProof/>
                <w:lang w:eastAsia="en-AU"/>
              </w:rPr>
              <w:drawing>
                <wp:inline distT="0" distB="0" distL="0" distR="0">
                  <wp:extent cx="2551430" cy="1822450"/>
                  <wp:effectExtent l="0" t="0" r="1270" b="0"/>
                  <wp:docPr id="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screen"/>
                          <a:srcRect l="1010" t="10148" r="17857" b="2927"/>
                          <a:stretch>
                            <a:fillRect/>
                          </a:stretch>
                        </pic:blipFill>
                        <pic:spPr bwMode="auto">
                          <a:xfrm>
                            <a:off x="0" y="0"/>
                            <a:ext cx="2551430" cy="1822450"/>
                          </a:xfrm>
                          <a:prstGeom prst="rect">
                            <a:avLst/>
                          </a:prstGeom>
                          <a:noFill/>
                          <a:ln w="9525">
                            <a:noFill/>
                            <a:miter lim="800000"/>
                            <a:headEnd/>
                            <a:tailEnd/>
                          </a:ln>
                        </pic:spPr>
                      </pic:pic>
                    </a:graphicData>
                  </a:graphic>
                </wp:inline>
              </w:drawing>
            </w:r>
          </w:p>
        </w:tc>
      </w:tr>
    </w:tbl>
    <w:p w:rsidR="00C01C37" w:rsidRDefault="00C01C37" w:rsidP="00C01C37">
      <w:pPr>
        <w:pStyle w:val="figurecaption"/>
      </w:pPr>
      <w:bookmarkStart w:id="259" w:name="_Toc395865743"/>
      <w:r w:rsidRPr="00BD3423">
        <w:rPr>
          <w:b/>
        </w:rPr>
        <w:t xml:space="preserve">Figure </w:t>
      </w:r>
      <w:proofErr w:type="gramStart"/>
      <w:r w:rsidR="00BD3423" w:rsidRPr="00BD3423">
        <w:rPr>
          <w:b/>
        </w:rPr>
        <w:t>4.3</w:t>
      </w:r>
      <w:r w:rsidR="00CF01BF">
        <w:rPr>
          <w:b/>
        </w:rPr>
        <w:t>3</w:t>
      </w:r>
      <w:r>
        <w:t xml:space="preserve"> </w:t>
      </w:r>
      <w:r w:rsidR="009866C6">
        <w:t xml:space="preserve"> </w:t>
      </w:r>
      <w:r>
        <w:t>Histogram</w:t>
      </w:r>
      <w:proofErr w:type="gramEnd"/>
      <w:r>
        <w:t xml:space="preserve"> (left) and cumulative probability (right) of long lived alpha activity concentrations measured during the </w:t>
      </w:r>
      <w:r w:rsidR="00C220C5">
        <w:t>cleanup</w:t>
      </w:r>
      <w:r>
        <w:t xml:space="preserve"> of the spill</w:t>
      </w:r>
      <w:bookmarkEnd w:id="259"/>
    </w:p>
    <w:p w:rsidR="00C01C37" w:rsidRDefault="00C01C37" w:rsidP="005F6DA3">
      <w:pPr>
        <w:jc w:val="left"/>
      </w:pPr>
      <w:r>
        <w:t xml:space="preserve">Equation 4 is used to calculate the dose rates to workers from the inhalation of dust generated during the </w:t>
      </w:r>
      <w:r w:rsidR="00F01C02">
        <w:t>cleanup</w:t>
      </w:r>
      <w:r>
        <w:t>. The dose conversion factor used a</w:t>
      </w:r>
      <w:r w:rsidR="008A7C29">
        <w:t>nd the breathing rate (light ex</w:t>
      </w:r>
      <w:r>
        <w:t xml:space="preserve">ercise) were taken from </w:t>
      </w:r>
      <w:r w:rsidRPr="00262ED9">
        <w:t>Tables 4</w:t>
      </w:r>
      <w:r w:rsidR="000D53BA" w:rsidRPr="00262ED9">
        <w:t>.</w:t>
      </w:r>
      <w:r w:rsidR="00654FF0">
        <w:t>8</w:t>
      </w:r>
      <w:r w:rsidR="000D53BA" w:rsidRPr="00262ED9">
        <w:t xml:space="preserve"> and 4.</w:t>
      </w:r>
      <w:r w:rsidR="00654FF0">
        <w:t>9</w:t>
      </w:r>
      <w:r w:rsidRPr="00262ED9">
        <w:t>.</w:t>
      </w:r>
      <w:r>
        <w:t xml:space="preserve"> </w:t>
      </w:r>
    </w:p>
    <w:p w:rsidR="00C01C37" w:rsidRDefault="00C01C37" w:rsidP="005F6DA3">
      <w:pPr>
        <w:jc w:val="left"/>
      </w:pPr>
      <w:r>
        <w:t xml:space="preserve">It was assumed that </w:t>
      </w:r>
      <w:proofErr w:type="spellStart"/>
      <w:r>
        <w:t>radionuclides</w:t>
      </w:r>
      <w:proofErr w:type="spellEnd"/>
      <w:r>
        <w:t xml:space="preserve"> are in equilibrium with </w:t>
      </w:r>
      <w:r w:rsidRPr="004B5AE3">
        <w:rPr>
          <w:snapToGrid w:val="0"/>
          <w:color w:val="000000"/>
          <w:position w:val="6"/>
          <w:sz w:val="16"/>
          <w:szCs w:val="0"/>
          <w:u w:color="000000"/>
        </w:rPr>
        <w:t>238</w:t>
      </w:r>
      <w:r>
        <w:t xml:space="preserve">U down to </w:t>
      </w:r>
      <w:r w:rsidRPr="00B70E82">
        <w:rPr>
          <w:snapToGrid w:val="0"/>
          <w:color w:val="000000"/>
          <w:position w:val="6"/>
          <w:sz w:val="16"/>
          <w:szCs w:val="0"/>
          <w:u w:color="000000"/>
        </w:rPr>
        <w:t>226</w:t>
      </w:r>
      <w:r>
        <w:t>Ra, but that all radon in the dust particles was lost as a result of the crushing and leaching process.</w:t>
      </w:r>
      <w:r w:rsidRPr="002A178F">
        <w:t xml:space="preserve"> </w:t>
      </w:r>
      <w:r>
        <w:t>In addition, although it can reasonably be assumed that the AMAD of the dust inhaled during clean up would be greater than 1 µm, due to the dust creating activities (scraping and dumping) taking place immediately next to the bobcat, an AMAD of the aerosol inhaled of 1</w:t>
      </w:r>
      <w:r w:rsidR="005F6DA3">
        <w:t> </w:t>
      </w:r>
      <w:r>
        <w:t xml:space="preserve">µm was used for the calculations, which leads to a conservative dose estimate. </w:t>
      </w:r>
    </w:p>
    <w:p w:rsidR="00C01C37" w:rsidRDefault="00C01C37" w:rsidP="005F6DA3">
      <w:pPr>
        <w:jc w:val="left"/>
      </w:pPr>
    </w:p>
    <w:p w:rsidR="00C01C37" w:rsidRDefault="006C565A" w:rsidP="00C01C37">
      <m:oMath>
        <m:sSub>
          <m:sSubPr>
            <m:ctrlPr>
              <w:rPr>
                <w:rFonts w:ascii="Cambria Math" w:hAnsi="Cambria Math"/>
                <w:i/>
              </w:rPr>
            </m:ctrlPr>
          </m:sSubPr>
          <m:e>
            <m:r>
              <w:rPr>
                <w:rFonts w:ascii="Cambria Math" w:hAnsi="Cambria Math"/>
              </w:rPr>
              <m:t>E</m:t>
            </m:r>
          </m:e>
          <m:sub>
            <m:r>
              <w:rPr>
                <w:rFonts w:ascii="Cambria Math" w:hAnsi="Cambria Math"/>
              </w:rPr>
              <m:t>dust</m:t>
            </m:r>
          </m:sub>
        </m:sSub>
        <m:r>
          <w:rPr>
            <w:rFonts w:ascii="Cambria Math" w:hAnsi="Cambria Math"/>
          </w:rPr>
          <m:t>=DCF∙LLAA∙BR</m:t>
        </m:r>
      </m:oMath>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r>
      <w:r w:rsidR="00C01C37">
        <w:tab/>
        <w:t>(4)</w:t>
      </w:r>
    </w:p>
    <w:p w:rsidR="00C01C37" w:rsidRDefault="00C01C37" w:rsidP="00C01C37"/>
    <w:p w:rsidR="00C01C37" w:rsidRDefault="00C01C37" w:rsidP="00C01C37">
      <w:r>
        <w:t>With:</w:t>
      </w:r>
    </w:p>
    <w:p w:rsidR="00C01C37" w:rsidRDefault="00C01C37" w:rsidP="00C01C37">
      <w:r w:rsidRPr="00B70E82">
        <w:t>DCF:</w:t>
      </w:r>
      <w:r w:rsidRPr="00B70E82">
        <w:tab/>
      </w:r>
      <w:r>
        <w:t>7</w:t>
      </w:r>
      <w:r w:rsidRPr="00B70E82">
        <w:t>.</w:t>
      </w:r>
      <w:r>
        <w:t>8</w:t>
      </w:r>
      <w:r w:rsidRPr="00B70E82">
        <w:t xml:space="preserve"> µ</w:t>
      </w:r>
      <w:proofErr w:type="spellStart"/>
      <w:r w:rsidRPr="00B70E82">
        <w:t>Sv</w:t>
      </w:r>
      <w:proofErr w:type="spellEnd"/>
      <w:r w:rsidR="007527D2">
        <w:t xml:space="preserve"> </w:t>
      </w:r>
      <w:proofErr w:type="spellStart"/>
      <w:r>
        <w:t>Bq</w:t>
      </w:r>
      <w:proofErr w:type="spellEnd"/>
      <w:r w:rsidRPr="00542B76">
        <w:rPr>
          <w:snapToGrid w:val="0"/>
          <w:color w:val="000000"/>
          <w:position w:val="-6"/>
          <w:sz w:val="16"/>
          <w:szCs w:val="0"/>
          <w:u w:color="000000"/>
        </w:rPr>
        <w:t>α</w:t>
      </w:r>
      <w:r w:rsidR="007527D2" w:rsidRPr="007527D2">
        <w:rPr>
          <w:snapToGrid w:val="0"/>
          <w:color w:val="000000"/>
          <w:position w:val="5"/>
          <w:sz w:val="15"/>
          <w:szCs w:val="0"/>
          <w:u w:color="000000"/>
        </w:rPr>
        <w:t>-1</w:t>
      </w:r>
    </w:p>
    <w:p w:rsidR="00C01C37" w:rsidRPr="00270188" w:rsidRDefault="00C01C37" w:rsidP="00C01C37">
      <w:r w:rsidRPr="00270188">
        <w:t>LLAA:</w:t>
      </w:r>
      <w:r w:rsidRPr="00270188">
        <w:tab/>
        <w:t xml:space="preserve">0.0114 </w:t>
      </w:r>
      <w:r>
        <w:t xml:space="preserve">(0.0644) </w:t>
      </w:r>
      <w:proofErr w:type="spellStart"/>
      <w:r w:rsidR="007527D2">
        <w:t>Bq</w:t>
      </w:r>
      <w:proofErr w:type="spellEnd"/>
      <w:r w:rsidR="007527D2">
        <w:t xml:space="preserve"> m</w:t>
      </w:r>
      <w:r w:rsidR="007527D2" w:rsidRPr="007527D2">
        <w:rPr>
          <w:snapToGrid w:val="0"/>
          <w:color w:val="000000"/>
          <w:position w:val="5"/>
          <w:sz w:val="15"/>
          <w:szCs w:val="0"/>
          <w:u w:color="000000"/>
        </w:rPr>
        <w:t>-</w:t>
      </w:r>
      <w:r w:rsidR="007527D2" w:rsidRPr="004569B1">
        <w:rPr>
          <w:snapToGrid w:val="0"/>
          <w:color w:val="000000"/>
          <w:position w:val="5"/>
          <w:sz w:val="15"/>
          <w:szCs w:val="0"/>
          <w:u w:color="000000"/>
        </w:rPr>
        <w:t>3</w:t>
      </w:r>
    </w:p>
    <w:p w:rsidR="00C01C37" w:rsidRDefault="00C01C37" w:rsidP="00C01C37">
      <w:r>
        <w:t>BR:</w:t>
      </w:r>
      <w:r>
        <w:tab/>
      </w:r>
      <w:r>
        <w:tab/>
        <w:t>1.5 m</w:t>
      </w:r>
      <w:r w:rsidRPr="002A178F">
        <w:rPr>
          <w:snapToGrid w:val="0"/>
          <w:color w:val="000000"/>
          <w:position w:val="6"/>
          <w:sz w:val="16"/>
          <w:szCs w:val="0"/>
          <w:u w:color="000000"/>
        </w:rPr>
        <w:t>3</w:t>
      </w:r>
      <w:r w:rsidR="007527D2">
        <w:rPr>
          <w:snapToGrid w:val="0"/>
          <w:color w:val="000000"/>
          <w:position w:val="6"/>
          <w:sz w:val="16"/>
          <w:szCs w:val="0"/>
          <w:u w:color="000000"/>
        </w:rPr>
        <w:t xml:space="preserve"> </w:t>
      </w:r>
      <w:r>
        <w:t>hr</w:t>
      </w:r>
      <w:r w:rsidR="007527D2" w:rsidRPr="007527D2">
        <w:rPr>
          <w:snapToGrid w:val="0"/>
          <w:color w:val="000000"/>
          <w:position w:val="5"/>
          <w:sz w:val="15"/>
          <w:szCs w:val="0"/>
          <w:u w:color="000000"/>
        </w:rPr>
        <w:t>-1</w:t>
      </w:r>
    </w:p>
    <w:p w:rsidR="00C01C37" w:rsidRDefault="00C01C37" w:rsidP="005F6DA3">
      <w:pPr>
        <w:jc w:val="left"/>
      </w:pPr>
      <w:r>
        <w:t xml:space="preserve">Consequently, the typical dust inhalation dose rate during </w:t>
      </w:r>
      <w:r w:rsidR="00F01C02">
        <w:t>cleanup</w:t>
      </w:r>
      <w:r>
        <w:t xml:space="preserve"> equals 0.13 </w:t>
      </w:r>
      <w:r w:rsidR="007527D2">
        <w:t>µ</w:t>
      </w:r>
      <w:proofErr w:type="spellStart"/>
      <w:r w:rsidR="007527D2">
        <w:t>Sv</w:t>
      </w:r>
      <w:proofErr w:type="spellEnd"/>
      <w:r w:rsidR="007527D2">
        <w:t xml:space="preserve"> hr</w:t>
      </w:r>
      <w:r w:rsidR="007527D2" w:rsidRPr="007527D2">
        <w:rPr>
          <w:snapToGrid w:val="0"/>
          <w:color w:val="000000"/>
          <w:position w:val="5"/>
          <w:sz w:val="15"/>
          <w:szCs w:val="0"/>
          <w:u w:color="000000"/>
        </w:rPr>
        <w:t>-1</w:t>
      </w:r>
      <w:r>
        <w:t>. The 95</w:t>
      </w:r>
      <w:r w:rsidRPr="00DF21D1">
        <w:rPr>
          <w:vertAlign w:val="superscript"/>
        </w:rPr>
        <w:t>th</w:t>
      </w:r>
      <w:r>
        <w:t xml:space="preserve"> percentile dust inhalation dose rate amounts to 0.75 µ</w:t>
      </w:r>
      <w:proofErr w:type="spellStart"/>
      <w:r>
        <w:t>Sv</w:t>
      </w:r>
      <w:proofErr w:type="spellEnd"/>
      <w:r w:rsidR="007527D2">
        <w:t xml:space="preserve"> </w:t>
      </w:r>
      <w:r>
        <w:t>hr</w:t>
      </w:r>
      <w:r w:rsidR="007527D2" w:rsidRPr="007527D2">
        <w:rPr>
          <w:snapToGrid w:val="0"/>
          <w:color w:val="000000"/>
          <w:position w:val="5"/>
          <w:sz w:val="15"/>
          <w:szCs w:val="0"/>
          <w:u w:color="000000"/>
        </w:rPr>
        <w:t>-1</w:t>
      </w:r>
      <w:r>
        <w:t xml:space="preserve">. It is important to note that this assessment does not include any protection factors associated with the wearing of dust masks during the </w:t>
      </w:r>
      <w:r w:rsidR="00F01C02">
        <w:t>cleanup</w:t>
      </w:r>
      <w:r w:rsidR="00914186">
        <w:t xml:space="preserve"> and thus actual exposure to workers is expected to be lower</w:t>
      </w:r>
      <w:r>
        <w:t>.</w:t>
      </w:r>
    </w:p>
    <w:p w:rsidR="007930B7" w:rsidRDefault="007930B7" w:rsidP="00266E77">
      <w:pPr>
        <w:pStyle w:val="Heading4"/>
      </w:pPr>
      <w:proofErr w:type="gramStart"/>
      <w:r>
        <w:t>4.</w:t>
      </w:r>
      <w:r w:rsidR="004D1F83">
        <w:t>3.</w:t>
      </w:r>
      <w:r w:rsidR="005123A7">
        <w:t>2</w:t>
      </w:r>
      <w:r w:rsidR="004D1F83">
        <w:t>.</w:t>
      </w:r>
      <w:r w:rsidR="009B7A27">
        <w:t>5</w:t>
      </w:r>
      <w:r w:rsidR="009B7A27" w:rsidRPr="00A03E05">
        <w:t xml:space="preserve"> </w:t>
      </w:r>
      <w:r w:rsidR="00456593">
        <w:t xml:space="preserve"> </w:t>
      </w:r>
      <w:r>
        <w:t>Exposure</w:t>
      </w:r>
      <w:proofErr w:type="gramEnd"/>
      <w:r>
        <w:t xml:space="preserve"> </w:t>
      </w:r>
      <w:r w:rsidR="00C9034D">
        <w:t>s</w:t>
      </w:r>
      <w:r>
        <w:t>cenario</w:t>
      </w:r>
    </w:p>
    <w:p w:rsidR="007930B7" w:rsidRPr="00262ED9" w:rsidRDefault="004D1F83" w:rsidP="005F6DA3">
      <w:pPr>
        <w:jc w:val="left"/>
      </w:pPr>
      <w:r w:rsidRPr="00262ED9">
        <w:t>Table 4.1</w:t>
      </w:r>
      <w:r w:rsidR="00654FF0">
        <w:t>0</w:t>
      </w:r>
      <w:r w:rsidR="007930B7" w:rsidRPr="00262ED9">
        <w:t xml:space="preserve"> shows the typical and maximum dose rates from the three exposure pathways, external gamma radiation, radon decay product inhalation and dust inhalation. Approximately 90% of the dose received b</w:t>
      </w:r>
      <w:r w:rsidR="00881E0B" w:rsidRPr="00262ED9">
        <w:t>y workers involved in the clean</w:t>
      </w:r>
      <w:r w:rsidR="007930B7" w:rsidRPr="00262ED9">
        <w:t xml:space="preserve">up of the spill is due to exposure to gamma radiation. </w:t>
      </w:r>
    </w:p>
    <w:p w:rsidR="007930B7" w:rsidRPr="00262ED9" w:rsidRDefault="004D1F83" w:rsidP="009866C6">
      <w:pPr>
        <w:pStyle w:val="tablecaption"/>
      </w:pPr>
      <w:bookmarkStart w:id="260" w:name="_Toc395865434"/>
      <w:r w:rsidRPr="00262ED9">
        <w:rPr>
          <w:b/>
        </w:rPr>
        <w:t xml:space="preserve">Table </w:t>
      </w:r>
      <w:proofErr w:type="gramStart"/>
      <w:r w:rsidRPr="00262ED9">
        <w:rPr>
          <w:b/>
        </w:rPr>
        <w:t>4.1</w:t>
      </w:r>
      <w:r w:rsidR="00654FF0">
        <w:rPr>
          <w:b/>
        </w:rPr>
        <w:t>0</w:t>
      </w:r>
      <w:r w:rsidR="007930B7" w:rsidRPr="00262ED9">
        <w:t xml:space="preserve"> </w:t>
      </w:r>
      <w:r w:rsidR="009866C6">
        <w:t xml:space="preserve"> </w:t>
      </w:r>
      <w:r w:rsidR="007930B7" w:rsidRPr="00262ED9">
        <w:t>Dose</w:t>
      </w:r>
      <w:proofErr w:type="gramEnd"/>
      <w:r w:rsidR="007930B7" w:rsidRPr="00262ED9">
        <w:t xml:space="preserve"> rates [µ</w:t>
      </w:r>
      <w:proofErr w:type="spellStart"/>
      <w:r w:rsidR="007930B7" w:rsidRPr="00262ED9">
        <w:t>Sv</w:t>
      </w:r>
      <w:proofErr w:type="spellEnd"/>
      <w:r w:rsidR="007527D2">
        <w:t xml:space="preserve"> </w:t>
      </w:r>
      <w:r w:rsidR="007930B7" w:rsidRPr="00262ED9">
        <w:t>hr</w:t>
      </w:r>
      <w:r w:rsidR="007527D2" w:rsidRPr="007527D2">
        <w:rPr>
          <w:snapToGrid w:val="0"/>
          <w:color w:val="000000"/>
          <w:position w:val="4"/>
          <w:sz w:val="12"/>
          <w:szCs w:val="0"/>
          <w:u w:color="000000"/>
        </w:rPr>
        <w:t>-1</w:t>
      </w:r>
      <w:r w:rsidR="007930B7" w:rsidRPr="00262ED9">
        <w:t>] estimated for workers involved in the cleanup</w:t>
      </w:r>
      <w:bookmarkEnd w:id="260"/>
      <w:r w:rsidR="00A11763">
        <w:t>.</w:t>
      </w:r>
    </w:p>
    <w:tbl>
      <w:tblPr>
        <w:tblStyle w:val="TableGrid"/>
        <w:tblW w:w="0" w:type="auto"/>
        <w:jc w:val="center"/>
        <w:tblBorders>
          <w:left w:val="none" w:sz="0" w:space="0" w:color="auto"/>
          <w:right w:val="none" w:sz="0" w:space="0" w:color="auto"/>
          <w:insideV w:val="none" w:sz="0" w:space="0" w:color="auto"/>
        </w:tblBorders>
        <w:tblLook w:val="04A0"/>
      </w:tblPr>
      <w:tblGrid>
        <w:gridCol w:w="1242"/>
        <w:gridCol w:w="1276"/>
        <w:gridCol w:w="1559"/>
        <w:gridCol w:w="1560"/>
        <w:gridCol w:w="1560"/>
      </w:tblGrid>
      <w:tr w:rsidR="007930B7" w:rsidRPr="00262ED9" w:rsidTr="005F6DA3">
        <w:trPr>
          <w:jc w:val="center"/>
        </w:trPr>
        <w:tc>
          <w:tcPr>
            <w:tcW w:w="1242" w:type="dxa"/>
            <w:tcBorders>
              <w:bottom w:val="single" w:sz="4" w:space="0" w:color="auto"/>
            </w:tcBorders>
          </w:tcPr>
          <w:p w:rsidR="007930B7" w:rsidRPr="00262ED9" w:rsidRDefault="007930B7" w:rsidP="005F6DA3">
            <w:pPr>
              <w:pStyle w:val="table1"/>
              <w:jc w:val="center"/>
              <w:rPr>
                <w:sz w:val="18"/>
                <w:szCs w:val="18"/>
              </w:rPr>
            </w:pPr>
          </w:p>
        </w:tc>
        <w:tc>
          <w:tcPr>
            <w:tcW w:w="1276" w:type="dxa"/>
            <w:tcBorders>
              <w:bottom w:val="single" w:sz="4" w:space="0" w:color="auto"/>
            </w:tcBorders>
          </w:tcPr>
          <w:p w:rsidR="007930B7" w:rsidRPr="00262ED9" w:rsidRDefault="007930B7" w:rsidP="005F6DA3">
            <w:pPr>
              <w:pStyle w:val="table1"/>
              <w:jc w:val="center"/>
              <w:rPr>
                <w:sz w:val="18"/>
                <w:szCs w:val="18"/>
              </w:rPr>
            </w:pPr>
            <w:r w:rsidRPr="00262ED9">
              <w:rPr>
                <w:sz w:val="18"/>
                <w:szCs w:val="18"/>
              </w:rPr>
              <w:t>γ-radiation</w:t>
            </w:r>
          </w:p>
        </w:tc>
        <w:tc>
          <w:tcPr>
            <w:tcW w:w="1559" w:type="dxa"/>
            <w:tcBorders>
              <w:bottom w:val="single" w:sz="4" w:space="0" w:color="auto"/>
            </w:tcBorders>
          </w:tcPr>
          <w:p w:rsidR="007930B7" w:rsidRPr="00262ED9" w:rsidRDefault="007930B7" w:rsidP="005F6DA3">
            <w:pPr>
              <w:pStyle w:val="table1"/>
              <w:jc w:val="center"/>
              <w:rPr>
                <w:sz w:val="18"/>
                <w:szCs w:val="18"/>
              </w:rPr>
            </w:pPr>
            <w:r w:rsidRPr="00262ED9">
              <w:rPr>
                <w:sz w:val="18"/>
                <w:szCs w:val="18"/>
              </w:rPr>
              <w:t>Dust inhalation</w:t>
            </w:r>
          </w:p>
        </w:tc>
        <w:tc>
          <w:tcPr>
            <w:tcW w:w="1560" w:type="dxa"/>
            <w:tcBorders>
              <w:bottom w:val="single" w:sz="4" w:space="0" w:color="auto"/>
            </w:tcBorders>
          </w:tcPr>
          <w:p w:rsidR="007930B7" w:rsidRPr="00262ED9" w:rsidRDefault="007930B7" w:rsidP="005F6DA3">
            <w:pPr>
              <w:pStyle w:val="table1"/>
              <w:jc w:val="center"/>
              <w:rPr>
                <w:sz w:val="18"/>
                <w:szCs w:val="18"/>
              </w:rPr>
            </w:pPr>
            <w:r w:rsidRPr="00262ED9">
              <w:rPr>
                <w:sz w:val="18"/>
                <w:szCs w:val="18"/>
              </w:rPr>
              <w:t>RDP inhalation</w:t>
            </w:r>
          </w:p>
        </w:tc>
        <w:tc>
          <w:tcPr>
            <w:tcW w:w="1560" w:type="dxa"/>
            <w:tcBorders>
              <w:bottom w:val="single" w:sz="4" w:space="0" w:color="auto"/>
            </w:tcBorders>
          </w:tcPr>
          <w:p w:rsidR="007930B7" w:rsidRPr="00262ED9" w:rsidRDefault="007930B7" w:rsidP="005F6DA3">
            <w:pPr>
              <w:pStyle w:val="table1"/>
              <w:jc w:val="center"/>
              <w:rPr>
                <w:sz w:val="18"/>
                <w:szCs w:val="18"/>
              </w:rPr>
            </w:pPr>
            <w:r w:rsidRPr="00262ED9">
              <w:rPr>
                <w:sz w:val="18"/>
                <w:szCs w:val="18"/>
              </w:rPr>
              <w:t>Total</w:t>
            </w:r>
          </w:p>
        </w:tc>
      </w:tr>
      <w:tr w:rsidR="007930B7" w:rsidRPr="00262ED9" w:rsidTr="005F6DA3">
        <w:trPr>
          <w:jc w:val="center"/>
        </w:trPr>
        <w:tc>
          <w:tcPr>
            <w:tcW w:w="1242" w:type="dxa"/>
            <w:tcBorders>
              <w:bottom w:val="nil"/>
            </w:tcBorders>
          </w:tcPr>
          <w:p w:rsidR="007930B7" w:rsidRPr="00262ED9" w:rsidRDefault="007930B7" w:rsidP="005F6DA3">
            <w:pPr>
              <w:pStyle w:val="table1"/>
              <w:jc w:val="center"/>
              <w:rPr>
                <w:sz w:val="18"/>
                <w:szCs w:val="18"/>
              </w:rPr>
            </w:pPr>
            <w:r w:rsidRPr="00262ED9">
              <w:rPr>
                <w:sz w:val="18"/>
                <w:szCs w:val="18"/>
              </w:rPr>
              <w:t>Typical</w:t>
            </w:r>
          </w:p>
        </w:tc>
        <w:tc>
          <w:tcPr>
            <w:tcW w:w="1276" w:type="dxa"/>
            <w:tcBorders>
              <w:bottom w:val="nil"/>
            </w:tcBorders>
          </w:tcPr>
          <w:p w:rsidR="007930B7" w:rsidRPr="00262ED9" w:rsidRDefault="007930B7" w:rsidP="005F6DA3">
            <w:pPr>
              <w:pStyle w:val="table1"/>
              <w:jc w:val="center"/>
              <w:rPr>
                <w:sz w:val="18"/>
                <w:szCs w:val="18"/>
              </w:rPr>
            </w:pPr>
            <w:r w:rsidRPr="00262ED9">
              <w:rPr>
                <w:sz w:val="18"/>
                <w:szCs w:val="18"/>
              </w:rPr>
              <w:t>1.6</w:t>
            </w:r>
          </w:p>
        </w:tc>
        <w:tc>
          <w:tcPr>
            <w:tcW w:w="1559" w:type="dxa"/>
            <w:tcBorders>
              <w:bottom w:val="nil"/>
            </w:tcBorders>
          </w:tcPr>
          <w:p w:rsidR="007930B7" w:rsidRPr="00262ED9" w:rsidRDefault="007930B7" w:rsidP="005F6DA3">
            <w:pPr>
              <w:pStyle w:val="table1"/>
              <w:jc w:val="center"/>
              <w:rPr>
                <w:sz w:val="18"/>
                <w:szCs w:val="18"/>
              </w:rPr>
            </w:pPr>
            <w:r w:rsidRPr="00262ED9">
              <w:rPr>
                <w:sz w:val="18"/>
                <w:szCs w:val="18"/>
              </w:rPr>
              <w:t>0.13</w:t>
            </w:r>
          </w:p>
        </w:tc>
        <w:tc>
          <w:tcPr>
            <w:tcW w:w="1560" w:type="dxa"/>
            <w:tcBorders>
              <w:bottom w:val="nil"/>
            </w:tcBorders>
          </w:tcPr>
          <w:p w:rsidR="007930B7" w:rsidRPr="00262ED9" w:rsidRDefault="007930B7" w:rsidP="005F6DA3">
            <w:pPr>
              <w:pStyle w:val="table1"/>
              <w:jc w:val="center"/>
              <w:rPr>
                <w:sz w:val="18"/>
                <w:szCs w:val="18"/>
              </w:rPr>
            </w:pPr>
            <w:r w:rsidRPr="00262ED9">
              <w:rPr>
                <w:sz w:val="18"/>
                <w:szCs w:val="18"/>
              </w:rPr>
              <w:t>0.005</w:t>
            </w:r>
          </w:p>
        </w:tc>
        <w:tc>
          <w:tcPr>
            <w:tcW w:w="1560" w:type="dxa"/>
            <w:tcBorders>
              <w:bottom w:val="nil"/>
            </w:tcBorders>
          </w:tcPr>
          <w:p w:rsidR="007930B7" w:rsidRPr="00262ED9" w:rsidRDefault="007930B7" w:rsidP="005F6DA3">
            <w:pPr>
              <w:pStyle w:val="table1"/>
              <w:jc w:val="center"/>
              <w:rPr>
                <w:sz w:val="18"/>
                <w:szCs w:val="18"/>
              </w:rPr>
            </w:pPr>
            <w:r w:rsidRPr="00262ED9">
              <w:rPr>
                <w:sz w:val="18"/>
                <w:szCs w:val="18"/>
              </w:rPr>
              <w:t>1.73</w:t>
            </w:r>
          </w:p>
        </w:tc>
      </w:tr>
      <w:tr w:rsidR="007930B7" w:rsidRPr="00262ED9" w:rsidTr="005F6DA3">
        <w:trPr>
          <w:jc w:val="center"/>
        </w:trPr>
        <w:tc>
          <w:tcPr>
            <w:tcW w:w="1242" w:type="dxa"/>
            <w:tcBorders>
              <w:top w:val="nil"/>
            </w:tcBorders>
          </w:tcPr>
          <w:p w:rsidR="007930B7" w:rsidRPr="00262ED9" w:rsidRDefault="007930B7" w:rsidP="005F6DA3">
            <w:pPr>
              <w:pStyle w:val="table1"/>
              <w:jc w:val="center"/>
              <w:rPr>
                <w:sz w:val="18"/>
                <w:szCs w:val="18"/>
              </w:rPr>
            </w:pPr>
            <w:r w:rsidRPr="00262ED9">
              <w:rPr>
                <w:sz w:val="18"/>
                <w:szCs w:val="18"/>
              </w:rPr>
              <w:t>Max</w:t>
            </w:r>
          </w:p>
        </w:tc>
        <w:tc>
          <w:tcPr>
            <w:tcW w:w="1276" w:type="dxa"/>
            <w:tcBorders>
              <w:top w:val="nil"/>
            </w:tcBorders>
          </w:tcPr>
          <w:p w:rsidR="007930B7" w:rsidRPr="00262ED9" w:rsidRDefault="007930B7" w:rsidP="005F6DA3">
            <w:pPr>
              <w:pStyle w:val="table1"/>
              <w:jc w:val="center"/>
              <w:rPr>
                <w:sz w:val="18"/>
                <w:szCs w:val="18"/>
              </w:rPr>
            </w:pPr>
            <w:r w:rsidRPr="00262ED9">
              <w:rPr>
                <w:sz w:val="18"/>
                <w:szCs w:val="18"/>
              </w:rPr>
              <w:t>7</w:t>
            </w:r>
          </w:p>
        </w:tc>
        <w:tc>
          <w:tcPr>
            <w:tcW w:w="1559" w:type="dxa"/>
            <w:tcBorders>
              <w:top w:val="nil"/>
            </w:tcBorders>
          </w:tcPr>
          <w:p w:rsidR="007930B7" w:rsidRPr="00262ED9" w:rsidRDefault="007930B7" w:rsidP="005F6DA3">
            <w:pPr>
              <w:pStyle w:val="table1"/>
              <w:jc w:val="center"/>
              <w:rPr>
                <w:sz w:val="18"/>
                <w:szCs w:val="18"/>
              </w:rPr>
            </w:pPr>
            <w:r w:rsidRPr="00262ED9">
              <w:rPr>
                <w:sz w:val="18"/>
                <w:szCs w:val="18"/>
              </w:rPr>
              <w:t>0.75</w:t>
            </w:r>
          </w:p>
        </w:tc>
        <w:tc>
          <w:tcPr>
            <w:tcW w:w="1560" w:type="dxa"/>
            <w:tcBorders>
              <w:top w:val="nil"/>
            </w:tcBorders>
          </w:tcPr>
          <w:p w:rsidR="007930B7" w:rsidRPr="00262ED9" w:rsidRDefault="007930B7" w:rsidP="005F6DA3">
            <w:pPr>
              <w:pStyle w:val="table1"/>
              <w:jc w:val="center"/>
              <w:rPr>
                <w:sz w:val="18"/>
                <w:szCs w:val="18"/>
              </w:rPr>
            </w:pPr>
            <w:r w:rsidRPr="00262ED9">
              <w:rPr>
                <w:sz w:val="18"/>
                <w:szCs w:val="18"/>
              </w:rPr>
              <w:t>0.13</w:t>
            </w:r>
          </w:p>
        </w:tc>
        <w:tc>
          <w:tcPr>
            <w:tcW w:w="1560" w:type="dxa"/>
            <w:tcBorders>
              <w:top w:val="nil"/>
            </w:tcBorders>
          </w:tcPr>
          <w:p w:rsidR="007930B7" w:rsidRPr="00262ED9" w:rsidRDefault="007930B7" w:rsidP="005F6DA3">
            <w:pPr>
              <w:pStyle w:val="table1"/>
              <w:jc w:val="center"/>
              <w:rPr>
                <w:sz w:val="18"/>
                <w:szCs w:val="18"/>
              </w:rPr>
            </w:pPr>
            <w:r w:rsidRPr="00262ED9">
              <w:rPr>
                <w:sz w:val="18"/>
                <w:szCs w:val="18"/>
              </w:rPr>
              <w:t>7.88</w:t>
            </w:r>
          </w:p>
        </w:tc>
      </w:tr>
    </w:tbl>
    <w:p w:rsidR="007930B7" w:rsidRPr="00262ED9" w:rsidRDefault="007930B7" w:rsidP="007930B7"/>
    <w:p w:rsidR="007930B7" w:rsidRPr="00262ED9" w:rsidRDefault="007930B7" w:rsidP="005F6DA3">
      <w:pPr>
        <w:jc w:val="left"/>
      </w:pPr>
      <w:r w:rsidRPr="00262ED9">
        <w:t>To calculate doses recei</w:t>
      </w:r>
      <w:r w:rsidR="00881E0B" w:rsidRPr="00262ED9">
        <w:t>ved by workers during the clean</w:t>
      </w:r>
      <w:r w:rsidRPr="00262ED9">
        <w:t>up, the following scenario has been assumed: workers involved in the cleanup worked in 12 hour shifts</w:t>
      </w:r>
      <w:r w:rsidR="00C220C5">
        <w:t xml:space="preserve"> with</w:t>
      </w:r>
      <w:r w:rsidRPr="00262ED9">
        <w:t xml:space="preserve"> 10 hours were spent on the spilled material. The initial cleanup, with the exception of the exclusion zone around the failed tank, occurred over 4 days. This scenario results in a total of 40 hours exposure time and thus a typical dose of 0.07 </w:t>
      </w:r>
      <w:proofErr w:type="spellStart"/>
      <w:r w:rsidRPr="00262ED9">
        <w:t>mSv</w:t>
      </w:r>
      <w:proofErr w:type="spellEnd"/>
      <w:r w:rsidRPr="00262ED9">
        <w:t xml:space="preserve">, and a maximum dose of 0.32 </w:t>
      </w:r>
      <w:proofErr w:type="spellStart"/>
      <w:r w:rsidRPr="00262ED9">
        <w:t>mSv</w:t>
      </w:r>
      <w:proofErr w:type="spellEnd"/>
      <w:r w:rsidRPr="00262ED9">
        <w:t xml:space="preserve"> received by the workers.</w:t>
      </w:r>
    </w:p>
    <w:p w:rsidR="007930B7" w:rsidRDefault="007930B7" w:rsidP="005F6DA3">
      <w:pPr>
        <w:jc w:val="left"/>
      </w:pPr>
      <w:r w:rsidRPr="00262ED9">
        <w:t xml:space="preserve">Mean annual radiation doses for 2013 to workers working in the area where the spill occurred (Radiation area R6: mill) are shown in Table </w:t>
      </w:r>
      <w:r w:rsidR="000D53BA" w:rsidRPr="00262ED9">
        <w:t>4.</w:t>
      </w:r>
      <w:r w:rsidR="00654FF0">
        <w:t>11</w:t>
      </w:r>
      <w:r>
        <w:t xml:space="preserve"> and the doses are compared with the additional doses received during the cleanup.</w:t>
      </w:r>
    </w:p>
    <w:p w:rsidR="007930B7" w:rsidRPr="00CC5861" w:rsidRDefault="004D1F83" w:rsidP="009866C6">
      <w:pPr>
        <w:pStyle w:val="tablecaption"/>
      </w:pPr>
      <w:bookmarkStart w:id="261" w:name="_Toc395865435"/>
      <w:r w:rsidRPr="00CC5861">
        <w:rPr>
          <w:b/>
        </w:rPr>
        <w:t xml:space="preserve">Table </w:t>
      </w:r>
      <w:proofErr w:type="gramStart"/>
      <w:r w:rsidRPr="00CC5861">
        <w:rPr>
          <w:b/>
        </w:rPr>
        <w:t>4.1</w:t>
      </w:r>
      <w:r w:rsidR="00654FF0">
        <w:rPr>
          <w:b/>
        </w:rPr>
        <w:t>1</w:t>
      </w:r>
      <w:r w:rsidR="007930B7" w:rsidRPr="00CC5861">
        <w:t xml:space="preserve"> </w:t>
      </w:r>
      <w:r w:rsidR="009866C6">
        <w:t xml:space="preserve"> </w:t>
      </w:r>
      <w:r w:rsidR="007930B7" w:rsidRPr="00CC5861">
        <w:t>Mean</w:t>
      </w:r>
      <w:proofErr w:type="gramEnd"/>
      <w:r w:rsidR="007930B7" w:rsidRPr="00CC5861">
        <w:t xml:space="preserve"> annual doses (in </w:t>
      </w:r>
      <w:proofErr w:type="spellStart"/>
      <w:r w:rsidR="007930B7" w:rsidRPr="00CC5861">
        <w:t>mSv</w:t>
      </w:r>
      <w:proofErr w:type="spellEnd"/>
      <w:r w:rsidR="007930B7" w:rsidRPr="00CC5861">
        <w:t xml:space="preserve">) received by workers in the Processing Production working group in 2013 (ERA 2014) and estimated doses (in </w:t>
      </w:r>
      <w:proofErr w:type="spellStart"/>
      <w:r w:rsidR="007930B7" w:rsidRPr="00CC5861">
        <w:t>mSv</w:t>
      </w:r>
      <w:proofErr w:type="spellEnd"/>
      <w:r w:rsidR="007930B7" w:rsidRPr="00CC5861">
        <w:t>) received during the cleanup operation</w:t>
      </w:r>
      <w:bookmarkEnd w:id="261"/>
      <w:r w:rsidR="00A11763">
        <w:t>.</w:t>
      </w:r>
    </w:p>
    <w:tbl>
      <w:tblPr>
        <w:tblStyle w:val="TableGrid"/>
        <w:tblW w:w="0" w:type="auto"/>
        <w:jc w:val="center"/>
        <w:tblBorders>
          <w:left w:val="none" w:sz="0" w:space="0" w:color="auto"/>
          <w:right w:val="none" w:sz="0" w:space="0" w:color="auto"/>
          <w:insideV w:val="none" w:sz="0" w:space="0" w:color="auto"/>
        </w:tblBorders>
        <w:tblLayout w:type="fixed"/>
        <w:tblLook w:val="04A0"/>
      </w:tblPr>
      <w:tblGrid>
        <w:gridCol w:w="2091"/>
        <w:gridCol w:w="850"/>
        <w:gridCol w:w="1276"/>
        <w:gridCol w:w="1418"/>
        <w:gridCol w:w="1559"/>
        <w:gridCol w:w="1323"/>
      </w:tblGrid>
      <w:tr w:rsidR="007930B7" w:rsidRPr="004B3260" w:rsidTr="005F6DA3">
        <w:trPr>
          <w:jc w:val="center"/>
        </w:trPr>
        <w:tc>
          <w:tcPr>
            <w:tcW w:w="2091" w:type="dxa"/>
            <w:tcBorders>
              <w:bottom w:val="single" w:sz="4" w:space="0" w:color="auto"/>
            </w:tcBorders>
          </w:tcPr>
          <w:p w:rsidR="007930B7" w:rsidRPr="004B3260" w:rsidRDefault="007930B7" w:rsidP="00A244E3">
            <w:pPr>
              <w:pStyle w:val="table1"/>
              <w:rPr>
                <w:rFonts w:cs="Arial"/>
                <w:sz w:val="18"/>
                <w:szCs w:val="18"/>
              </w:rPr>
            </w:pPr>
          </w:p>
        </w:tc>
        <w:tc>
          <w:tcPr>
            <w:tcW w:w="850" w:type="dxa"/>
            <w:tcBorders>
              <w:bottom w:val="single" w:sz="4" w:space="0" w:color="auto"/>
            </w:tcBorders>
          </w:tcPr>
          <w:p w:rsidR="007930B7" w:rsidRPr="004B3260" w:rsidRDefault="007930B7" w:rsidP="00A244E3">
            <w:pPr>
              <w:pStyle w:val="table1"/>
              <w:rPr>
                <w:rFonts w:cs="Arial"/>
                <w:sz w:val="18"/>
                <w:szCs w:val="18"/>
              </w:rPr>
            </w:pPr>
          </w:p>
        </w:tc>
        <w:tc>
          <w:tcPr>
            <w:tcW w:w="1276" w:type="dxa"/>
            <w:tcBorders>
              <w:bottom w:val="single" w:sz="4" w:space="0" w:color="auto"/>
            </w:tcBorders>
          </w:tcPr>
          <w:p w:rsidR="007930B7" w:rsidRPr="004B3260" w:rsidRDefault="007930B7" w:rsidP="00A244E3">
            <w:pPr>
              <w:pStyle w:val="table1"/>
              <w:rPr>
                <w:rFonts w:cs="Arial"/>
                <w:sz w:val="18"/>
                <w:szCs w:val="18"/>
              </w:rPr>
            </w:pPr>
            <w:r w:rsidRPr="004B3260">
              <w:rPr>
                <w:rFonts w:cs="Arial"/>
                <w:sz w:val="18"/>
                <w:szCs w:val="18"/>
              </w:rPr>
              <w:t>γ-radiation</w:t>
            </w:r>
          </w:p>
        </w:tc>
        <w:tc>
          <w:tcPr>
            <w:tcW w:w="1418" w:type="dxa"/>
            <w:tcBorders>
              <w:bottom w:val="single" w:sz="4" w:space="0" w:color="auto"/>
            </w:tcBorders>
          </w:tcPr>
          <w:p w:rsidR="007930B7" w:rsidRPr="004B3260" w:rsidRDefault="007930B7" w:rsidP="00A244E3">
            <w:pPr>
              <w:pStyle w:val="table1"/>
              <w:rPr>
                <w:rFonts w:cs="Arial"/>
                <w:sz w:val="18"/>
                <w:szCs w:val="18"/>
              </w:rPr>
            </w:pPr>
            <w:r w:rsidRPr="004B3260">
              <w:rPr>
                <w:rFonts w:cs="Arial"/>
                <w:sz w:val="18"/>
                <w:szCs w:val="18"/>
              </w:rPr>
              <w:t>Dust inhalation</w:t>
            </w:r>
          </w:p>
        </w:tc>
        <w:tc>
          <w:tcPr>
            <w:tcW w:w="1559" w:type="dxa"/>
            <w:tcBorders>
              <w:bottom w:val="single" w:sz="4" w:space="0" w:color="auto"/>
            </w:tcBorders>
          </w:tcPr>
          <w:p w:rsidR="007930B7" w:rsidRPr="004B3260" w:rsidRDefault="007930B7" w:rsidP="00A244E3">
            <w:pPr>
              <w:pStyle w:val="table1"/>
              <w:rPr>
                <w:rFonts w:cs="Arial"/>
                <w:sz w:val="18"/>
                <w:szCs w:val="18"/>
              </w:rPr>
            </w:pPr>
            <w:r w:rsidRPr="004B3260">
              <w:rPr>
                <w:rFonts w:cs="Arial"/>
                <w:sz w:val="18"/>
                <w:szCs w:val="18"/>
              </w:rPr>
              <w:t>RDP inhalation</w:t>
            </w:r>
          </w:p>
        </w:tc>
        <w:tc>
          <w:tcPr>
            <w:tcW w:w="1323" w:type="dxa"/>
            <w:tcBorders>
              <w:bottom w:val="single" w:sz="4" w:space="0" w:color="auto"/>
            </w:tcBorders>
          </w:tcPr>
          <w:p w:rsidR="007930B7" w:rsidRPr="004B3260" w:rsidRDefault="007930B7" w:rsidP="00A244E3">
            <w:pPr>
              <w:pStyle w:val="table1"/>
              <w:rPr>
                <w:rFonts w:cs="Arial"/>
                <w:sz w:val="18"/>
                <w:szCs w:val="18"/>
              </w:rPr>
            </w:pPr>
            <w:r w:rsidRPr="004B3260">
              <w:rPr>
                <w:rFonts w:cs="Arial"/>
                <w:sz w:val="18"/>
                <w:szCs w:val="18"/>
              </w:rPr>
              <w:t>Total</w:t>
            </w:r>
          </w:p>
        </w:tc>
      </w:tr>
      <w:tr w:rsidR="007930B7" w:rsidRPr="004B3260" w:rsidTr="005F6DA3">
        <w:trPr>
          <w:trHeight w:val="475"/>
          <w:jc w:val="center"/>
        </w:trPr>
        <w:tc>
          <w:tcPr>
            <w:tcW w:w="2091" w:type="dxa"/>
            <w:tcBorders>
              <w:bottom w:val="single" w:sz="4" w:space="0" w:color="auto"/>
            </w:tcBorders>
          </w:tcPr>
          <w:p w:rsidR="007930B7" w:rsidRPr="004B3260" w:rsidRDefault="007930B7" w:rsidP="00A244E3">
            <w:pPr>
              <w:pStyle w:val="table1"/>
              <w:rPr>
                <w:rFonts w:cs="Arial"/>
                <w:sz w:val="18"/>
                <w:szCs w:val="18"/>
              </w:rPr>
            </w:pPr>
            <w:r w:rsidRPr="004B3260">
              <w:rPr>
                <w:rFonts w:cs="Arial"/>
                <w:sz w:val="18"/>
                <w:szCs w:val="18"/>
              </w:rPr>
              <w:t>Processing</w:t>
            </w:r>
            <w:r>
              <w:rPr>
                <w:rFonts w:cs="Arial"/>
                <w:sz w:val="18"/>
                <w:szCs w:val="18"/>
              </w:rPr>
              <w:t xml:space="preserve"> </w:t>
            </w:r>
            <w:r w:rsidRPr="004B3260">
              <w:rPr>
                <w:rFonts w:cs="Arial"/>
                <w:sz w:val="18"/>
                <w:szCs w:val="18"/>
              </w:rPr>
              <w:t>Production</w:t>
            </w:r>
            <w:r>
              <w:rPr>
                <w:rFonts w:cs="Arial"/>
                <w:sz w:val="18"/>
                <w:szCs w:val="18"/>
              </w:rPr>
              <w:t xml:space="preserve"> Annual Dose</w:t>
            </w:r>
          </w:p>
        </w:tc>
        <w:tc>
          <w:tcPr>
            <w:tcW w:w="850" w:type="dxa"/>
            <w:tcBorders>
              <w:bottom w:val="single" w:sz="4" w:space="0" w:color="auto"/>
            </w:tcBorders>
          </w:tcPr>
          <w:p w:rsidR="007930B7" w:rsidRPr="004B3260" w:rsidRDefault="007930B7" w:rsidP="00A244E3">
            <w:pPr>
              <w:pStyle w:val="table1"/>
              <w:rPr>
                <w:rFonts w:cs="Arial"/>
                <w:sz w:val="18"/>
                <w:szCs w:val="18"/>
              </w:rPr>
            </w:pPr>
            <w:r>
              <w:rPr>
                <w:rFonts w:cs="Arial"/>
                <w:sz w:val="18"/>
                <w:szCs w:val="18"/>
              </w:rPr>
              <w:t>Mean</w:t>
            </w:r>
          </w:p>
        </w:tc>
        <w:tc>
          <w:tcPr>
            <w:tcW w:w="1276" w:type="dxa"/>
            <w:tcBorders>
              <w:bottom w:val="single" w:sz="4" w:space="0" w:color="auto"/>
            </w:tcBorders>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1.8</w:t>
            </w:r>
          </w:p>
        </w:tc>
        <w:tc>
          <w:tcPr>
            <w:tcW w:w="1418" w:type="dxa"/>
            <w:tcBorders>
              <w:bottom w:val="single" w:sz="4" w:space="0" w:color="auto"/>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9</w:t>
            </w:r>
          </w:p>
        </w:tc>
        <w:tc>
          <w:tcPr>
            <w:tcW w:w="1559" w:type="dxa"/>
            <w:tcBorders>
              <w:bottom w:val="single" w:sz="4" w:space="0" w:color="auto"/>
            </w:tcBorders>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0.</w:t>
            </w:r>
            <w:r w:rsidRPr="004B3260">
              <w:rPr>
                <w:rFonts w:ascii="Arial" w:hAnsi="Arial" w:cs="Arial"/>
                <w:color w:val="000000"/>
                <w:sz w:val="18"/>
                <w:szCs w:val="18"/>
              </w:rPr>
              <w:t>1</w:t>
            </w:r>
            <w:r>
              <w:rPr>
                <w:rFonts w:ascii="Arial" w:hAnsi="Arial" w:cs="Arial"/>
                <w:color w:val="000000"/>
                <w:sz w:val="18"/>
                <w:szCs w:val="18"/>
              </w:rPr>
              <w:t>2</w:t>
            </w:r>
          </w:p>
        </w:tc>
        <w:tc>
          <w:tcPr>
            <w:tcW w:w="1323" w:type="dxa"/>
            <w:tcBorders>
              <w:bottom w:val="single" w:sz="4" w:space="0" w:color="auto"/>
            </w:tcBorders>
          </w:tcPr>
          <w:p w:rsidR="007930B7" w:rsidRPr="004B3260" w:rsidRDefault="007930B7" w:rsidP="00A244E3">
            <w:pPr>
              <w:spacing w:before="60" w:after="60" w:line="200" w:lineRule="atLeast"/>
              <w:jc w:val="left"/>
              <w:rPr>
                <w:rFonts w:ascii="Arial" w:hAnsi="Arial" w:cs="Arial"/>
                <w:color w:val="000000"/>
                <w:sz w:val="18"/>
                <w:szCs w:val="18"/>
              </w:rPr>
            </w:pPr>
            <w:r>
              <w:rPr>
                <w:rFonts w:ascii="Arial" w:hAnsi="Arial" w:cs="Arial"/>
                <w:color w:val="000000"/>
                <w:sz w:val="18"/>
                <w:szCs w:val="18"/>
              </w:rPr>
              <w:t>2.01</w:t>
            </w:r>
          </w:p>
        </w:tc>
      </w:tr>
      <w:tr w:rsidR="007930B7" w:rsidRPr="004B3260" w:rsidTr="005F6DA3">
        <w:trPr>
          <w:jc w:val="center"/>
        </w:trPr>
        <w:tc>
          <w:tcPr>
            <w:tcW w:w="2091" w:type="dxa"/>
            <w:vMerge w:val="restart"/>
            <w:tcBorders>
              <w:top w:val="single" w:sz="4" w:space="0" w:color="auto"/>
              <w:bottom w:val="nil"/>
            </w:tcBorders>
          </w:tcPr>
          <w:p w:rsidR="007930B7" w:rsidRPr="004B3260" w:rsidRDefault="001013D4" w:rsidP="00A244E3">
            <w:pPr>
              <w:pStyle w:val="table1"/>
              <w:rPr>
                <w:rFonts w:cs="Arial"/>
                <w:sz w:val="18"/>
                <w:szCs w:val="18"/>
              </w:rPr>
            </w:pPr>
            <w:r>
              <w:rPr>
                <w:rFonts w:cs="Arial"/>
                <w:sz w:val="18"/>
                <w:szCs w:val="18"/>
              </w:rPr>
              <w:t>Cleanup</w:t>
            </w:r>
            <w:r w:rsidR="007930B7" w:rsidRPr="004B3260">
              <w:rPr>
                <w:rFonts w:cs="Arial"/>
                <w:sz w:val="18"/>
                <w:szCs w:val="18"/>
              </w:rPr>
              <w:t xml:space="preserve"> </w:t>
            </w:r>
          </w:p>
          <w:p w:rsidR="007930B7" w:rsidRPr="004B3260" w:rsidRDefault="007930B7" w:rsidP="00A244E3">
            <w:pPr>
              <w:pStyle w:val="table1"/>
              <w:rPr>
                <w:rFonts w:cs="Arial"/>
                <w:sz w:val="18"/>
                <w:szCs w:val="18"/>
              </w:rPr>
            </w:pPr>
            <w:r w:rsidRPr="004B3260">
              <w:rPr>
                <w:rFonts w:cs="Arial"/>
                <w:sz w:val="18"/>
                <w:szCs w:val="18"/>
              </w:rPr>
              <w:t>Operation</w:t>
            </w:r>
          </w:p>
        </w:tc>
        <w:tc>
          <w:tcPr>
            <w:tcW w:w="850" w:type="dxa"/>
            <w:tcBorders>
              <w:top w:val="single" w:sz="4" w:space="0" w:color="auto"/>
              <w:bottom w:val="nil"/>
            </w:tcBorders>
          </w:tcPr>
          <w:p w:rsidR="007930B7" w:rsidRPr="004B3260" w:rsidRDefault="007930B7" w:rsidP="00A244E3">
            <w:pPr>
              <w:pStyle w:val="table1"/>
              <w:rPr>
                <w:rFonts w:cs="Arial"/>
                <w:sz w:val="18"/>
                <w:szCs w:val="18"/>
              </w:rPr>
            </w:pPr>
            <w:r w:rsidRPr="004B3260">
              <w:rPr>
                <w:rFonts w:cs="Arial"/>
                <w:sz w:val="18"/>
                <w:szCs w:val="18"/>
              </w:rPr>
              <w:t>Typical</w:t>
            </w:r>
          </w:p>
        </w:tc>
        <w:tc>
          <w:tcPr>
            <w:tcW w:w="1276" w:type="dxa"/>
            <w:tcBorders>
              <w:top w:val="single" w:sz="4" w:space="0" w:color="auto"/>
              <w:bottom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06</w:t>
            </w:r>
          </w:p>
        </w:tc>
        <w:tc>
          <w:tcPr>
            <w:tcW w:w="1418" w:type="dxa"/>
            <w:tcBorders>
              <w:top w:val="single" w:sz="4" w:space="0" w:color="auto"/>
              <w:bottom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05</w:t>
            </w:r>
          </w:p>
        </w:tc>
        <w:tc>
          <w:tcPr>
            <w:tcW w:w="1559" w:type="dxa"/>
            <w:tcBorders>
              <w:top w:val="single" w:sz="4" w:space="0" w:color="auto"/>
              <w:bottom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0.00</w:t>
            </w:r>
          </w:p>
        </w:tc>
        <w:tc>
          <w:tcPr>
            <w:tcW w:w="1323" w:type="dxa"/>
            <w:tcBorders>
              <w:top w:val="single" w:sz="4" w:space="0" w:color="auto"/>
              <w:bottom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065</w:t>
            </w:r>
          </w:p>
        </w:tc>
      </w:tr>
      <w:tr w:rsidR="007930B7" w:rsidRPr="004B3260" w:rsidTr="005F6DA3">
        <w:trPr>
          <w:jc w:val="center"/>
        </w:trPr>
        <w:tc>
          <w:tcPr>
            <w:tcW w:w="2091" w:type="dxa"/>
            <w:vMerge/>
            <w:tcBorders>
              <w:top w:val="nil"/>
            </w:tcBorders>
          </w:tcPr>
          <w:p w:rsidR="007930B7" w:rsidRPr="004B3260" w:rsidRDefault="007930B7" w:rsidP="00A244E3">
            <w:pPr>
              <w:pStyle w:val="table1"/>
              <w:rPr>
                <w:rFonts w:cs="Arial"/>
                <w:sz w:val="18"/>
                <w:szCs w:val="18"/>
              </w:rPr>
            </w:pPr>
          </w:p>
        </w:tc>
        <w:tc>
          <w:tcPr>
            <w:tcW w:w="850" w:type="dxa"/>
            <w:tcBorders>
              <w:top w:val="nil"/>
            </w:tcBorders>
          </w:tcPr>
          <w:p w:rsidR="007930B7" w:rsidRPr="004B3260" w:rsidRDefault="007930B7" w:rsidP="00A244E3">
            <w:pPr>
              <w:pStyle w:val="table1"/>
              <w:rPr>
                <w:rFonts w:cs="Arial"/>
                <w:sz w:val="18"/>
                <w:szCs w:val="18"/>
              </w:rPr>
            </w:pPr>
            <w:r>
              <w:rPr>
                <w:rFonts w:cs="Arial"/>
                <w:sz w:val="18"/>
                <w:szCs w:val="18"/>
              </w:rPr>
              <w:t>M</w:t>
            </w:r>
            <w:r w:rsidRPr="004B3260">
              <w:rPr>
                <w:rFonts w:cs="Arial"/>
                <w:sz w:val="18"/>
                <w:szCs w:val="18"/>
              </w:rPr>
              <w:t>ax</w:t>
            </w:r>
          </w:p>
        </w:tc>
        <w:tc>
          <w:tcPr>
            <w:tcW w:w="1276" w:type="dxa"/>
            <w:tcBorders>
              <w:top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28</w:t>
            </w:r>
          </w:p>
        </w:tc>
        <w:tc>
          <w:tcPr>
            <w:tcW w:w="1418" w:type="dxa"/>
            <w:tcBorders>
              <w:top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3</w:t>
            </w:r>
          </w:p>
        </w:tc>
        <w:tc>
          <w:tcPr>
            <w:tcW w:w="1559" w:type="dxa"/>
            <w:tcBorders>
              <w:top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0.0</w:t>
            </w:r>
            <w:r>
              <w:rPr>
                <w:rFonts w:ascii="Arial" w:hAnsi="Arial" w:cs="Arial"/>
                <w:color w:val="000000"/>
                <w:sz w:val="18"/>
                <w:szCs w:val="18"/>
              </w:rPr>
              <w:t>05</w:t>
            </w:r>
          </w:p>
        </w:tc>
        <w:tc>
          <w:tcPr>
            <w:tcW w:w="1323" w:type="dxa"/>
            <w:tcBorders>
              <w:top w:val="nil"/>
            </w:tcBorders>
          </w:tcPr>
          <w:p w:rsidR="007930B7" w:rsidRPr="004B3260" w:rsidRDefault="007930B7" w:rsidP="00A244E3">
            <w:pPr>
              <w:spacing w:before="60" w:after="60" w:line="200" w:lineRule="atLeast"/>
              <w:jc w:val="left"/>
              <w:rPr>
                <w:rFonts w:ascii="Arial" w:hAnsi="Arial" w:cs="Arial"/>
                <w:color w:val="000000"/>
                <w:sz w:val="18"/>
                <w:szCs w:val="18"/>
              </w:rPr>
            </w:pPr>
            <w:r w:rsidRPr="004B3260">
              <w:rPr>
                <w:rFonts w:ascii="Arial" w:hAnsi="Arial" w:cs="Arial"/>
                <w:color w:val="000000"/>
                <w:sz w:val="18"/>
                <w:szCs w:val="18"/>
              </w:rPr>
              <w:t>0.</w:t>
            </w:r>
            <w:r>
              <w:rPr>
                <w:rFonts w:ascii="Arial" w:hAnsi="Arial" w:cs="Arial"/>
                <w:color w:val="000000"/>
                <w:sz w:val="18"/>
                <w:szCs w:val="18"/>
              </w:rPr>
              <w:t>315</w:t>
            </w:r>
          </w:p>
        </w:tc>
      </w:tr>
    </w:tbl>
    <w:p w:rsidR="007930B7" w:rsidRDefault="007930B7" w:rsidP="007930B7"/>
    <w:p w:rsidR="007930B7" w:rsidRDefault="007930B7" w:rsidP="005F6DA3">
      <w:pPr>
        <w:jc w:val="left"/>
      </w:pPr>
      <w:r>
        <w:t xml:space="preserve">Assuming a worst case exposure, 0.32 </w:t>
      </w:r>
      <w:proofErr w:type="spellStart"/>
      <w:r>
        <w:t>mSv</w:t>
      </w:r>
      <w:proofErr w:type="spellEnd"/>
      <w:r>
        <w:t xml:space="preserve"> would have been received by workers during the </w:t>
      </w:r>
      <w:r w:rsidR="00F01C02">
        <w:t>cleanup</w:t>
      </w:r>
      <w:r>
        <w:t xml:space="preserve"> in addition to the mean annual effective dose of 2.</w:t>
      </w:r>
      <w:r w:rsidR="00914186">
        <w:t>0</w:t>
      </w:r>
      <w:r>
        <w:t>1</w:t>
      </w:r>
      <w:r w:rsidRPr="00AA2541">
        <w:t xml:space="preserve"> </w:t>
      </w:r>
      <w:proofErr w:type="spellStart"/>
      <w:r w:rsidRPr="00AA2541">
        <w:t>mSv</w:t>
      </w:r>
      <w:proofErr w:type="spellEnd"/>
      <w:r>
        <w:t xml:space="preserve"> received by the Processing Production working group in 2013. This contribution to the total annual dose is small in comparison to the annual worker dose limit of 20 </w:t>
      </w:r>
      <w:proofErr w:type="spellStart"/>
      <w:r>
        <w:t>mSv</w:t>
      </w:r>
      <w:proofErr w:type="spellEnd"/>
      <w:r>
        <w:t xml:space="preserve"> and of no concern to the health of workers involved in the </w:t>
      </w:r>
      <w:r w:rsidR="00F01C02">
        <w:t>cleanup</w:t>
      </w:r>
      <w:r>
        <w:t xml:space="preserve"> of the spill. The maximum dose from the cleanup </w:t>
      </w:r>
      <w:r w:rsidR="00017628">
        <w:t>operation is</w:t>
      </w:r>
      <w:r>
        <w:t xml:space="preserve"> approximately 5</w:t>
      </w:r>
      <w:r w:rsidR="00D57F75">
        <w:t>%</w:t>
      </w:r>
      <w:r>
        <w:t xml:space="preserve"> of the maximum </w:t>
      </w:r>
      <w:r w:rsidR="00017628">
        <w:t xml:space="preserve">annual </w:t>
      </w:r>
      <w:r>
        <w:t>dose received by a worker at ERA in 2013</w:t>
      </w:r>
      <w:r w:rsidR="00914186">
        <w:t xml:space="preserve"> (6.5 </w:t>
      </w:r>
      <w:proofErr w:type="spellStart"/>
      <w:r w:rsidR="00914186">
        <w:t>mSv</w:t>
      </w:r>
      <w:proofErr w:type="spellEnd"/>
      <w:r w:rsidR="00914186">
        <w:t>)</w:t>
      </w:r>
      <w:r>
        <w:t>.</w:t>
      </w:r>
    </w:p>
    <w:p w:rsidR="00C01C37" w:rsidRPr="004D1F83" w:rsidRDefault="004D1F83" w:rsidP="004D1F83">
      <w:pPr>
        <w:pStyle w:val="Heading3"/>
      </w:pPr>
      <w:bookmarkStart w:id="262" w:name="_Toc396311992"/>
      <w:proofErr w:type="gramStart"/>
      <w:r w:rsidRPr="004D1F83">
        <w:t>4.3.</w:t>
      </w:r>
      <w:r w:rsidR="005123A7">
        <w:t>3</w:t>
      </w:r>
      <w:r w:rsidR="005123A7" w:rsidRPr="004D1F83">
        <w:t xml:space="preserve">  </w:t>
      </w:r>
      <w:r w:rsidR="00881E0B">
        <w:t>Assessment</w:t>
      </w:r>
      <w:proofErr w:type="gramEnd"/>
      <w:r w:rsidR="00881E0B">
        <w:t xml:space="preserve"> of</w:t>
      </w:r>
      <w:r w:rsidR="00C01C37" w:rsidRPr="004D1F83">
        <w:t xml:space="preserve"> radiological impacts to the public</w:t>
      </w:r>
      <w:bookmarkEnd w:id="262"/>
    </w:p>
    <w:p w:rsidR="00C01C37" w:rsidRDefault="00C01C37" w:rsidP="00266E77">
      <w:pPr>
        <w:pStyle w:val="Heading4"/>
      </w:pPr>
      <w:proofErr w:type="gramStart"/>
      <w:r>
        <w:t>4.</w:t>
      </w:r>
      <w:r w:rsidR="004D1F83">
        <w:t>3.</w:t>
      </w:r>
      <w:r w:rsidR="005123A7">
        <w:t>3</w:t>
      </w:r>
      <w:r w:rsidR="004D1F83">
        <w:t>.1</w:t>
      </w:r>
      <w:r w:rsidR="005F6DA3">
        <w:t xml:space="preserve"> </w:t>
      </w:r>
      <w:r>
        <w:t xml:space="preserve"> Background</w:t>
      </w:r>
      <w:proofErr w:type="gramEnd"/>
    </w:p>
    <w:p w:rsidR="00C01C37" w:rsidRDefault="00C01C37" w:rsidP="005F6DA3">
      <w:pPr>
        <w:jc w:val="left"/>
      </w:pPr>
      <w:r>
        <w:t xml:space="preserve">The main airborne constituents that can add to the inhalation radiation dose received by the public in the vicinity of a uranium mine are </w:t>
      </w:r>
      <w:r w:rsidR="005D2254">
        <w:t>RDP</w:t>
      </w:r>
      <w:r>
        <w:t xml:space="preserve"> in air and LLAA </w:t>
      </w:r>
      <w:proofErr w:type="spellStart"/>
      <w:r>
        <w:t>radionuclides</w:t>
      </w:r>
      <w:proofErr w:type="spellEnd"/>
      <w:r>
        <w:t xml:space="preserve"> contained in dust.</w:t>
      </w:r>
    </w:p>
    <w:p w:rsidR="00C01C37" w:rsidRPr="00595DA9" w:rsidRDefault="00A329E2" w:rsidP="005F6DA3">
      <w:pPr>
        <w:jc w:val="left"/>
      </w:pPr>
      <w:r>
        <w:t>RDP</w:t>
      </w:r>
      <w:r w:rsidR="00C01C37">
        <w:t xml:space="preserve"> are the short-lived decay products of </w:t>
      </w:r>
      <w:r w:rsidR="001553A4" w:rsidRPr="001553A4">
        <w:rPr>
          <w:snapToGrid w:val="0"/>
          <w:color w:val="000000"/>
          <w:position w:val="5"/>
          <w:sz w:val="15"/>
          <w:szCs w:val="0"/>
          <w:u w:color="000000"/>
        </w:rPr>
        <w:t>222</w:t>
      </w:r>
      <w:proofErr w:type="spellStart"/>
      <w:r w:rsidR="001553A4">
        <w:t>Rn</w:t>
      </w:r>
      <w:proofErr w:type="spellEnd"/>
      <w:r w:rsidR="00C01C37">
        <w:t xml:space="preserve"> (radon), a naturally occurring </w:t>
      </w:r>
      <w:r w:rsidR="00C01C37" w:rsidRPr="00595DA9">
        <w:t xml:space="preserve">radioactive gas that is formed from the decay of </w:t>
      </w:r>
      <w:r w:rsidR="007F1420" w:rsidRPr="007F1420">
        <w:rPr>
          <w:snapToGrid w:val="0"/>
          <w:color w:val="000000"/>
          <w:position w:val="5"/>
          <w:sz w:val="15"/>
          <w:szCs w:val="0"/>
          <w:u w:color="000000"/>
        </w:rPr>
        <w:t>226</w:t>
      </w:r>
      <w:r w:rsidR="007F1420" w:rsidRPr="007F1420">
        <w:t xml:space="preserve">Ra </w:t>
      </w:r>
      <w:r w:rsidR="00C01C37" w:rsidRPr="00595DA9">
        <w:t xml:space="preserve">in the </w:t>
      </w:r>
      <w:r w:rsidR="001553A4" w:rsidRPr="001553A4">
        <w:rPr>
          <w:snapToGrid w:val="0"/>
          <w:color w:val="000000"/>
          <w:position w:val="5"/>
          <w:sz w:val="15"/>
          <w:szCs w:val="0"/>
          <w:u w:color="000000"/>
        </w:rPr>
        <w:t>238</w:t>
      </w:r>
      <w:r w:rsidR="001553A4">
        <w:t>U</w:t>
      </w:r>
      <w:r w:rsidR="004D1F83" w:rsidRPr="00595DA9">
        <w:t xml:space="preserve"> decay series (Figure 4.3</w:t>
      </w:r>
      <w:r w:rsidR="00CF01BF">
        <w:t>4</w:t>
      </w:r>
      <w:r w:rsidR="00C01C37" w:rsidRPr="00595DA9">
        <w:t>) and that exhales from the ground surface (soils and rocks) to the atmosphere by natural processes.</w:t>
      </w:r>
    </w:p>
    <w:p w:rsidR="00C01C37" w:rsidRDefault="00C01C37" w:rsidP="005F6DA3">
      <w:pPr>
        <w:jc w:val="left"/>
      </w:pPr>
      <w:r w:rsidRPr="00595DA9">
        <w:t xml:space="preserve">LLAA </w:t>
      </w:r>
      <w:proofErr w:type="spellStart"/>
      <w:r w:rsidRPr="00595DA9">
        <w:t>radionuclides</w:t>
      </w:r>
      <w:proofErr w:type="spellEnd"/>
      <w:r w:rsidRPr="00595DA9">
        <w:t xml:space="preserve"> are the long half-life alpha-emitting </w:t>
      </w:r>
      <w:proofErr w:type="spellStart"/>
      <w:r w:rsidRPr="00595DA9">
        <w:t>radionuclides</w:t>
      </w:r>
      <w:proofErr w:type="spellEnd"/>
      <w:r w:rsidRPr="00595DA9">
        <w:t xml:space="preserve"> in the </w:t>
      </w:r>
      <w:r w:rsidR="001553A4" w:rsidRPr="001553A4">
        <w:rPr>
          <w:snapToGrid w:val="0"/>
          <w:color w:val="000000"/>
          <w:position w:val="5"/>
          <w:sz w:val="15"/>
          <w:szCs w:val="0"/>
          <w:u w:color="000000"/>
        </w:rPr>
        <w:t>238</w:t>
      </w:r>
      <w:r w:rsidR="001553A4">
        <w:t>U</w:t>
      </w:r>
      <w:r w:rsidR="004D1F83" w:rsidRPr="00595DA9">
        <w:t xml:space="preserve"> decay series (Figure 4.3</w:t>
      </w:r>
      <w:r w:rsidR="00CF01BF">
        <w:t>4</w:t>
      </w:r>
      <w:r w:rsidRPr="00595DA9">
        <w:t>). They</w:t>
      </w:r>
      <w:r>
        <w:t xml:space="preserve"> are particle bound and enter the atmosphere when dust is stirred up from the ground surface by natural processes and human activities.</w:t>
      </w:r>
    </w:p>
    <w:p w:rsidR="00C01C37" w:rsidRDefault="00C01C37" w:rsidP="00C01C37">
      <w:pPr>
        <w:jc w:val="center"/>
      </w:pPr>
      <w:r w:rsidRPr="002B7916">
        <w:rPr>
          <w:noProof/>
          <w:lang w:eastAsia="en-AU"/>
        </w:rPr>
        <w:drawing>
          <wp:inline distT="0" distB="0" distL="0" distR="0">
            <wp:extent cx="4966621" cy="2715482"/>
            <wp:effectExtent l="19050" t="0" r="5429" b="0"/>
            <wp:docPr id="7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screen"/>
                    <a:srcRect/>
                    <a:stretch>
                      <a:fillRect/>
                    </a:stretch>
                  </pic:blipFill>
                  <pic:spPr bwMode="auto">
                    <a:xfrm>
                      <a:off x="0" y="0"/>
                      <a:ext cx="4966621" cy="2715482"/>
                    </a:xfrm>
                    <a:prstGeom prst="rect">
                      <a:avLst/>
                    </a:prstGeom>
                    <a:noFill/>
                    <a:ln w="9525">
                      <a:noFill/>
                      <a:miter lim="800000"/>
                      <a:headEnd/>
                      <a:tailEnd/>
                    </a:ln>
                  </pic:spPr>
                </pic:pic>
              </a:graphicData>
            </a:graphic>
          </wp:inline>
        </w:drawing>
      </w:r>
    </w:p>
    <w:p w:rsidR="00C01C37" w:rsidRDefault="000D53BA" w:rsidP="00C01C37">
      <w:pPr>
        <w:pStyle w:val="figurecaption"/>
      </w:pPr>
      <w:bookmarkStart w:id="263" w:name="_Toc395865744"/>
      <w:r w:rsidRPr="00B50BDA">
        <w:rPr>
          <w:b/>
        </w:rPr>
        <w:t xml:space="preserve">Figure </w:t>
      </w:r>
      <w:proofErr w:type="gramStart"/>
      <w:r w:rsidRPr="00B50BDA">
        <w:rPr>
          <w:b/>
        </w:rPr>
        <w:t>4.3</w:t>
      </w:r>
      <w:r w:rsidR="00CF01BF">
        <w:rPr>
          <w:b/>
        </w:rPr>
        <w:t>4</w:t>
      </w:r>
      <w:r w:rsidR="00C01C37">
        <w:t xml:space="preserve"> </w:t>
      </w:r>
      <w:r w:rsidR="009866C6">
        <w:t xml:space="preserve"> </w:t>
      </w:r>
      <w:r w:rsidR="001553A4">
        <w:t>U</w:t>
      </w:r>
      <w:r w:rsidR="007527D2">
        <w:t>ranium</w:t>
      </w:r>
      <w:proofErr w:type="gramEnd"/>
      <w:r w:rsidR="007527D2">
        <w:t>-238</w:t>
      </w:r>
      <w:r w:rsidR="00C01C37">
        <w:t xml:space="preserve"> decay series showing </w:t>
      </w:r>
      <w:r w:rsidR="00A329E2">
        <w:t>RDP</w:t>
      </w:r>
      <w:r w:rsidR="00C01C37">
        <w:t xml:space="preserve"> (red) and LLAA </w:t>
      </w:r>
      <w:proofErr w:type="spellStart"/>
      <w:r w:rsidR="00C01C37">
        <w:t>radionuclides</w:t>
      </w:r>
      <w:proofErr w:type="spellEnd"/>
      <w:r w:rsidR="00C01C37">
        <w:t xml:space="preserve"> (brown)</w:t>
      </w:r>
      <w:bookmarkEnd w:id="263"/>
      <w:r w:rsidR="00A11763">
        <w:t>.</w:t>
      </w:r>
    </w:p>
    <w:p w:rsidR="00C01C37" w:rsidRDefault="00C01C37" w:rsidP="005F6DA3">
      <w:pPr>
        <w:jc w:val="left"/>
      </w:pPr>
      <w:r>
        <w:t xml:space="preserve">The concentration of radon and </w:t>
      </w:r>
      <w:r w:rsidR="00A329E2">
        <w:t>RDP</w:t>
      </w:r>
      <w:r>
        <w:t xml:space="preserve"> in air depends on several factors:</w:t>
      </w:r>
    </w:p>
    <w:p w:rsidR="00C01C37" w:rsidRDefault="00C01C37" w:rsidP="005F6DA3">
      <w:pPr>
        <w:pStyle w:val="bulletlist1"/>
        <w:jc w:val="left"/>
      </w:pPr>
      <w:r>
        <w:t>soil properties (</w:t>
      </w:r>
      <w:r w:rsidR="003B68CB">
        <w:t>e.g.</w:t>
      </w:r>
      <w:r>
        <w:t xml:space="preserve"> moisture content, porosity, </w:t>
      </w:r>
      <w:r w:rsidR="007F1420" w:rsidRPr="007F1420">
        <w:rPr>
          <w:snapToGrid w:val="0"/>
          <w:color w:val="000000"/>
          <w:position w:val="5"/>
          <w:sz w:val="15"/>
          <w:szCs w:val="0"/>
          <w:u w:color="000000"/>
        </w:rPr>
        <w:t>226</w:t>
      </w:r>
      <w:r w:rsidR="007F1420" w:rsidRPr="007F1420">
        <w:t xml:space="preserve">Ra </w:t>
      </w:r>
      <w:r>
        <w:t xml:space="preserve">content), which affect radon exhalation from the ground surface to the atmosphere </w:t>
      </w:r>
    </w:p>
    <w:p w:rsidR="00C01C37" w:rsidRDefault="00C01C37" w:rsidP="005F6DA3">
      <w:pPr>
        <w:pStyle w:val="bulletlist1"/>
        <w:jc w:val="left"/>
      </w:pPr>
      <w:r>
        <w:t>meteorological conditions (</w:t>
      </w:r>
      <w:r w:rsidR="003B68CB">
        <w:t>e.g.</w:t>
      </w:r>
      <w:r>
        <w:t xml:space="preserve"> rainfall, temperature, pressure), which can also affect radon exhalation from the ground surface to the atmosphere </w:t>
      </w:r>
    </w:p>
    <w:p w:rsidR="00C01C37" w:rsidRDefault="00C01C37" w:rsidP="005F6DA3">
      <w:pPr>
        <w:pStyle w:val="bulletlist1"/>
        <w:jc w:val="left"/>
      </w:pPr>
      <w:r>
        <w:t xml:space="preserve">wind speed, which affects atmospheric dispersion of radon and radon progeny </w:t>
      </w:r>
    </w:p>
    <w:p w:rsidR="00C01C37" w:rsidRDefault="00C01C37" w:rsidP="005F6DA3">
      <w:pPr>
        <w:pStyle w:val="bulletlist1"/>
        <w:jc w:val="left"/>
      </w:pPr>
      <w:r>
        <w:t xml:space="preserve">wind direction, which determines the regional source term of radon in air </w:t>
      </w:r>
    </w:p>
    <w:p w:rsidR="00C01C37" w:rsidRDefault="00C01C37" w:rsidP="005F6DA3">
      <w:pPr>
        <w:pStyle w:val="bulletlist1"/>
        <w:jc w:val="left"/>
      </w:pPr>
      <w:r>
        <w:t>how long the radon in air has been decaying for (</w:t>
      </w:r>
      <w:r w:rsidR="003B68CB">
        <w:t>i.e.</w:t>
      </w:r>
      <w:r>
        <w:t xml:space="preserve"> the ‘age’ of radon in air), since </w:t>
      </w:r>
      <w:r w:rsidR="00A329E2">
        <w:t>RDP</w:t>
      </w:r>
      <w:r>
        <w:t xml:space="preserve"> grow-in from the decay of radon </w:t>
      </w:r>
    </w:p>
    <w:p w:rsidR="00C01C37" w:rsidRDefault="00C01C37" w:rsidP="005F6DA3">
      <w:pPr>
        <w:jc w:val="left"/>
      </w:pPr>
      <w:r>
        <w:t xml:space="preserve">The concentration of LLAA </w:t>
      </w:r>
      <w:proofErr w:type="spellStart"/>
      <w:r>
        <w:t>radionuclides</w:t>
      </w:r>
      <w:proofErr w:type="spellEnd"/>
      <w:r>
        <w:t xml:space="preserve"> in dust also depends on several factors:</w:t>
      </w:r>
    </w:p>
    <w:p w:rsidR="00C01C37" w:rsidRDefault="00A016A7" w:rsidP="005F6DA3">
      <w:pPr>
        <w:pStyle w:val="bulletlist1"/>
        <w:jc w:val="left"/>
      </w:pPr>
      <w:r w:rsidRPr="00A016A7">
        <w:rPr>
          <w:snapToGrid w:val="0"/>
          <w:color w:val="000000"/>
          <w:position w:val="5"/>
          <w:sz w:val="15"/>
          <w:szCs w:val="0"/>
          <w:u w:color="000000"/>
        </w:rPr>
        <w:t>238</w:t>
      </w:r>
      <w:r>
        <w:t>U</w:t>
      </w:r>
      <w:r w:rsidR="00C01C37">
        <w:t xml:space="preserve"> activity concentration in soil</w:t>
      </w:r>
    </w:p>
    <w:p w:rsidR="00C01C37" w:rsidRDefault="00C01C37" w:rsidP="005F6DA3">
      <w:pPr>
        <w:pStyle w:val="bulletlist1"/>
        <w:jc w:val="left"/>
      </w:pPr>
      <w:r>
        <w:t>rainfall, which reduces re</w:t>
      </w:r>
      <w:r w:rsidR="003B68CB">
        <w:t>-</w:t>
      </w:r>
      <w:r>
        <w:t>suspension and washes out dust from the atmosphere</w:t>
      </w:r>
    </w:p>
    <w:p w:rsidR="00C01C37" w:rsidRDefault="00C01C37" w:rsidP="005F6DA3">
      <w:pPr>
        <w:pStyle w:val="bulletlist1"/>
        <w:jc w:val="left"/>
      </w:pPr>
      <w:r>
        <w:t>wind speed, which generally increases dust generation</w:t>
      </w:r>
    </w:p>
    <w:p w:rsidR="00C01C37" w:rsidRDefault="00C01C37" w:rsidP="005F6DA3">
      <w:pPr>
        <w:pStyle w:val="bulletlist1"/>
        <w:jc w:val="left"/>
      </w:pPr>
      <w:r>
        <w:t xml:space="preserve">human </w:t>
      </w:r>
      <w:r w:rsidR="003B68CB">
        <w:t>activities</w:t>
      </w:r>
      <w:r>
        <w:t xml:space="preserve"> such as mining, which can increa</w:t>
      </w:r>
      <w:r w:rsidR="00985925">
        <w:t>se dusts via ground disturbance</w:t>
      </w:r>
    </w:p>
    <w:p w:rsidR="00C01C37" w:rsidRDefault="00C01C37" w:rsidP="005F6DA3">
      <w:pPr>
        <w:jc w:val="left"/>
      </w:pPr>
      <w:r>
        <w:t xml:space="preserve">SSD routinely monitors </w:t>
      </w:r>
      <w:r w:rsidR="00A329E2">
        <w:t>RDP</w:t>
      </w:r>
      <w:r>
        <w:t xml:space="preserve"> and dust LLAA concentrations at Jabiru East and Jabiru Town. The purpose is to provide public assurance that there is no unacceptable radiation risk via the inhalation pathway from exposure to mine-related sources of </w:t>
      </w:r>
      <w:r w:rsidR="00A329E2">
        <w:t>RDP</w:t>
      </w:r>
      <w:r>
        <w:t xml:space="preserve"> and dust LLAA </w:t>
      </w:r>
      <w:proofErr w:type="spellStart"/>
      <w:r>
        <w:t>radionuclides</w:t>
      </w:r>
      <w:proofErr w:type="spellEnd"/>
      <w:r>
        <w:t xml:space="preserve">. SSD’s </w:t>
      </w:r>
      <w:r w:rsidR="00A329E2">
        <w:t>RDP</w:t>
      </w:r>
      <w:r>
        <w:t xml:space="preserve"> and dust monitors were operational at the time of the leach tank incident.</w:t>
      </w:r>
    </w:p>
    <w:p w:rsidR="00C01C37" w:rsidRDefault="00C01C37" w:rsidP="00266E77">
      <w:pPr>
        <w:pStyle w:val="Heading4"/>
      </w:pPr>
      <w:proofErr w:type="gramStart"/>
      <w:r>
        <w:t>4.</w:t>
      </w:r>
      <w:r w:rsidR="004D1F83">
        <w:t>3.</w:t>
      </w:r>
      <w:r w:rsidR="005123A7">
        <w:t>3</w:t>
      </w:r>
      <w:r>
        <w:t xml:space="preserve">.2 </w:t>
      </w:r>
      <w:r w:rsidR="00456593">
        <w:t xml:space="preserve"> </w:t>
      </w:r>
      <w:r>
        <w:t>Spilled</w:t>
      </w:r>
      <w:proofErr w:type="gramEnd"/>
      <w:r>
        <w:t xml:space="preserve"> material as an additional exposure source to the public</w:t>
      </w:r>
    </w:p>
    <w:p w:rsidR="00C01C37" w:rsidRPr="005D4DAD" w:rsidRDefault="004569B1" w:rsidP="00FF625F">
      <w:pPr>
        <w:pStyle w:val="Heading5"/>
      </w:pPr>
      <w:r w:rsidRPr="004569B1">
        <w:t>Spill material in the context of existing mine as a source of radon and dust</w:t>
      </w:r>
    </w:p>
    <w:p w:rsidR="00C01C37" w:rsidRDefault="00C01C37" w:rsidP="005F6DA3">
      <w:pPr>
        <w:jc w:val="left"/>
      </w:pPr>
      <w:r w:rsidRPr="00595DA9">
        <w:t>The spilled material had an estimated initial footprint of 1.475 ha and av</w:t>
      </w:r>
      <w:r w:rsidR="00384F32" w:rsidRPr="00595DA9">
        <w:t>erage thickness of 3.5</w:t>
      </w:r>
      <w:r w:rsidR="005F6DA3">
        <w:t> </w:t>
      </w:r>
      <w:r w:rsidR="00384F32" w:rsidRPr="00595DA9">
        <w:t>cm (S</w:t>
      </w:r>
      <w:r w:rsidRPr="00595DA9">
        <w:t xml:space="preserve">ection </w:t>
      </w:r>
      <w:r w:rsidR="00BD3423" w:rsidRPr="00595DA9">
        <w:t>2.4</w:t>
      </w:r>
      <w:r w:rsidRPr="00595DA9">
        <w:t>).</w:t>
      </w:r>
      <w:r>
        <w:t xml:space="preserve"> </w:t>
      </w:r>
      <w:r w:rsidR="001013D4">
        <w:t>Cleanup</w:t>
      </w:r>
      <w:r>
        <w:t xml:space="preserve"> of spilled material was largely completed by two weeks after the incident. By comparison, ore and waste rock stockpiles at Ranger mine have an estimated total footprint 100 times larger than that of the spilled material and thickness of several metres to several tens of metres. Effectively no change in size of the stockpiles occurred in the two weeks following the incident.</w:t>
      </w:r>
    </w:p>
    <w:p w:rsidR="00C01C37" w:rsidRDefault="00C01C37" w:rsidP="005F6DA3">
      <w:pPr>
        <w:jc w:val="left"/>
      </w:pPr>
      <w:r>
        <w:t xml:space="preserve">The following assumptions have been applied to provide context on the spilled material and stockpiles as comparative sources of radon and LLAA </w:t>
      </w:r>
      <w:proofErr w:type="spellStart"/>
      <w:r>
        <w:t>radionuclides</w:t>
      </w:r>
      <w:proofErr w:type="spellEnd"/>
      <w:r>
        <w:t>:</w:t>
      </w:r>
    </w:p>
    <w:p w:rsidR="00C01C37" w:rsidRDefault="00C01C37" w:rsidP="005F6DA3">
      <w:pPr>
        <w:pStyle w:val="bulletlist1"/>
        <w:jc w:val="left"/>
      </w:pPr>
      <w:r>
        <w:t xml:space="preserve">average </w:t>
      </w:r>
      <w:r w:rsidR="00A016A7" w:rsidRPr="00A016A7">
        <w:rPr>
          <w:snapToGrid w:val="0"/>
          <w:color w:val="000000"/>
          <w:position w:val="5"/>
          <w:sz w:val="15"/>
          <w:szCs w:val="0"/>
          <w:u w:color="000000"/>
        </w:rPr>
        <w:t>238</w:t>
      </w:r>
      <w:r w:rsidR="00A016A7">
        <w:t>U</w:t>
      </w:r>
      <w:r>
        <w:t xml:space="preserve"> concentration of stockpiles is half that of spilled material</w:t>
      </w:r>
    </w:p>
    <w:p w:rsidR="00C01C37" w:rsidRDefault="00A016A7" w:rsidP="005F6DA3">
      <w:pPr>
        <w:pStyle w:val="bulletlist1"/>
        <w:jc w:val="left"/>
      </w:pPr>
      <w:r w:rsidRPr="00A016A7">
        <w:rPr>
          <w:snapToGrid w:val="0"/>
          <w:color w:val="000000"/>
          <w:position w:val="5"/>
          <w:sz w:val="15"/>
          <w:szCs w:val="0"/>
          <w:u w:color="000000"/>
        </w:rPr>
        <w:t>222</w:t>
      </w:r>
      <w:proofErr w:type="spellStart"/>
      <w:r>
        <w:t>Rn</w:t>
      </w:r>
      <w:proofErr w:type="spellEnd"/>
      <w:r w:rsidR="00C01C37">
        <w:t xml:space="preserve"> diffusion length of spilled material is 1 m, similar to that for soils</w:t>
      </w:r>
    </w:p>
    <w:p w:rsidR="00C01C37" w:rsidRDefault="00C01C37" w:rsidP="005F6DA3">
      <w:pPr>
        <w:pStyle w:val="bulletlist1"/>
        <w:jc w:val="left"/>
      </w:pPr>
      <w:r>
        <w:t>stockpile radon diffusion length is 10 m (Lawrence 2005) and average height is 25 m</w:t>
      </w:r>
    </w:p>
    <w:p w:rsidR="00C01C37" w:rsidRDefault="00C01C37" w:rsidP="005F6DA3">
      <w:pPr>
        <w:pStyle w:val="bulletlist1"/>
        <w:jc w:val="left"/>
      </w:pPr>
      <w:proofErr w:type="gramStart"/>
      <w:r>
        <w:t>dust</w:t>
      </w:r>
      <w:proofErr w:type="gramEnd"/>
      <w:r>
        <w:t xml:space="preserve"> re</w:t>
      </w:r>
      <w:r w:rsidR="00537199">
        <w:t>-</w:t>
      </w:r>
      <w:r>
        <w:t>suspension factor of the spilled and stockpiled material is the same.</w:t>
      </w:r>
    </w:p>
    <w:p w:rsidR="00C01C37" w:rsidRDefault="00C01C37" w:rsidP="005F6DA3">
      <w:pPr>
        <w:jc w:val="left"/>
      </w:pPr>
      <w:r>
        <w:t xml:space="preserve">The percentage of radon exhalation from a material of thickness </w:t>
      </w:r>
      <w:r w:rsidRPr="00BC04FD">
        <w:rPr>
          <w:i/>
        </w:rPr>
        <w:t>x</w:t>
      </w:r>
      <w:r>
        <w:t xml:space="preserve"> (relative to infinite thickness) and diffusion length </w:t>
      </w:r>
      <w:r w:rsidRPr="00BC04FD">
        <w:rPr>
          <w:i/>
        </w:rPr>
        <w:t>D</w:t>
      </w:r>
      <w:r>
        <w:t xml:space="preserve"> can be described by the relationship:</w:t>
      </w:r>
    </w:p>
    <w:p w:rsidR="00C01C37" w:rsidRDefault="006C565A" w:rsidP="005F6DA3">
      <w:pPr>
        <w:jc w:val="left"/>
      </w:pPr>
      <m:oMathPara>
        <m:oMath>
          <m:d>
            <m:dPr>
              <m:ctrlPr>
                <w:rPr>
                  <w:rFonts w:ascii="Cambria Math" w:hAnsi="Cambria Math"/>
                  <w:i/>
                </w:rPr>
              </m:ctrlPr>
            </m:dPr>
            <m:e>
              <m:r>
                <w:rPr>
                  <w:rFonts w:ascii="Cambria Math" w:hAnsi="Cambria Math"/>
                </w:rPr>
                <m:t>1-</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-x/D</m:t>
                  </m:r>
                </m:sup>
              </m:sSup>
            </m:e>
          </m:d>
          <m:r>
            <w:rPr>
              <w:rFonts w:ascii="Cambria Math" w:hAnsi="Cambria Math"/>
            </w:rPr>
            <m:t>×100%</m:t>
          </m:r>
        </m:oMath>
      </m:oMathPara>
    </w:p>
    <w:p w:rsidR="00C01C37" w:rsidRDefault="00C01C37" w:rsidP="005F6DA3">
      <w:pPr>
        <w:jc w:val="left"/>
      </w:pPr>
      <w:r>
        <w:t xml:space="preserve">Radon exhalation from the spilled material with 3.5 cm thickness would be around 3.4% relative to infinite thickness and that from the stockpiles with 25 m height would be around 92% relative to infinite thickness. This, together with estimates on comparative footprints and </w:t>
      </w:r>
      <w:r w:rsidRPr="00A016A7">
        <w:rPr>
          <w:snapToGrid w:val="0"/>
          <w:color w:val="000000"/>
          <w:position w:val="5"/>
          <w:sz w:val="15"/>
          <w:szCs w:val="0"/>
          <w:u w:color="000000"/>
        </w:rPr>
        <w:t>238</w:t>
      </w:r>
      <w:r w:rsidR="00A016A7">
        <w:t>U</w:t>
      </w:r>
      <w:r>
        <w:t xml:space="preserve"> activity concentrations, implies that radon exhalation from the spilled material would be more than 1000 times less than that from the stockpiles.</w:t>
      </w:r>
    </w:p>
    <w:p w:rsidR="00C01C37" w:rsidRDefault="00C01C37" w:rsidP="005F6DA3">
      <w:pPr>
        <w:jc w:val="left"/>
      </w:pPr>
      <w:r>
        <w:t>With regard to dust, the total dust LLAA load from the spilled material would be around 50 times less than that from the stockpiles</w:t>
      </w:r>
      <w:r w:rsidR="006767EE">
        <w:t xml:space="preserve"> over the two week period until cleanup was complete</w:t>
      </w:r>
      <w:r>
        <w:t>.</w:t>
      </w:r>
    </w:p>
    <w:p w:rsidR="00C01C37" w:rsidRPr="005D4DAD" w:rsidRDefault="004569B1" w:rsidP="00FF625F">
      <w:pPr>
        <w:pStyle w:val="Heading5"/>
      </w:pPr>
      <w:r w:rsidRPr="004569B1">
        <w:t>Transport pathway for offsite impacts to the public</w:t>
      </w:r>
    </w:p>
    <w:p w:rsidR="00C01C37" w:rsidRDefault="00C01C37" w:rsidP="005F6DA3">
      <w:pPr>
        <w:jc w:val="left"/>
      </w:pPr>
      <w:r>
        <w:t xml:space="preserve">Wind direction determines the transport pathway of radon progeny and dust in air and the potential for public exposures to mine-related sources. It is assumed that radon progeny in air at Jabiru Town includes a mine-related component when the wind is from the 90°–110° sector. The same assumption is made for Jabiru East when the wind is from the 110°–180° sector. Analysis of half-hourly wind direction data from the Bureau of </w:t>
      </w:r>
      <w:r w:rsidR="00364BC5">
        <w:t>Meteorology</w:t>
      </w:r>
      <w:r>
        <w:t xml:space="preserve"> (</w:t>
      </w:r>
      <w:proofErr w:type="spellStart"/>
      <w:r>
        <w:t>BoM</w:t>
      </w:r>
      <w:proofErr w:type="spellEnd"/>
      <w:r>
        <w:t xml:space="preserve">) weather </w:t>
      </w:r>
      <w:r w:rsidRPr="00595DA9">
        <w:t xml:space="preserve">station at Jabiru Airport (Figure </w:t>
      </w:r>
      <w:r w:rsidR="004D1F83" w:rsidRPr="00595DA9">
        <w:t>4.3</w:t>
      </w:r>
      <w:r w:rsidR="00CF01BF">
        <w:t>5</w:t>
      </w:r>
      <w:r w:rsidRPr="00595DA9">
        <w:t>)</w:t>
      </w:r>
      <w:r>
        <w:t xml:space="preserve"> indicated that the wind was from the direction of the mine for 53 half-hour periods at Jabiru East and for 54 half-hour periods at Jabiru Town during the two weeks after the incident. This suggests that there was potential for </w:t>
      </w:r>
      <w:r w:rsidR="00A329E2">
        <w:t xml:space="preserve">RDP </w:t>
      </w:r>
      <w:r>
        <w:t>and dust LLAA originating from the spilled material to be transported in the direction of Jabiru Town and Jabiru East, though it is unlikely to have been distinguishable above that originating from the stockpiles due to source size considerations.</w:t>
      </w:r>
    </w:p>
    <w:p w:rsidR="00C01C37" w:rsidRDefault="00C01C37" w:rsidP="00C01C37">
      <w:pPr>
        <w:jc w:val="center"/>
      </w:pPr>
      <w:r w:rsidRPr="001F7C0A">
        <w:rPr>
          <w:noProof/>
          <w:lang w:eastAsia="en-AU"/>
        </w:rPr>
        <w:drawing>
          <wp:inline distT="0" distB="0" distL="0" distR="0">
            <wp:extent cx="4199093" cy="3759200"/>
            <wp:effectExtent l="1905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screen"/>
                    <a:srcRect/>
                    <a:stretch>
                      <a:fillRect/>
                    </a:stretch>
                  </pic:blipFill>
                  <pic:spPr bwMode="auto">
                    <a:xfrm>
                      <a:off x="0" y="0"/>
                      <a:ext cx="4199093" cy="3759200"/>
                    </a:xfrm>
                    <a:prstGeom prst="rect">
                      <a:avLst/>
                    </a:prstGeom>
                    <a:noFill/>
                    <a:ln w="9525">
                      <a:noFill/>
                      <a:miter lim="800000"/>
                      <a:headEnd/>
                      <a:tailEnd/>
                    </a:ln>
                  </pic:spPr>
                </pic:pic>
              </a:graphicData>
            </a:graphic>
          </wp:inline>
        </w:drawing>
      </w:r>
    </w:p>
    <w:p w:rsidR="00313F38" w:rsidRDefault="00313F38" w:rsidP="00313F38">
      <w:pPr>
        <w:pStyle w:val="figurecaption"/>
      </w:pPr>
      <w:bookmarkStart w:id="264" w:name="_Toc395865745"/>
      <w:r w:rsidRPr="00313F38">
        <w:rPr>
          <w:b/>
        </w:rPr>
        <w:t xml:space="preserve">Figure </w:t>
      </w:r>
      <w:proofErr w:type="gramStart"/>
      <w:r w:rsidRPr="00313F38">
        <w:rPr>
          <w:b/>
        </w:rPr>
        <w:t>4.3</w:t>
      </w:r>
      <w:r w:rsidR="00CF01BF">
        <w:rPr>
          <w:b/>
        </w:rPr>
        <w:t>5</w:t>
      </w:r>
      <w:r>
        <w:t xml:space="preserve"> </w:t>
      </w:r>
      <w:r w:rsidRPr="00313F38">
        <w:t xml:space="preserve"> Frequency</w:t>
      </w:r>
      <w:proofErr w:type="gramEnd"/>
      <w:r w:rsidRPr="00313F38">
        <w:t xml:space="preserve"> histogram of wind direction data from the </w:t>
      </w:r>
      <w:proofErr w:type="spellStart"/>
      <w:r w:rsidRPr="00313F38">
        <w:t>BoM</w:t>
      </w:r>
      <w:proofErr w:type="spellEnd"/>
      <w:r w:rsidRPr="00313F38">
        <w:t xml:space="preserve"> weather station at Jabiru Airport for the two weeks after the incident (7–20 December 2013). The circumferential axis shows wind direction in ten degree sectors. The radial axis shows the number of half-hourly periods that the wind was from each sector. The blue shaded sector represents the direction of Jabiru Town from the Ranger mine and the red shaded sector represents the direction of Jabiru East from the Ranger mine. A wind direction of 0 indicates still conditions (i</w:t>
      </w:r>
      <w:r>
        <w:t>.</w:t>
      </w:r>
      <w:r w:rsidRPr="00313F38">
        <w:t>e</w:t>
      </w:r>
      <w:r>
        <w:t>.</w:t>
      </w:r>
      <w:r w:rsidRPr="00313F38">
        <w:t xml:space="preserve"> no wind)</w:t>
      </w:r>
      <w:bookmarkEnd w:id="264"/>
      <w:r w:rsidR="00A11763">
        <w:t>.</w:t>
      </w:r>
    </w:p>
    <w:p w:rsidR="00313F38" w:rsidRDefault="00313F38" w:rsidP="00313F38"/>
    <w:p w:rsidR="00C01C37" w:rsidRDefault="00C01C37" w:rsidP="00266E77">
      <w:pPr>
        <w:pStyle w:val="Heading4"/>
      </w:pPr>
      <w:proofErr w:type="gramStart"/>
      <w:r>
        <w:t>4.</w:t>
      </w:r>
      <w:r w:rsidR="004D1F83">
        <w:t>3.</w:t>
      </w:r>
      <w:r w:rsidR="005123A7">
        <w:t>3</w:t>
      </w:r>
      <w:r>
        <w:t xml:space="preserve">.3 </w:t>
      </w:r>
      <w:r w:rsidR="005F6DA3">
        <w:t xml:space="preserve"> </w:t>
      </w:r>
      <w:r>
        <w:t>Monitoring</w:t>
      </w:r>
      <w:proofErr w:type="gramEnd"/>
      <w:r>
        <w:t xml:space="preserve"> methods</w:t>
      </w:r>
    </w:p>
    <w:p w:rsidR="00C01C37" w:rsidRDefault="00C01C37" w:rsidP="005F6DA3">
      <w:pPr>
        <w:jc w:val="left"/>
      </w:pPr>
      <w:r>
        <w:t xml:space="preserve">Environmental </w:t>
      </w:r>
      <w:r w:rsidR="005D2254">
        <w:t>RDP</w:t>
      </w:r>
      <w:r>
        <w:t xml:space="preserve"> monitors manufactured by Radiation Detection Systems were used for continuous monitoring </w:t>
      </w:r>
      <w:r w:rsidR="005D2254">
        <w:t>RDP</w:t>
      </w:r>
      <w:r>
        <w:t xml:space="preserve"> concentrations in air. The monitors operated at a flow rate of 0.35 </w:t>
      </w:r>
      <w:r w:rsidR="00202043">
        <w:t>L</w:t>
      </w:r>
      <w:r w:rsidR="00BC4839">
        <w:t xml:space="preserve"> </w:t>
      </w:r>
      <w:r>
        <w:t>min</w:t>
      </w:r>
      <w:r w:rsidR="00BC4839" w:rsidRPr="00BC4839">
        <w:rPr>
          <w:snapToGrid w:val="0"/>
          <w:color w:val="000000"/>
          <w:position w:val="5"/>
          <w:sz w:val="15"/>
          <w:szCs w:val="0"/>
          <w:u w:color="000000"/>
        </w:rPr>
        <w:t>-1</w:t>
      </w:r>
      <w:r>
        <w:t xml:space="preserve"> drawing air through a </w:t>
      </w:r>
      <w:proofErr w:type="spellStart"/>
      <w:r>
        <w:t>Whatman</w:t>
      </w:r>
      <w:proofErr w:type="spellEnd"/>
      <w:r>
        <w:t xml:space="preserve"> GF/C filter positioned above an alpha counter. Hourly concentration data was logged in the internal memory of the monitors, which were downloaded at approximately fortnightly intervals by SSD staff based at the JFS.</w:t>
      </w:r>
    </w:p>
    <w:p w:rsidR="00C01C37" w:rsidRDefault="00C01C37" w:rsidP="005F6DA3">
      <w:pPr>
        <w:jc w:val="left"/>
      </w:pPr>
      <w:proofErr w:type="spellStart"/>
      <w:r>
        <w:t>EcoTech</w:t>
      </w:r>
      <w:proofErr w:type="spellEnd"/>
      <w:r>
        <w:t xml:space="preserve"> MicroVol-1100 low flow-rate air samplers were used for dust sampling. The samplers operated at a flow rate of approximately 3 </w:t>
      </w:r>
      <w:r w:rsidR="00BC4839">
        <w:t>L min</w:t>
      </w:r>
      <w:r w:rsidR="00BC4839" w:rsidRPr="00BC4839">
        <w:rPr>
          <w:snapToGrid w:val="0"/>
          <w:color w:val="000000"/>
          <w:position w:val="5"/>
          <w:sz w:val="15"/>
          <w:szCs w:val="0"/>
          <w:u w:color="000000"/>
        </w:rPr>
        <w:t>-1</w:t>
      </w:r>
      <w:r>
        <w:t xml:space="preserve"> drawing air through a </w:t>
      </w:r>
      <w:proofErr w:type="spellStart"/>
      <w:r>
        <w:t>Whatman</w:t>
      </w:r>
      <w:proofErr w:type="spellEnd"/>
      <w:r>
        <w:t xml:space="preserve"> GF/C filter. Filters were changed at approximately fortnightly intervals by SSD staff based at the JFS and sent to SSD laboratories in Darwin for analysis of LLAA using Daybreak 582 alpha counters. A delay period of nominally 14 days between the end of sample collection and start of counting was applied to allow short-lived alpha activity </w:t>
      </w:r>
      <w:proofErr w:type="spellStart"/>
      <w:r>
        <w:t>radionuclides</w:t>
      </w:r>
      <w:proofErr w:type="spellEnd"/>
      <w:r>
        <w:t xml:space="preserve"> on the filter to decay. Count times were typically three to four days to ensure reasonable counting statistics. Measurement of the background alpha activity of the counters was made prior to analysis of each filter. Counter efficiency was determined by counting a standard alpha disk source.</w:t>
      </w:r>
    </w:p>
    <w:p w:rsidR="00C01C37" w:rsidRDefault="00C01C37" w:rsidP="00266E77">
      <w:pPr>
        <w:pStyle w:val="Heading4"/>
      </w:pPr>
      <w:proofErr w:type="gramStart"/>
      <w:r>
        <w:t>4.</w:t>
      </w:r>
      <w:r w:rsidR="004D1F83">
        <w:t>3.</w:t>
      </w:r>
      <w:r w:rsidR="005123A7">
        <w:t>3</w:t>
      </w:r>
      <w:r>
        <w:t xml:space="preserve">.4 </w:t>
      </w:r>
      <w:r w:rsidR="005F6DA3">
        <w:t xml:space="preserve"> </w:t>
      </w:r>
      <w:r>
        <w:t>Monitoring</w:t>
      </w:r>
      <w:proofErr w:type="gramEnd"/>
      <w:r>
        <w:t xml:space="preserve"> results</w:t>
      </w:r>
    </w:p>
    <w:p w:rsidR="00C01C37" w:rsidRPr="005D4DAD" w:rsidRDefault="004569B1" w:rsidP="00FF625F">
      <w:pPr>
        <w:pStyle w:val="Heading5"/>
      </w:pPr>
      <w:r w:rsidRPr="004569B1">
        <w:t>Radon progeny</w:t>
      </w:r>
    </w:p>
    <w:p w:rsidR="00C01C37" w:rsidRPr="00595DA9" w:rsidRDefault="00C01C37" w:rsidP="005F6DA3">
      <w:pPr>
        <w:jc w:val="left"/>
      </w:pPr>
      <w:r w:rsidRPr="00595DA9">
        <w:t xml:space="preserve">Figure </w:t>
      </w:r>
      <w:r w:rsidR="004D1F83" w:rsidRPr="00595DA9">
        <w:t>4.3</w:t>
      </w:r>
      <w:r w:rsidR="00CF01BF">
        <w:t>6</w:t>
      </w:r>
      <w:r w:rsidRPr="00595DA9">
        <w:t xml:space="preserve"> shows the hourly radon progeny monitoring data from Jabiru East and Jabiru Town and the hourly rainfall data from the </w:t>
      </w:r>
      <w:proofErr w:type="spellStart"/>
      <w:r w:rsidRPr="00595DA9">
        <w:t>BoM</w:t>
      </w:r>
      <w:proofErr w:type="spellEnd"/>
      <w:r w:rsidRPr="00595DA9">
        <w:t xml:space="preserve"> weather station at Jabiru Airport from two weeks before to two weeks after the incident.</w:t>
      </w:r>
    </w:p>
    <w:p w:rsidR="00C01C37" w:rsidRDefault="00A329E2" w:rsidP="005F6DA3">
      <w:pPr>
        <w:jc w:val="left"/>
      </w:pPr>
      <w:r>
        <w:t>RDP</w:t>
      </w:r>
      <w:r w:rsidR="00C01C37" w:rsidRPr="00595DA9">
        <w:t xml:space="preserve"> concentrations in air at Jabiru East and Jabiru Town showed typical and in phase diurnal variations. Concentrations generally built up in the early morning and peaked around 6–9 am under conditions of low wind speed and then decreased during the day with increasing wind speed (Figure 4</w:t>
      </w:r>
      <w:r w:rsidR="004D1F83" w:rsidRPr="00595DA9">
        <w:t>.3</w:t>
      </w:r>
      <w:r w:rsidR="00CF01BF">
        <w:t>7</w:t>
      </w:r>
      <w:r w:rsidR="00C01C37" w:rsidRPr="00595DA9">
        <w:t>). The effect of increasing wind speed is to mix radon exhaled from the ground into a larger atmospheric</w:t>
      </w:r>
      <w:r w:rsidR="00C01C37">
        <w:t xml:space="preserve"> volume and thereby decrease the concentration of </w:t>
      </w:r>
      <w:r>
        <w:t>RDP</w:t>
      </w:r>
      <w:r w:rsidR="00C01C37">
        <w:t xml:space="preserve"> in surface air.</w:t>
      </w:r>
    </w:p>
    <w:p w:rsidR="00C01C37" w:rsidRDefault="00313F38" w:rsidP="005F6DA3">
      <w:pPr>
        <w:jc w:val="center"/>
      </w:pPr>
      <w:r w:rsidRPr="00313F38">
        <w:rPr>
          <w:noProof/>
          <w:lang w:eastAsia="en-AU"/>
        </w:rPr>
        <w:drawing>
          <wp:inline distT="0" distB="0" distL="0" distR="0">
            <wp:extent cx="4457534" cy="2899173"/>
            <wp:effectExtent l="19050" t="0" r="166"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screen"/>
                    <a:srcRect/>
                    <a:stretch>
                      <a:fillRect/>
                    </a:stretch>
                  </pic:blipFill>
                  <pic:spPr bwMode="auto">
                    <a:xfrm>
                      <a:off x="0" y="0"/>
                      <a:ext cx="4461945" cy="2902042"/>
                    </a:xfrm>
                    <a:prstGeom prst="rect">
                      <a:avLst/>
                    </a:prstGeom>
                    <a:noFill/>
                    <a:ln w="9525">
                      <a:noFill/>
                      <a:miter lim="800000"/>
                      <a:headEnd/>
                      <a:tailEnd/>
                    </a:ln>
                  </pic:spPr>
                </pic:pic>
              </a:graphicData>
            </a:graphic>
          </wp:inline>
        </w:drawing>
      </w:r>
    </w:p>
    <w:p w:rsidR="00C01C37" w:rsidRPr="00CF325A" w:rsidRDefault="00C01C37" w:rsidP="005F6DA3">
      <w:pPr>
        <w:pStyle w:val="figurecaption"/>
      </w:pPr>
      <w:bookmarkStart w:id="265" w:name="_Toc395865746"/>
      <w:r w:rsidRPr="00B50BDA">
        <w:rPr>
          <w:b/>
        </w:rPr>
        <w:t xml:space="preserve">Figure </w:t>
      </w:r>
      <w:proofErr w:type="gramStart"/>
      <w:r w:rsidR="004D1F83" w:rsidRPr="00B50BDA">
        <w:rPr>
          <w:b/>
        </w:rPr>
        <w:t>4.3</w:t>
      </w:r>
      <w:r w:rsidR="00CF01BF">
        <w:rPr>
          <w:b/>
        </w:rPr>
        <w:t>6</w:t>
      </w:r>
      <w:r>
        <w:t xml:space="preserve"> </w:t>
      </w:r>
      <w:r w:rsidR="009866C6">
        <w:t xml:space="preserve"> </w:t>
      </w:r>
      <w:r>
        <w:t>Hourly</w:t>
      </w:r>
      <w:proofErr w:type="gramEnd"/>
      <w:r>
        <w:t xml:space="preserve"> </w:t>
      </w:r>
      <w:r w:rsidR="00A329E2">
        <w:t>RDP</w:t>
      </w:r>
      <w:r>
        <w:t xml:space="preserve"> monitoring data and hourly rainfall data from two weeks before to two weeks after the incident</w:t>
      </w:r>
      <w:bookmarkEnd w:id="265"/>
      <w:r w:rsidR="00B90B20">
        <w:t>.</w:t>
      </w:r>
    </w:p>
    <w:p w:rsidR="00C01C37" w:rsidRDefault="00313F38" w:rsidP="005F6DA3">
      <w:pPr>
        <w:jc w:val="center"/>
      </w:pPr>
      <w:r w:rsidRPr="00313F38">
        <w:rPr>
          <w:noProof/>
          <w:lang w:eastAsia="en-AU"/>
        </w:rPr>
        <w:drawing>
          <wp:inline distT="0" distB="0" distL="0" distR="0">
            <wp:extent cx="4401875" cy="2767647"/>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screen"/>
                    <a:srcRect/>
                    <a:stretch>
                      <a:fillRect/>
                    </a:stretch>
                  </pic:blipFill>
                  <pic:spPr bwMode="auto">
                    <a:xfrm>
                      <a:off x="0" y="0"/>
                      <a:ext cx="4405266" cy="2769779"/>
                    </a:xfrm>
                    <a:prstGeom prst="rect">
                      <a:avLst/>
                    </a:prstGeom>
                    <a:noFill/>
                    <a:ln w="9525">
                      <a:noFill/>
                      <a:miter lim="800000"/>
                      <a:headEnd/>
                      <a:tailEnd/>
                    </a:ln>
                  </pic:spPr>
                </pic:pic>
              </a:graphicData>
            </a:graphic>
          </wp:inline>
        </w:drawing>
      </w:r>
    </w:p>
    <w:p w:rsidR="00C01C37" w:rsidRDefault="00C01C37" w:rsidP="005F6DA3">
      <w:pPr>
        <w:pStyle w:val="figurecaption"/>
      </w:pPr>
      <w:bookmarkStart w:id="266" w:name="_Toc395865747"/>
      <w:r w:rsidRPr="00B50BDA">
        <w:rPr>
          <w:b/>
        </w:rPr>
        <w:t xml:space="preserve">Figure </w:t>
      </w:r>
      <w:proofErr w:type="gramStart"/>
      <w:r w:rsidRPr="00B50BDA">
        <w:rPr>
          <w:b/>
        </w:rPr>
        <w:t>4</w:t>
      </w:r>
      <w:r w:rsidR="004D1F83" w:rsidRPr="00B50BDA">
        <w:rPr>
          <w:b/>
        </w:rPr>
        <w:t>.3</w:t>
      </w:r>
      <w:r w:rsidR="00CF01BF">
        <w:rPr>
          <w:b/>
        </w:rPr>
        <w:t>7</w:t>
      </w:r>
      <w:r>
        <w:t xml:space="preserve"> </w:t>
      </w:r>
      <w:r w:rsidR="009866C6">
        <w:t xml:space="preserve"> </w:t>
      </w:r>
      <w:r>
        <w:t>Average</w:t>
      </w:r>
      <w:proofErr w:type="gramEnd"/>
      <w:r>
        <w:t xml:space="preserve"> hourly radon progeny concentration and average hourly wind speed for the four week period from two weeks before to two weeks after the incident</w:t>
      </w:r>
      <w:bookmarkEnd w:id="266"/>
      <w:r w:rsidR="00B90B20">
        <w:t>.</w:t>
      </w:r>
    </w:p>
    <w:p w:rsidR="00C01C37" w:rsidRPr="00595DA9" w:rsidRDefault="00C01C37" w:rsidP="005F6DA3">
      <w:pPr>
        <w:jc w:val="left"/>
      </w:pPr>
      <w:r>
        <w:t xml:space="preserve">Rainfall was generally confined to intermittent storms and showers and does not appear to have had a strong influence on radon progeny concentrations. Most likely there was no substantial and sustained increase in soil moisture content from rainfall during the period to </w:t>
      </w:r>
      <w:r w:rsidRPr="00595DA9">
        <w:t>suppress regional radon exhalation to any large extent.</w:t>
      </w:r>
    </w:p>
    <w:p w:rsidR="00C01C37" w:rsidRDefault="00C01C37" w:rsidP="005F6DA3">
      <w:pPr>
        <w:jc w:val="left"/>
      </w:pPr>
      <w:r w:rsidRPr="00595DA9">
        <w:t xml:space="preserve">Figure </w:t>
      </w:r>
      <w:r w:rsidR="004D1F83" w:rsidRPr="00595DA9">
        <w:t>4.3</w:t>
      </w:r>
      <w:r w:rsidR="00CF01BF">
        <w:t>8</w:t>
      </w:r>
      <w:r w:rsidRPr="00595DA9">
        <w:t xml:space="preserve"> shows a comparison of the average hourly radon concentrations in air at Jabiru Town and Jabiru</w:t>
      </w:r>
      <w:r>
        <w:t xml:space="preserve"> East for the two weeks before (23 November–6 December 2013) and two weeks after (7–20 December 2013) the </w:t>
      </w:r>
      <w:r w:rsidRPr="00595DA9">
        <w:t xml:space="preserve">incident. Table </w:t>
      </w:r>
      <w:r w:rsidR="00D164FB" w:rsidRPr="00595DA9">
        <w:t>4.1</w:t>
      </w:r>
      <w:r w:rsidR="00654FF0">
        <w:t>2</w:t>
      </w:r>
      <w:r w:rsidRPr="00595DA9">
        <w:t xml:space="preserve"> gives</w:t>
      </w:r>
      <w:r>
        <w:t xml:space="preserve"> the mean and standard deviation of the average hourly concentrations. T-test analysis of the data indicated that there was no significant difference between the mean of the hourly average concentrations during the two weeks before and after the incident at either Jabiru East or Jabiru Town (p</w:t>
      </w:r>
      <w:r w:rsidR="005F6DA3">
        <w:t xml:space="preserve"> </w:t>
      </w:r>
      <w:r>
        <w:t>&lt;</w:t>
      </w:r>
      <w:r w:rsidR="005F6DA3">
        <w:t xml:space="preserve"> </w:t>
      </w:r>
      <w:r>
        <w:t>0.05).</w:t>
      </w:r>
    </w:p>
    <w:p w:rsidR="00C01C37" w:rsidRDefault="00C01C37" w:rsidP="00C01C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4153"/>
        <w:gridCol w:w="4153"/>
      </w:tblGrid>
      <w:tr w:rsidR="00313F38" w:rsidTr="00313F38">
        <w:tc>
          <w:tcPr>
            <w:tcW w:w="4153" w:type="dxa"/>
          </w:tcPr>
          <w:p w:rsidR="00313F38" w:rsidRDefault="00313F38" w:rsidP="00313F38">
            <w:pPr>
              <w:jc w:val="center"/>
            </w:pPr>
            <w:r>
              <w:rPr>
                <w:noProof/>
                <w:lang w:eastAsia="en-AU"/>
              </w:rPr>
              <w:drawing>
                <wp:inline distT="0" distB="0" distL="0" distR="0">
                  <wp:extent cx="2481883" cy="2121408"/>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screen"/>
                          <a:srcRect/>
                          <a:stretch>
                            <a:fillRect/>
                          </a:stretch>
                        </pic:blipFill>
                        <pic:spPr bwMode="auto">
                          <a:xfrm>
                            <a:off x="0" y="0"/>
                            <a:ext cx="2481883" cy="2121408"/>
                          </a:xfrm>
                          <a:prstGeom prst="rect">
                            <a:avLst/>
                          </a:prstGeom>
                          <a:noFill/>
                          <a:ln w="9525">
                            <a:noFill/>
                            <a:miter lim="800000"/>
                            <a:headEnd/>
                            <a:tailEnd/>
                          </a:ln>
                        </pic:spPr>
                      </pic:pic>
                    </a:graphicData>
                  </a:graphic>
                </wp:inline>
              </w:drawing>
            </w:r>
          </w:p>
        </w:tc>
        <w:tc>
          <w:tcPr>
            <w:tcW w:w="4153" w:type="dxa"/>
          </w:tcPr>
          <w:p w:rsidR="00313F38" w:rsidRDefault="00313F38" w:rsidP="00313F38">
            <w:pPr>
              <w:jc w:val="center"/>
            </w:pPr>
            <w:r>
              <w:rPr>
                <w:noProof/>
                <w:lang w:eastAsia="en-AU"/>
              </w:rPr>
              <w:drawing>
                <wp:inline distT="0" distB="0" distL="0" distR="0">
                  <wp:extent cx="2481883" cy="2121408"/>
                  <wp:effectExtent l="1905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screen"/>
                          <a:srcRect/>
                          <a:stretch>
                            <a:fillRect/>
                          </a:stretch>
                        </pic:blipFill>
                        <pic:spPr bwMode="auto">
                          <a:xfrm>
                            <a:off x="0" y="0"/>
                            <a:ext cx="2481883" cy="2121408"/>
                          </a:xfrm>
                          <a:prstGeom prst="rect">
                            <a:avLst/>
                          </a:prstGeom>
                          <a:noFill/>
                          <a:ln w="9525">
                            <a:noFill/>
                            <a:miter lim="800000"/>
                            <a:headEnd/>
                            <a:tailEnd/>
                          </a:ln>
                        </pic:spPr>
                      </pic:pic>
                    </a:graphicData>
                  </a:graphic>
                </wp:inline>
              </w:drawing>
            </w:r>
          </w:p>
        </w:tc>
      </w:tr>
    </w:tbl>
    <w:p w:rsidR="00313F38" w:rsidRDefault="00313F38" w:rsidP="00313F38">
      <w:pPr>
        <w:pStyle w:val="figurecaption"/>
      </w:pPr>
      <w:bookmarkStart w:id="267" w:name="_Toc395865748"/>
      <w:r w:rsidRPr="00235C2E">
        <w:rPr>
          <w:b/>
        </w:rPr>
        <w:t xml:space="preserve">Figure </w:t>
      </w:r>
      <w:proofErr w:type="gramStart"/>
      <w:r w:rsidRPr="00235C2E">
        <w:rPr>
          <w:b/>
        </w:rPr>
        <w:t>4.3</w:t>
      </w:r>
      <w:r w:rsidR="00CF01BF">
        <w:rPr>
          <w:b/>
        </w:rPr>
        <w:t>8</w:t>
      </w:r>
      <w:r w:rsidRPr="00A9735D">
        <w:t xml:space="preserve"> </w:t>
      </w:r>
      <w:r w:rsidR="009866C6">
        <w:t xml:space="preserve"> </w:t>
      </w:r>
      <w:r w:rsidRPr="00A9735D">
        <w:t>Comparison</w:t>
      </w:r>
      <w:proofErr w:type="gramEnd"/>
      <w:r w:rsidRPr="00A9735D">
        <w:t xml:space="preserve"> of average hourly radon progeny concentrations in air for the two weeks before (grey line) and two weeks after (black line) the incident</w:t>
      </w:r>
      <w:bookmarkEnd w:id="267"/>
      <w:r w:rsidR="00F735B3">
        <w:t>.</w:t>
      </w:r>
    </w:p>
    <w:p w:rsidR="00C01C37" w:rsidRPr="00CC5861" w:rsidRDefault="00C01C37" w:rsidP="009866C6">
      <w:pPr>
        <w:pStyle w:val="tablecaption"/>
      </w:pPr>
      <w:bookmarkStart w:id="268" w:name="_Toc395865436"/>
      <w:r w:rsidRPr="00CC5861">
        <w:rPr>
          <w:b/>
        </w:rPr>
        <w:t xml:space="preserve">Table </w:t>
      </w:r>
      <w:proofErr w:type="gramStart"/>
      <w:r w:rsidR="00D164FB" w:rsidRPr="00CC5861">
        <w:rPr>
          <w:b/>
        </w:rPr>
        <w:t>4.1</w:t>
      </w:r>
      <w:r w:rsidR="00654FF0">
        <w:rPr>
          <w:b/>
        </w:rPr>
        <w:t>2</w:t>
      </w:r>
      <w:r w:rsidR="00D164FB" w:rsidRPr="00CC5861">
        <w:t xml:space="preserve"> </w:t>
      </w:r>
      <w:r w:rsidR="00CC5861">
        <w:t xml:space="preserve"> </w:t>
      </w:r>
      <w:r w:rsidRPr="00CC5861">
        <w:t>Mean</w:t>
      </w:r>
      <w:proofErr w:type="gramEnd"/>
      <w:r w:rsidRPr="00CC5861">
        <w:t xml:space="preserve"> and standard deviation of average hourly radon progeny concentrations in air at Jabiru Town and Jabiru East in the two weeks before and two weeks after the incident</w:t>
      </w:r>
      <w:bookmarkEnd w:id="268"/>
      <w:r w:rsidR="00F735B3">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2840"/>
        <w:gridCol w:w="2841"/>
        <w:gridCol w:w="2841"/>
      </w:tblGrid>
      <w:tr w:rsidR="00C01C37" w:rsidTr="005F6DA3">
        <w:trPr>
          <w:jc w:val="center"/>
        </w:trPr>
        <w:tc>
          <w:tcPr>
            <w:tcW w:w="2840" w:type="dxa"/>
            <w:tcBorders>
              <w:top w:val="single" w:sz="4" w:space="0" w:color="auto"/>
              <w:bottom w:val="single" w:sz="4" w:space="0" w:color="auto"/>
            </w:tcBorders>
          </w:tcPr>
          <w:p w:rsidR="00C01C37" w:rsidRDefault="00C01C37" w:rsidP="005F6DA3">
            <w:pPr>
              <w:pStyle w:val="table1"/>
              <w:jc w:val="center"/>
            </w:pPr>
            <w:r>
              <w:t>Location</w:t>
            </w:r>
          </w:p>
        </w:tc>
        <w:tc>
          <w:tcPr>
            <w:tcW w:w="2841" w:type="dxa"/>
            <w:tcBorders>
              <w:top w:val="single" w:sz="4" w:space="0" w:color="auto"/>
              <w:bottom w:val="single" w:sz="4" w:space="0" w:color="auto"/>
            </w:tcBorders>
          </w:tcPr>
          <w:p w:rsidR="00C01C37" w:rsidRDefault="00C01C37" w:rsidP="005F6DA3">
            <w:pPr>
              <w:pStyle w:val="table1"/>
              <w:jc w:val="center"/>
            </w:pPr>
            <w:r>
              <w:t>PAEC before (</w:t>
            </w:r>
            <w:r w:rsidR="005B1BBC">
              <w:rPr>
                <w:rFonts w:cs="Arial"/>
              </w:rPr>
              <w:t>µ</w:t>
            </w:r>
            <w:r w:rsidR="005B1BBC">
              <w:t>J m</w:t>
            </w:r>
            <w:r w:rsidR="005B1BBC" w:rsidRPr="005B1BBC">
              <w:rPr>
                <w:snapToGrid w:val="0"/>
                <w:color w:val="000000"/>
                <w:position w:val="4"/>
                <w:sz w:val="11"/>
                <w:szCs w:val="0"/>
                <w:u w:color="000000"/>
              </w:rPr>
              <w:t>-</w:t>
            </w:r>
            <w:r w:rsidR="005B1BBC" w:rsidRPr="00932D7D">
              <w:rPr>
                <w:snapToGrid w:val="0"/>
                <w:color w:val="000000"/>
                <w:position w:val="4"/>
                <w:sz w:val="11"/>
                <w:szCs w:val="0"/>
                <w:u w:color="000000"/>
              </w:rPr>
              <w:t>3</w:t>
            </w:r>
            <w:r>
              <w:t>)</w:t>
            </w:r>
          </w:p>
        </w:tc>
        <w:tc>
          <w:tcPr>
            <w:tcW w:w="2841" w:type="dxa"/>
            <w:tcBorders>
              <w:top w:val="single" w:sz="4" w:space="0" w:color="auto"/>
              <w:bottom w:val="single" w:sz="4" w:space="0" w:color="auto"/>
            </w:tcBorders>
          </w:tcPr>
          <w:p w:rsidR="00C01C37" w:rsidRDefault="00C01C37" w:rsidP="005F6DA3">
            <w:pPr>
              <w:pStyle w:val="table1"/>
              <w:jc w:val="center"/>
            </w:pPr>
            <w:r>
              <w:t>PAEC after (</w:t>
            </w:r>
            <w:r w:rsidR="005B1BBC">
              <w:rPr>
                <w:rFonts w:cs="Arial"/>
              </w:rPr>
              <w:t>µ</w:t>
            </w:r>
            <w:r w:rsidR="005B1BBC">
              <w:t>J m</w:t>
            </w:r>
            <w:r w:rsidR="005B1BBC" w:rsidRPr="005B1BBC">
              <w:rPr>
                <w:snapToGrid w:val="0"/>
                <w:color w:val="000000"/>
                <w:position w:val="4"/>
                <w:sz w:val="11"/>
                <w:szCs w:val="0"/>
                <w:u w:color="000000"/>
              </w:rPr>
              <w:t>-</w:t>
            </w:r>
            <w:r w:rsidR="005B1BBC" w:rsidRPr="00932D7D">
              <w:rPr>
                <w:snapToGrid w:val="0"/>
                <w:color w:val="000000"/>
                <w:position w:val="4"/>
                <w:sz w:val="11"/>
                <w:szCs w:val="0"/>
                <w:u w:color="000000"/>
              </w:rPr>
              <w:t>3</w:t>
            </w:r>
            <w:r>
              <w:t>)</w:t>
            </w:r>
          </w:p>
        </w:tc>
      </w:tr>
      <w:tr w:rsidR="00C01C37" w:rsidTr="005F6DA3">
        <w:trPr>
          <w:jc w:val="center"/>
        </w:trPr>
        <w:tc>
          <w:tcPr>
            <w:tcW w:w="2840" w:type="dxa"/>
            <w:tcBorders>
              <w:top w:val="single" w:sz="4" w:space="0" w:color="auto"/>
            </w:tcBorders>
          </w:tcPr>
          <w:p w:rsidR="00C01C37" w:rsidRDefault="00C01C37" w:rsidP="005F6DA3">
            <w:pPr>
              <w:pStyle w:val="table1"/>
              <w:jc w:val="center"/>
            </w:pPr>
            <w:r>
              <w:t>Jabiru Town</w:t>
            </w:r>
          </w:p>
        </w:tc>
        <w:tc>
          <w:tcPr>
            <w:tcW w:w="2841" w:type="dxa"/>
            <w:tcBorders>
              <w:top w:val="single" w:sz="4" w:space="0" w:color="auto"/>
            </w:tcBorders>
          </w:tcPr>
          <w:p w:rsidR="00C01C37" w:rsidRDefault="00C01C37" w:rsidP="005F6DA3">
            <w:pPr>
              <w:pStyle w:val="table1"/>
              <w:jc w:val="center"/>
            </w:pPr>
            <w:r>
              <w:t xml:space="preserve">0.027 </w:t>
            </w:r>
            <w:r>
              <w:rPr>
                <w:rFonts w:cs="Arial"/>
              </w:rPr>
              <w:t>±</w:t>
            </w:r>
            <w:r>
              <w:t xml:space="preserve"> 0.021</w:t>
            </w:r>
          </w:p>
        </w:tc>
        <w:tc>
          <w:tcPr>
            <w:tcW w:w="2841" w:type="dxa"/>
            <w:tcBorders>
              <w:top w:val="single" w:sz="4" w:space="0" w:color="auto"/>
            </w:tcBorders>
          </w:tcPr>
          <w:p w:rsidR="00C01C37" w:rsidRDefault="00C01C37" w:rsidP="005F6DA3">
            <w:pPr>
              <w:pStyle w:val="table1"/>
              <w:jc w:val="center"/>
            </w:pPr>
            <w:r>
              <w:t xml:space="preserve">0.029 </w:t>
            </w:r>
            <w:r>
              <w:rPr>
                <w:rFonts w:cs="Arial"/>
              </w:rPr>
              <w:t>±</w:t>
            </w:r>
            <w:r>
              <w:t xml:space="preserve"> 0.013</w:t>
            </w:r>
          </w:p>
        </w:tc>
      </w:tr>
      <w:tr w:rsidR="00C01C37" w:rsidTr="005F6DA3">
        <w:trPr>
          <w:jc w:val="center"/>
        </w:trPr>
        <w:tc>
          <w:tcPr>
            <w:tcW w:w="2840" w:type="dxa"/>
          </w:tcPr>
          <w:p w:rsidR="00C01C37" w:rsidRDefault="00C01C37" w:rsidP="005F6DA3">
            <w:pPr>
              <w:pStyle w:val="table1"/>
              <w:jc w:val="center"/>
            </w:pPr>
            <w:r>
              <w:t>Jabiru East</w:t>
            </w:r>
          </w:p>
        </w:tc>
        <w:tc>
          <w:tcPr>
            <w:tcW w:w="2841" w:type="dxa"/>
          </w:tcPr>
          <w:p w:rsidR="00C01C37" w:rsidRDefault="00C01C37" w:rsidP="005F6DA3">
            <w:pPr>
              <w:pStyle w:val="table1"/>
              <w:jc w:val="center"/>
            </w:pPr>
            <w:r>
              <w:t xml:space="preserve">0.053 </w:t>
            </w:r>
            <w:r>
              <w:rPr>
                <w:rFonts w:cs="Arial"/>
              </w:rPr>
              <w:t>±</w:t>
            </w:r>
            <w:r>
              <w:t xml:space="preserve"> 0.038</w:t>
            </w:r>
          </w:p>
        </w:tc>
        <w:tc>
          <w:tcPr>
            <w:tcW w:w="2841" w:type="dxa"/>
          </w:tcPr>
          <w:p w:rsidR="00C01C37" w:rsidRDefault="00C01C37" w:rsidP="005F6DA3">
            <w:pPr>
              <w:pStyle w:val="table1"/>
              <w:jc w:val="center"/>
            </w:pPr>
            <w:r>
              <w:t xml:space="preserve">0.063 </w:t>
            </w:r>
            <w:r>
              <w:rPr>
                <w:rFonts w:cs="Arial"/>
              </w:rPr>
              <w:t>±</w:t>
            </w:r>
            <w:r>
              <w:t xml:space="preserve"> 0.041</w:t>
            </w:r>
          </w:p>
        </w:tc>
      </w:tr>
    </w:tbl>
    <w:p w:rsidR="00C01C37" w:rsidRDefault="00C01C37" w:rsidP="00C01C37"/>
    <w:p w:rsidR="00C01C37" w:rsidRPr="005D4DAD" w:rsidRDefault="004569B1" w:rsidP="00FF625F">
      <w:pPr>
        <w:pStyle w:val="Heading5"/>
      </w:pPr>
      <w:r w:rsidRPr="004569B1">
        <w:t>L</w:t>
      </w:r>
      <w:r w:rsidR="005B1BBC">
        <w:t xml:space="preserve">ong </w:t>
      </w:r>
      <w:r w:rsidRPr="004569B1">
        <w:t>L</w:t>
      </w:r>
      <w:r w:rsidR="005B1BBC">
        <w:t xml:space="preserve">ived </w:t>
      </w:r>
      <w:r w:rsidRPr="004569B1">
        <w:t>A</w:t>
      </w:r>
      <w:r w:rsidR="005B1BBC">
        <w:t xml:space="preserve">lpha </w:t>
      </w:r>
      <w:r w:rsidRPr="004569B1">
        <w:t>A</w:t>
      </w:r>
      <w:r w:rsidR="005B1BBC">
        <w:t>ctivity</w:t>
      </w:r>
      <w:r w:rsidRPr="004569B1">
        <w:t xml:space="preserve"> in dust</w:t>
      </w:r>
    </w:p>
    <w:p w:rsidR="00C01C37" w:rsidRDefault="00C01C37" w:rsidP="005F6DA3">
      <w:pPr>
        <w:jc w:val="left"/>
      </w:pPr>
      <w:r w:rsidRPr="00595DA9">
        <w:t xml:space="preserve">Figure </w:t>
      </w:r>
      <w:r w:rsidR="00D164FB" w:rsidRPr="00595DA9">
        <w:t>4.3</w:t>
      </w:r>
      <w:r w:rsidR="00CF01BF">
        <w:t>9</w:t>
      </w:r>
      <w:r w:rsidRPr="00595DA9">
        <w:t xml:space="preserve"> shows</w:t>
      </w:r>
      <w:r>
        <w:t xml:space="preserve"> the LLAA monitoring data from Jabiru East and Jabiru Town from approximately two weeks before to two weeks after the incident. One measurement was made completely before and one completely after the incident and one measurement was made from eight days before to four days after the incident at both locations. The data showed no unusual changes in LLAA concentrations following the incident above the normal variability that occurs from sampling period to sampling period due to differences in prevailing meteorological conditions. The measured concentrations were also typical of those in previous wet seasons and less than typical dry season concentrations (Supervising Scientist 2013).</w:t>
      </w:r>
    </w:p>
    <w:p w:rsidR="00C01C37" w:rsidRDefault="00C01C37" w:rsidP="00C01C3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4153"/>
        <w:gridCol w:w="4153"/>
      </w:tblGrid>
      <w:tr w:rsidR="00313F38" w:rsidTr="00313F38">
        <w:tc>
          <w:tcPr>
            <w:tcW w:w="4153" w:type="dxa"/>
          </w:tcPr>
          <w:p w:rsidR="00313F38" w:rsidRDefault="00313F38" w:rsidP="00313F38">
            <w:pPr>
              <w:jc w:val="center"/>
            </w:pPr>
            <w:r>
              <w:rPr>
                <w:noProof/>
                <w:lang w:eastAsia="en-AU"/>
              </w:rPr>
              <w:drawing>
                <wp:inline distT="0" distB="0" distL="0" distR="0">
                  <wp:extent cx="2495084" cy="2321433"/>
                  <wp:effectExtent l="19050" t="0" r="466"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screen"/>
                          <a:srcRect/>
                          <a:stretch>
                            <a:fillRect/>
                          </a:stretch>
                        </pic:blipFill>
                        <pic:spPr bwMode="auto">
                          <a:xfrm>
                            <a:off x="0" y="0"/>
                            <a:ext cx="2495084" cy="2321433"/>
                          </a:xfrm>
                          <a:prstGeom prst="rect">
                            <a:avLst/>
                          </a:prstGeom>
                          <a:noFill/>
                          <a:ln w="9525">
                            <a:noFill/>
                            <a:miter lim="800000"/>
                            <a:headEnd/>
                            <a:tailEnd/>
                          </a:ln>
                        </pic:spPr>
                      </pic:pic>
                    </a:graphicData>
                  </a:graphic>
                </wp:inline>
              </w:drawing>
            </w:r>
          </w:p>
        </w:tc>
        <w:tc>
          <w:tcPr>
            <w:tcW w:w="4153" w:type="dxa"/>
          </w:tcPr>
          <w:p w:rsidR="00313F38" w:rsidRDefault="00313F38" w:rsidP="00313F38">
            <w:pPr>
              <w:jc w:val="center"/>
            </w:pPr>
            <w:r>
              <w:rPr>
                <w:noProof/>
                <w:lang w:eastAsia="en-AU"/>
              </w:rPr>
              <w:drawing>
                <wp:inline distT="0" distB="0" distL="0" distR="0">
                  <wp:extent cx="2498511" cy="2321433"/>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screen"/>
                          <a:srcRect/>
                          <a:stretch>
                            <a:fillRect/>
                          </a:stretch>
                        </pic:blipFill>
                        <pic:spPr bwMode="auto">
                          <a:xfrm>
                            <a:off x="0" y="0"/>
                            <a:ext cx="2498511" cy="2321433"/>
                          </a:xfrm>
                          <a:prstGeom prst="rect">
                            <a:avLst/>
                          </a:prstGeom>
                          <a:noFill/>
                          <a:ln w="9525">
                            <a:noFill/>
                            <a:miter lim="800000"/>
                            <a:headEnd/>
                            <a:tailEnd/>
                          </a:ln>
                        </pic:spPr>
                      </pic:pic>
                    </a:graphicData>
                  </a:graphic>
                </wp:inline>
              </w:drawing>
            </w:r>
          </w:p>
        </w:tc>
      </w:tr>
    </w:tbl>
    <w:p w:rsidR="00313F38" w:rsidRDefault="00313F38" w:rsidP="00313F38">
      <w:pPr>
        <w:pStyle w:val="figurecaption"/>
      </w:pPr>
      <w:bookmarkStart w:id="269" w:name="_Toc395865749"/>
      <w:r w:rsidRPr="00861802">
        <w:rPr>
          <w:b/>
        </w:rPr>
        <w:t xml:space="preserve">Figure </w:t>
      </w:r>
      <w:proofErr w:type="gramStart"/>
      <w:r w:rsidRPr="00861802">
        <w:rPr>
          <w:b/>
        </w:rPr>
        <w:t>4.3</w:t>
      </w:r>
      <w:r w:rsidR="00CF01BF">
        <w:rPr>
          <w:b/>
        </w:rPr>
        <w:t>9</w:t>
      </w:r>
      <w:r>
        <w:rPr>
          <w:b/>
        </w:rPr>
        <w:t xml:space="preserve"> </w:t>
      </w:r>
      <w:r w:rsidRPr="00861802">
        <w:t xml:space="preserve"> LLAA</w:t>
      </w:r>
      <w:proofErr w:type="gramEnd"/>
      <w:r w:rsidRPr="00861802">
        <w:t xml:space="preserve"> concentrations measured in dust from approximately two weeks before to two weeks after the incident. The dotted lines represent two standard deviations of the measured value based on counting statistics</w:t>
      </w:r>
      <w:bookmarkEnd w:id="269"/>
      <w:r w:rsidR="00F735B3">
        <w:t>.</w:t>
      </w:r>
    </w:p>
    <w:p w:rsidR="00C01C37" w:rsidRDefault="00C01C37" w:rsidP="00266E77">
      <w:pPr>
        <w:pStyle w:val="Heading4"/>
      </w:pPr>
      <w:proofErr w:type="gramStart"/>
      <w:r>
        <w:t>4.</w:t>
      </w:r>
      <w:r w:rsidR="005123A7">
        <w:t>3</w:t>
      </w:r>
      <w:r>
        <w:t xml:space="preserve">.3.5 </w:t>
      </w:r>
      <w:r w:rsidR="00456593">
        <w:t xml:space="preserve"> </w:t>
      </w:r>
      <w:r>
        <w:t>Conclusions</w:t>
      </w:r>
      <w:proofErr w:type="gramEnd"/>
    </w:p>
    <w:p w:rsidR="00C01C37" w:rsidRDefault="00C01C37" w:rsidP="005F6DA3">
      <w:pPr>
        <w:jc w:val="left"/>
      </w:pPr>
      <w:r>
        <w:t xml:space="preserve">Consideration of the spilled material in the context of existing ore and waste rock stockpiles at Ranger mine suggested that it would be an effectively negligible mine-related source of radon progeny in air and LLAA </w:t>
      </w:r>
      <w:proofErr w:type="spellStart"/>
      <w:r>
        <w:t>radionuclides</w:t>
      </w:r>
      <w:proofErr w:type="spellEnd"/>
      <w:r>
        <w:t xml:space="preserve"> in dust. Results of atmospheric monitoring conducted by SSD indicated that there were no unusual increases in radon progeny or LLAA in dust concentrations in air at Jabiru Town or Jabiru East following the incident. This implies that there was no increased radiation risk to the public at Jabiru Town or Jabiru East from radon progeny or LLAA in dust associated with the spilled material.</w:t>
      </w:r>
    </w:p>
    <w:p w:rsidR="007F0735" w:rsidRDefault="007F0735">
      <w:pPr>
        <w:spacing w:after="0" w:line="240" w:lineRule="auto"/>
        <w:jc w:val="left"/>
        <w:rPr>
          <w:rFonts w:ascii="Arial" w:hAnsi="Arial"/>
          <w:b/>
          <w:sz w:val="36"/>
        </w:rPr>
      </w:pPr>
      <w:r>
        <w:br w:type="page"/>
      </w:r>
    </w:p>
    <w:p w:rsidR="00057E91" w:rsidRDefault="00555AFC" w:rsidP="00057E91">
      <w:pPr>
        <w:pStyle w:val="Heading1"/>
      </w:pPr>
      <w:bookmarkStart w:id="270" w:name="_Toc396311993"/>
      <w:proofErr w:type="gramStart"/>
      <w:r>
        <w:t xml:space="preserve">5  </w:t>
      </w:r>
      <w:r w:rsidR="00B368AD">
        <w:t>Conclusions</w:t>
      </w:r>
      <w:bookmarkEnd w:id="270"/>
      <w:proofErr w:type="gramEnd"/>
    </w:p>
    <w:p w:rsidR="00436264" w:rsidRDefault="007F0735" w:rsidP="005F6DA3">
      <w:pPr>
        <w:jc w:val="left"/>
      </w:pPr>
      <w:bookmarkStart w:id="271" w:name="_Toc205022310"/>
      <w:r>
        <w:t>It is concluded, based upon extensive surface water, groundwater and radiological analysis, that the failure of Leach Tank 1 at the Ranger uranium mine on 7 December 2013 did not cause any adverse impact to the offsite environment, including Kakadu National Park, nor cause any</w:t>
      </w:r>
      <w:r w:rsidR="00A070B1">
        <w:t xml:space="preserve"> </w:t>
      </w:r>
      <w:r w:rsidR="003668D5">
        <w:t>impact</w:t>
      </w:r>
      <w:r>
        <w:t xml:space="preserve"> to the health of local residents or mine workers.</w:t>
      </w:r>
    </w:p>
    <w:p w:rsidR="00C77F7F" w:rsidRDefault="00C77F7F" w:rsidP="00266E77">
      <w:pPr>
        <w:pStyle w:val="Heading2"/>
      </w:pPr>
      <w:bookmarkStart w:id="272" w:name="_Toc396311994"/>
      <w:proofErr w:type="gramStart"/>
      <w:r>
        <w:t>5.1  Surface</w:t>
      </w:r>
      <w:proofErr w:type="gramEnd"/>
      <w:r>
        <w:t xml:space="preserve"> water</w:t>
      </w:r>
      <w:bookmarkEnd w:id="272"/>
    </w:p>
    <w:p w:rsidR="00C77F7F" w:rsidRDefault="00C77F7F" w:rsidP="005F6DA3">
      <w:pPr>
        <w:jc w:val="left"/>
      </w:pPr>
      <w:r>
        <w:t>It is concluded that the Ranger uranium mine leach tank incident of 7 December 2013 did not cause any impact to surface waters off the operational Ranger mine-site, including Kakadu National Park.</w:t>
      </w:r>
    </w:p>
    <w:p w:rsidR="00C77F7F" w:rsidRPr="00664D06" w:rsidRDefault="00C77F7F" w:rsidP="005F6DA3">
      <w:pPr>
        <w:jc w:val="left"/>
      </w:pPr>
      <w:r>
        <w:t xml:space="preserve">Chemical and biological monitoring conducted by the Supervising Scientist in </w:t>
      </w:r>
      <w:proofErr w:type="spellStart"/>
      <w:r>
        <w:t>Magela</w:t>
      </w:r>
      <w:proofErr w:type="spellEnd"/>
      <w:r>
        <w:t xml:space="preserve"> Creek both prior to, and following, the incident included continuous conductivity and pH, manual and automated </w:t>
      </w:r>
      <w:r w:rsidRPr="00664D06">
        <w:t>sample collection for chemistry analysis an</w:t>
      </w:r>
      <w:r w:rsidRPr="005F6DA3">
        <w:t xml:space="preserve">d </w:t>
      </w:r>
      <w:r w:rsidRPr="005F6DA3">
        <w:rPr>
          <w:iCs/>
        </w:rPr>
        <w:t xml:space="preserve">in situ </w:t>
      </w:r>
      <w:r w:rsidR="00DF7EC1" w:rsidRPr="005F6DA3">
        <w:t>tox</w:t>
      </w:r>
      <w:r w:rsidR="00DF7EC1">
        <w:t>icity</w:t>
      </w:r>
      <w:r>
        <w:t xml:space="preserve"> testing. The cumulative results of these monitoring programs indicate no change in water quality in </w:t>
      </w:r>
      <w:proofErr w:type="spellStart"/>
      <w:r>
        <w:t>Magela</w:t>
      </w:r>
      <w:proofErr w:type="spellEnd"/>
      <w:r>
        <w:t xml:space="preserve"> Creek downstream of the Ranger uranium mine as a result of the leach </w:t>
      </w:r>
      <w:r w:rsidRPr="00664D06">
        <w:t>tank failure.</w:t>
      </w:r>
    </w:p>
    <w:p w:rsidR="00C77F7F" w:rsidRPr="00664D06" w:rsidRDefault="00C77F7F" w:rsidP="005F6DA3">
      <w:pPr>
        <w:jc w:val="left"/>
      </w:pPr>
      <w:r w:rsidRPr="00664D06">
        <w:t>Based upon inspections of the site and the extent of the spill there was no mechanism for leach slurry</w:t>
      </w:r>
      <w:r w:rsidR="00864A6D">
        <w:t>,</w:t>
      </w:r>
      <w:r w:rsidRPr="00664D06">
        <w:t xml:space="preserve"> or its derivatives, to have left the mine-site area and entered the surrounding environment via the surface water pathway. It was determined that the leach slurry released during the incident remained within the plant area, with an unknown quantity reporting via the storm water system to </w:t>
      </w:r>
      <w:r w:rsidR="005F6DA3">
        <w:t>RP2</w:t>
      </w:r>
      <w:r w:rsidRPr="00664D06">
        <w:t>. The slurry residue observed at the storm water outflow indicated a rapid flow of slurry following the incident and</w:t>
      </w:r>
      <w:r w:rsidR="00D06845">
        <w:t>,</w:t>
      </w:r>
      <w:r w:rsidRPr="00664D06">
        <w:t xml:space="preserve"> whilst the volume of slurry which reported to </w:t>
      </w:r>
      <w:r w:rsidR="005F6DA3">
        <w:t>RP2</w:t>
      </w:r>
      <w:r w:rsidRPr="00664D06">
        <w:t xml:space="preserve"> cannot be determined</w:t>
      </w:r>
      <w:r w:rsidR="00C76EDA">
        <w:t>,</w:t>
      </w:r>
      <w:r w:rsidRPr="00664D06">
        <w:t xml:space="preserve"> it was insufficient to affect water quality in the pond. It is likely t</w:t>
      </w:r>
      <w:r w:rsidR="00C76EDA">
        <w:t xml:space="preserve">hat the flow was brief but none </w:t>
      </w:r>
      <w:r w:rsidRPr="00664D06">
        <w:t>the</w:t>
      </w:r>
      <w:r w:rsidR="00C76EDA">
        <w:t xml:space="preserve"> </w:t>
      </w:r>
      <w:r w:rsidRPr="00664D06">
        <w:t>less it must be concluded that a substantial volume did enter the pond.</w:t>
      </w:r>
    </w:p>
    <w:p w:rsidR="00C77F7F" w:rsidRPr="00664D06" w:rsidRDefault="00C77F7F" w:rsidP="005F6DA3">
      <w:pPr>
        <w:jc w:val="left"/>
      </w:pPr>
      <w:r w:rsidRPr="00664D06">
        <w:t xml:space="preserve">It is noted that the release of a substantial volume of process material to the pond water system is not in accordance with section 3.4 of the </w:t>
      </w:r>
      <w:r w:rsidRPr="00664D06">
        <w:rPr>
          <w:i/>
          <w:iCs/>
        </w:rPr>
        <w:t>Environmental Requirements of the Commonwealth of Australia for the operation of the Ranger Uranium Mine</w:t>
      </w:r>
      <w:r w:rsidRPr="00664D06">
        <w:t xml:space="preserve"> which states;</w:t>
      </w:r>
    </w:p>
    <w:p w:rsidR="00C77F7F" w:rsidRPr="00664D06" w:rsidRDefault="00C77F7F" w:rsidP="005F6DA3">
      <w:pPr>
        <w:jc w:val="left"/>
        <w:rPr>
          <w:i/>
          <w:iCs/>
        </w:rPr>
      </w:pPr>
      <w:r w:rsidRPr="00664D06">
        <w:rPr>
          <w:i/>
          <w:iCs/>
        </w:rPr>
        <w:t>3.4</w:t>
      </w:r>
      <w:proofErr w:type="gramStart"/>
      <w:r w:rsidRPr="00664D06">
        <w:rPr>
          <w:i/>
          <w:iCs/>
        </w:rPr>
        <w:t>  Process</w:t>
      </w:r>
      <w:proofErr w:type="gramEnd"/>
      <w:r w:rsidRPr="00664D06">
        <w:rPr>
          <w:i/>
          <w:iCs/>
        </w:rPr>
        <w:t xml:space="preserve"> water must be totally contained within a closed system except for:</w:t>
      </w:r>
    </w:p>
    <w:p w:rsidR="00C77F7F" w:rsidRPr="00664D06" w:rsidRDefault="00C77F7F" w:rsidP="005F6DA3">
      <w:pPr>
        <w:ind w:firstLine="357"/>
        <w:jc w:val="left"/>
        <w:rPr>
          <w:i/>
          <w:iCs/>
        </w:rPr>
      </w:pPr>
      <w:r w:rsidRPr="00664D06">
        <w:rPr>
          <w:i/>
          <w:iCs/>
        </w:rPr>
        <w:t xml:space="preserve">(a)  </w:t>
      </w:r>
      <w:proofErr w:type="gramStart"/>
      <w:r w:rsidRPr="00664D06">
        <w:rPr>
          <w:i/>
          <w:iCs/>
        </w:rPr>
        <w:t>losses</w:t>
      </w:r>
      <w:proofErr w:type="gramEnd"/>
      <w:r w:rsidRPr="00664D06">
        <w:rPr>
          <w:i/>
          <w:iCs/>
        </w:rPr>
        <w:t xml:space="preserve"> through natural or enhanced evaporation;</w:t>
      </w:r>
    </w:p>
    <w:p w:rsidR="00C77F7F" w:rsidRPr="00664D06" w:rsidRDefault="00C77F7F" w:rsidP="00CC08CD">
      <w:pPr>
        <w:ind w:left="709" w:hanging="352"/>
        <w:jc w:val="left"/>
        <w:rPr>
          <w:i/>
          <w:iCs/>
        </w:rPr>
      </w:pPr>
      <w:r w:rsidRPr="00664D06">
        <w:rPr>
          <w:i/>
          <w:iCs/>
        </w:rPr>
        <w:t xml:space="preserve">(b)  </w:t>
      </w:r>
      <w:proofErr w:type="gramStart"/>
      <w:r w:rsidRPr="00664D06">
        <w:rPr>
          <w:i/>
          <w:iCs/>
        </w:rPr>
        <w:t>seepage</w:t>
      </w:r>
      <w:proofErr w:type="gramEnd"/>
      <w:r w:rsidRPr="00664D06">
        <w:rPr>
          <w:i/>
          <w:iCs/>
        </w:rPr>
        <w:t xml:space="preserve"> of a quality and quantity that will not cause detrimental environmental impact outside the Ranger Project Area; and</w:t>
      </w:r>
    </w:p>
    <w:p w:rsidR="00C77F7F" w:rsidRPr="00664D06" w:rsidRDefault="00C77F7F" w:rsidP="00CC08CD">
      <w:pPr>
        <w:ind w:left="709" w:hanging="352"/>
        <w:jc w:val="left"/>
        <w:rPr>
          <w:i/>
          <w:iCs/>
        </w:rPr>
      </w:pPr>
      <w:r w:rsidRPr="00664D06">
        <w:rPr>
          <w:i/>
          <w:iCs/>
        </w:rPr>
        <w:t>(c)  </w:t>
      </w:r>
      <w:proofErr w:type="gramStart"/>
      <w:r w:rsidRPr="00664D06">
        <w:rPr>
          <w:i/>
          <w:iCs/>
        </w:rPr>
        <w:t>subject</w:t>
      </w:r>
      <w:proofErr w:type="gramEnd"/>
      <w:r w:rsidRPr="00664D06">
        <w:rPr>
          <w:i/>
          <w:iCs/>
        </w:rPr>
        <w:t xml:space="preserve"> to clauses 3.1, 3.2 and 3.3, process water which has been treated to achieve a quality which:</w:t>
      </w:r>
    </w:p>
    <w:p w:rsidR="00C77F7F" w:rsidRPr="00664D06" w:rsidRDefault="00C77F7F" w:rsidP="00CC08CD">
      <w:pPr>
        <w:ind w:left="993" w:hanging="284"/>
        <w:jc w:val="left"/>
        <w:rPr>
          <w:i/>
          <w:iCs/>
        </w:rPr>
      </w:pPr>
      <w:proofErr w:type="spellStart"/>
      <w:r w:rsidRPr="00664D06">
        <w:rPr>
          <w:i/>
          <w:iCs/>
        </w:rPr>
        <w:t>i</w:t>
      </w:r>
      <w:proofErr w:type="spellEnd"/>
      <w:r w:rsidRPr="00664D06">
        <w:rPr>
          <w:i/>
          <w:iCs/>
        </w:rPr>
        <w:t>)   </w:t>
      </w:r>
      <w:proofErr w:type="gramStart"/>
      <w:r w:rsidRPr="00664D06">
        <w:rPr>
          <w:i/>
          <w:iCs/>
        </w:rPr>
        <w:t>conforms</w:t>
      </w:r>
      <w:proofErr w:type="gramEnd"/>
      <w:r w:rsidRPr="00664D06">
        <w:rPr>
          <w:i/>
          <w:iCs/>
        </w:rPr>
        <w:t xml:space="preserve"> to a standard  practice or procedure recommended by the Supervising Scientist; and </w:t>
      </w:r>
    </w:p>
    <w:p w:rsidR="00C77F7F" w:rsidRPr="00664D06" w:rsidRDefault="00C77F7F" w:rsidP="00CC08CD">
      <w:pPr>
        <w:ind w:left="993" w:hanging="284"/>
        <w:jc w:val="left"/>
        <w:rPr>
          <w:i/>
          <w:iCs/>
        </w:rPr>
      </w:pPr>
      <w:r w:rsidRPr="00664D06">
        <w:rPr>
          <w:i/>
          <w:iCs/>
        </w:rPr>
        <w:t>ii)  </w:t>
      </w:r>
      <w:proofErr w:type="gramStart"/>
      <w:r w:rsidRPr="00664D06">
        <w:rPr>
          <w:i/>
          <w:iCs/>
        </w:rPr>
        <w:t>is</w:t>
      </w:r>
      <w:proofErr w:type="gramEnd"/>
      <w:r w:rsidRPr="00664D06">
        <w:rPr>
          <w:i/>
          <w:iCs/>
        </w:rPr>
        <w:t xml:space="preserve"> not less than that of the water to which it is to be discharged.</w:t>
      </w:r>
    </w:p>
    <w:p w:rsidR="00C77F7F" w:rsidRPr="00664D06" w:rsidRDefault="00C77F7F" w:rsidP="005F6DA3">
      <w:pPr>
        <w:jc w:val="left"/>
      </w:pPr>
      <w:r w:rsidRPr="00664D06">
        <w:t xml:space="preserve">Based upon site inspections and the analysis of samples collected following each phase of the </w:t>
      </w:r>
      <w:r w:rsidR="00F01C02">
        <w:t>cleanup</w:t>
      </w:r>
      <w:r w:rsidRPr="00664D06">
        <w:t xml:space="preserve"> operation it was determined that the spill area could be returned to the pond water catchment. Following the </w:t>
      </w:r>
      <w:r w:rsidR="00F01C02">
        <w:t>cleanup</w:t>
      </w:r>
      <w:r w:rsidRPr="00664D06">
        <w:t xml:space="preserve"> works it is not expected that the spill will have any ongoing impact on pond water quality at the Ranger uranium mine</w:t>
      </w:r>
      <w:r w:rsidR="006724A4">
        <w:t xml:space="preserve">, and the current program of routine monitoring is sufficient to detect any </w:t>
      </w:r>
      <w:r w:rsidR="00181134">
        <w:t>changes</w:t>
      </w:r>
      <w:r w:rsidR="006724A4">
        <w:t xml:space="preserve"> should they occur. The spill did not result in any adverse impact</w:t>
      </w:r>
      <w:r w:rsidRPr="00664D06">
        <w:t xml:space="preserve"> </w:t>
      </w:r>
      <w:r w:rsidR="006724A4">
        <w:t>to</w:t>
      </w:r>
      <w:r w:rsidRPr="00664D06">
        <w:t xml:space="preserve"> </w:t>
      </w:r>
      <w:r w:rsidR="006724A4">
        <w:t xml:space="preserve">offsite </w:t>
      </w:r>
      <w:r w:rsidRPr="00664D06">
        <w:t>water quality</w:t>
      </w:r>
      <w:r w:rsidR="006724A4">
        <w:t>,</w:t>
      </w:r>
      <w:r w:rsidRPr="00664D06">
        <w:t xml:space="preserve"> in</w:t>
      </w:r>
      <w:r w:rsidR="006724A4">
        <w:t>cluding within</w:t>
      </w:r>
      <w:r w:rsidRPr="00664D06">
        <w:t xml:space="preserve"> Kakadu National Park</w:t>
      </w:r>
      <w:r w:rsidR="003D0CA6">
        <w:t>, nor cause any impact to the health of local residents or mine workers.</w:t>
      </w:r>
    </w:p>
    <w:p w:rsidR="00C77F7F" w:rsidRDefault="00C77F7F" w:rsidP="00266E77">
      <w:pPr>
        <w:pStyle w:val="Heading2"/>
      </w:pPr>
      <w:bookmarkStart w:id="273" w:name="_Toc396311995"/>
      <w:proofErr w:type="gramStart"/>
      <w:r>
        <w:t>5.2  Groundwater</w:t>
      </w:r>
      <w:proofErr w:type="gramEnd"/>
      <w:r>
        <w:t xml:space="preserve"> and soils</w:t>
      </w:r>
      <w:bookmarkEnd w:id="273"/>
    </w:p>
    <w:p w:rsidR="00C77F7F" w:rsidRDefault="00C77F7F" w:rsidP="005F6DA3">
      <w:pPr>
        <w:jc w:val="left"/>
      </w:pPr>
      <w:r>
        <w:t xml:space="preserve">The Supervising Scientist commissioned </w:t>
      </w:r>
      <w:proofErr w:type="spellStart"/>
      <w:r>
        <w:t>Geoscience</w:t>
      </w:r>
      <w:proofErr w:type="spellEnd"/>
      <w:r>
        <w:t xml:space="preserve"> Australia to investigate potential impacts to groundwater as a result of the leach tank incident.</w:t>
      </w:r>
    </w:p>
    <w:p w:rsidR="00C77F7F" w:rsidRDefault="00C77F7F" w:rsidP="005F6DA3">
      <w:pPr>
        <w:jc w:val="left"/>
      </w:pPr>
      <w:r>
        <w:t xml:space="preserve">It is noted that limited </w:t>
      </w:r>
      <w:r w:rsidR="00864A6D">
        <w:t xml:space="preserve">historic </w:t>
      </w:r>
      <w:r>
        <w:t>groundwater data available in the area of the spill,</w:t>
      </w:r>
      <w:r>
        <w:rPr>
          <w:color w:val="1F497D"/>
        </w:rPr>
        <w:t xml:space="preserve"> </w:t>
      </w:r>
      <w:r>
        <w:t xml:space="preserve">and </w:t>
      </w:r>
      <w:r w:rsidR="002F3F11">
        <w:t xml:space="preserve">the 6 week timeframe for </w:t>
      </w:r>
      <w:r w:rsidR="006B0A81">
        <w:t xml:space="preserve">Energy Resources of Australia Ltd </w:t>
      </w:r>
      <w:r w:rsidR="002F3F11">
        <w:t xml:space="preserve">to </w:t>
      </w:r>
      <w:r>
        <w:t>commenc</w:t>
      </w:r>
      <w:r w:rsidR="002F3F11">
        <w:t>e</w:t>
      </w:r>
      <w:r>
        <w:t xml:space="preserve"> the requested groundwater monitoring program, constrain the level of analysis which can be undertaken.</w:t>
      </w:r>
      <w:r w:rsidR="009E1C94">
        <w:t xml:space="preserve"> </w:t>
      </w:r>
      <w:r w:rsidR="009E1C94" w:rsidRPr="00605576">
        <w:t xml:space="preserve">The delay was disappointing and it is hoped future requests will be </w:t>
      </w:r>
      <w:proofErr w:type="spellStart"/>
      <w:r w:rsidR="009E1C94" w:rsidRPr="00605576">
        <w:t>actioned</w:t>
      </w:r>
      <w:proofErr w:type="spellEnd"/>
      <w:r w:rsidR="009E1C94" w:rsidRPr="00605576">
        <w:t xml:space="preserve"> in a timelier manner.</w:t>
      </w:r>
      <w:r w:rsidR="008246A9" w:rsidRPr="00605576">
        <w:t xml:space="preserve"> </w:t>
      </w:r>
      <w:r w:rsidRPr="00605576">
        <w:t>Despite these limitations sufficient information is available, including soil profiling work, to conclude</w:t>
      </w:r>
      <w:r>
        <w:t xml:space="preserve"> that impacts to groundwater beneath the immediate spill area would be minimal, particularly in the context of pre-existing groundwater conditions.</w:t>
      </w:r>
    </w:p>
    <w:p w:rsidR="00C77F7F" w:rsidRPr="00705A30" w:rsidRDefault="00C77F7F" w:rsidP="005F6DA3">
      <w:pPr>
        <w:jc w:val="left"/>
      </w:pPr>
      <w:r w:rsidRPr="00705A30">
        <w:t xml:space="preserve">The high rate of soil compaction and low residence time of the slurry on the surface would have restricted the infiltration of contaminants into the groundwater system. If any contaminants were to have infiltrated, the low volume is unlikely to alter the existing </w:t>
      </w:r>
      <w:proofErr w:type="spellStart"/>
      <w:r w:rsidRPr="00705A30">
        <w:t>hydrogeochemistr</w:t>
      </w:r>
      <w:r>
        <w:t>y</w:t>
      </w:r>
      <w:proofErr w:type="spellEnd"/>
      <w:r>
        <w:t xml:space="preserve"> of the system, particularly in the context of pre-existing groundwater conditions beneath the plant</w:t>
      </w:r>
      <w:r w:rsidRPr="00705A30">
        <w:t>.  </w:t>
      </w:r>
      <w:r w:rsidR="00BD4974">
        <w:t xml:space="preserve">The work of </w:t>
      </w:r>
      <w:proofErr w:type="spellStart"/>
      <w:r w:rsidR="00BD4974">
        <w:t>Geoscience</w:t>
      </w:r>
      <w:proofErr w:type="spellEnd"/>
      <w:r w:rsidR="00BD4974">
        <w:t xml:space="preserve"> Australia supports p</w:t>
      </w:r>
      <w:r>
        <w:t>revious studies indicat</w:t>
      </w:r>
      <w:r w:rsidR="00BD4974">
        <w:t>ing</w:t>
      </w:r>
      <w:r>
        <w:t xml:space="preserve"> that g</w:t>
      </w:r>
      <w:r w:rsidRPr="00705A30">
        <w:t xml:space="preserve">roundwater </w:t>
      </w:r>
      <w:r>
        <w:t>f</w:t>
      </w:r>
      <w:r w:rsidRPr="00705A30">
        <w:t>low rate</w:t>
      </w:r>
      <w:r>
        <w:t>s</w:t>
      </w:r>
      <w:r w:rsidRPr="00705A30">
        <w:t xml:space="preserve"> from the plant </w:t>
      </w:r>
      <w:r>
        <w:t>area are likely to be low,</w:t>
      </w:r>
      <w:r w:rsidR="00BD4974">
        <w:t xml:space="preserve"> with a correspondingly low likelihood of any significant contaminant movement away from the plant area. I</w:t>
      </w:r>
      <w:r w:rsidRPr="00705A30">
        <w:t>t should be noted</w:t>
      </w:r>
      <w:r w:rsidR="00BD4974">
        <w:t>, however,</w:t>
      </w:r>
      <w:r w:rsidRPr="00705A30">
        <w:t xml:space="preserve"> that </w:t>
      </w:r>
      <w:r>
        <w:t>particular</w:t>
      </w:r>
      <w:r w:rsidRPr="00705A30">
        <w:t xml:space="preserve"> geological structures</w:t>
      </w:r>
      <w:r>
        <w:t xml:space="preserve"> </w:t>
      </w:r>
      <w:r w:rsidRPr="00705A30">
        <w:t>may significantly enhance flow rate</w:t>
      </w:r>
      <w:r>
        <w:t xml:space="preserve"> in some instances</w:t>
      </w:r>
      <w:r w:rsidR="00BD4974">
        <w:t>, and further information in this regard is needed in the Corridor Creek area</w:t>
      </w:r>
      <w:r w:rsidRPr="00705A30">
        <w:t>.</w:t>
      </w:r>
      <w:r w:rsidR="00252B65">
        <w:t xml:space="preserve"> A greater understanding of the groundwater system in this area will assist in the remediation of existing groundwater contamination beneath the plant during site rehabilitation.</w:t>
      </w:r>
    </w:p>
    <w:p w:rsidR="004659D8" w:rsidRDefault="00C77F7F" w:rsidP="005F6DA3">
      <w:pPr>
        <w:jc w:val="left"/>
      </w:pPr>
      <w:r w:rsidRPr="00705A30">
        <w:t xml:space="preserve">Historical and recent groundwater data </w:t>
      </w:r>
      <w:r>
        <w:t>indicate</w:t>
      </w:r>
      <w:r w:rsidRPr="00705A30">
        <w:t xml:space="preserve"> a groundwater divide</w:t>
      </w:r>
      <w:r>
        <w:t xml:space="preserve"> exists</w:t>
      </w:r>
      <w:r w:rsidRPr="00705A30">
        <w:t xml:space="preserve"> beneath the plant area, with groundwater flowing both to the north and south. The nearest receptor</w:t>
      </w:r>
      <w:r w:rsidR="00864A6D">
        <w:t xml:space="preserve"> is</w:t>
      </w:r>
      <w:r w:rsidRPr="00705A30">
        <w:t xml:space="preserve"> Corridor Creek</w:t>
      </w:r>
      <w:r w:rsidR="00864A6D">
        <w:t>,</w:t>
      </w:r>
      <w:r>
        <w:t xml:space="preserve"> approximately 500 meters to the south-east</w:t>
      </w:r>
      <w:r w:rsidR="00864A6D">
        <w:t xml:space="preserve"> of the spill location, and a further 1 km from the mining lease boundary</w:t>
      </w:r>
      <w:r w:rsidRPr="00705A30">
        <w:t xml:space="preserve">. </w:t>
      </w:r>
      <w:r>
        <w:t>Whilst t</w:t>
      </w:r>
      <w:r w:rsidRPr="00705A30">
        <w:t xml:space="preserve">here is likely to be connectivity between </w:t>
      </w:r>
      <w:r w:rsidR="007A15C5">
        <w:t>Corridor C</w:t>
      </w:r>
      <w:r>
        <w:t>reek and the groundwater system</w:t>
      </w:r>
      <w:r w:rsidRPr="00705A30">
        <w:t xml:space="preserve">, </w:t>
      </w:r>
      <w:r>
        <w:t>due to the dilution which will occur over that distance</w:t>
      </w:r>
      <w:r w:rsidR="002B1D3D">
        <w:t>, and</w:t>
      </w:r>
      <w:r w:rsidR="007A15C5">
        <w:t xml:space="preserve"> within the creek itself,</w:t>
      </w:r>
      <w:r>
        <w:t xml:space="preserve"> it is highly unlikely that the spill would result in any </w:t>
      </w:r>
      <w:r w:rsidR="00F155FB">
        <w:t xml:space="preserve">measurable </w:t>
      </w:r>
      <w:r>
        <w:t xml:space="preserve">concentrations of solutes being transported </w:t>
      </w:r>
      <w:r w:rsidR="001013D4">
        <w:t>offsite</w:t>
      </w:r>
      <w:r>
        <w:t xml:space="preserve"> via the groundwater</w:t>
      </w:r>
      <w:r w:rsidR="00864A6D">
        <w:t>-surface water</w:t>
      </w:r>
      <w:r>
        <w:t xml:space="preserve"> pathway.</w:t>
      </w:r>
    </w:p>
    <w:p w:rsidR="009866C6" w:rsidRDefault="000E52B6" w:rsidP="005F6DA3">
      <w:pPr>
        <w:jc w:val="left"/>
      </w:pPr>
      <w:r>
        <w:t>It is noted that soil sampling within the mine</w:t>
      </w:r>
      <w:r w:rsidR="00F720A8">
        <w:t xml:space="preserve"> footprint </w:t>
      </w:r>
      <w:r>
        <w:t xml:space="preserve">has not occurred since </w:t>
      </w:r>
      <w:r w:rsidR="00F720A8">
        <w:t xml:space="preserve">2007. </w:t>
      </w:r>
      <w:r w:rsidRPr="000E52B6">
        <w:t xml:space="preserve">A </w:t>
      </w:r>
      <w:r w:rsidR="00F720A8">
        <w:t>soil contamination</w:t>
      </w:r>
      <w:r w:rsidRPr="000E52B6">
        <w:t xml:space="preserve"> monitoring </w:t>
      </w:r>
      <w:r w:rsidR="00F720A8" w:rsidRPr="000E52B6">
        <w:t>program</w:t>
      </w:r>
      <w:r w:rsidR="00F720A8">
        <w:t xml:space="preserve">me should </w:t>
      </w:r>
      <w:r w:rsidRPr="000E52B6">
        <w:t xml:space="preserve">be re-introduced. In doing so due consideration needs to be given to the technical challenges in designing a program to reliably evaluate </w:t>
      </w:r>
      <w:r w:rsidR="00F720A8">
        <w:t>the existing contamination</w:t>
      </w:r>
      <w:r w:rsidRPr="000E52B6">
        <w:t xml:space="preserve"> during the operational phase of the mine, while providing benchmark data </w:t>
      </w:r>
      <w:r w:rsidR="00F720A8">
        <w:t xml:space="preserve">for </w:t>
      </w:r>
      <w:r w:rsidRPr="000E52B6">
        <w:t>closure</w:t>
      </w:r>
      <w:r w:rsidR="00F720A8">
        <w:t xml:space="preserve"> planning</w:t>
      </w:r>
      <w:r w:rsidRPr="000E52B6">
        <w:t>.</w:t>
      </w:r>
    </w:p>
    <w:p w:rsidR="00C77F7F" w:rsidRDefault="00C77F7F" w:rsidP="00266E77">
      <w:pPr>
        <w:pStyle w:val="Heading2"/>
      </w:pPr>
      <w:bookmarkStart w:id="274" w:name="_Toc396311996"/>
      <w:proofErr w:type="gramStart"/>
      <w:r>
        <w:t>5.3  Radiation</w:t>
      </w:r>
      <w:proofErr w:type="gramEnd"/>
      <w:r>
        <w:t xml:space="preserve"> exposure</w:t>
      </w:r>
      <w:bookmarkEnd w:id="274"/>
    </w:p>
    <w:p w:rsidR="00C77F7F" w:rsidRDefault="00C77F7F" w:rsidP="005F6DA3">
      <w:pPr>
        <w:jc w:val="left"/>
      </w:pPr>
      <w:r>
        <w:t xml:space="preserve">Based upon analysis of leach slurry samples and radiological monitoring results </w:t>
      </w:r>
      <w:r w:rsidR="007B7B70">
        <w:t xml:space="preserve">the </w:t>
      </w:r>
      <w:r w:rsidR="003668D5">
        <w:t xml:space="preserve">Supervising Scientist Division </w:t>
      </w:r>
      <w:r>
        <w:t>has assessed the likely dose to workers involved in cleaning up the leach slurry and to residents in the surrounding area.</w:t>
      </w:r>
    </w:p>
    <w:p w:rsidR="00C77F7F" w:rsidRDefault="00C77F7F" w:rsidP="005F6DA3">
      <w:pPr>
        <w:jc w:val="left"/>
      </w:pPr>
      <w:r>
        <w:t xml:space="preserve">Cumulative effective dose to workers involved in the clean up was estimated to be typically in the order of 0.07 </w:t>
      </w:r>
      <w:proofErr w:type="spellStart"/>
      <w:r>
        <w:t>mSv</w:t>
      </w:r>
      <w:proofErr w:type="spellEnd"/>
      <w:r>
        <w:t xml:space="preserve"> and a maximum of 0.32 </w:t>
      </w:r>
      <w:proofErr w:type="spellStart"/>
      <w:r>
        <w:t>mSv</w:t>
      </w:r>
      <w:proofErr w:type="spellEnd"/>
      <w:r>
        <w:t xml:space="preserve">. This compares with the mean annual effective dose to Processing Production workers of 2 </w:t>
      </w:r>
      <w:proofErr w:type="spellStart"/>
      <w:r>
        <w:t>mSv</w:t>
      </w:r>
      <w:proofErr w:type="spellEnd"/>
      <w:r>
        <w:t xml:space="preserve"> per year and the annual dose limit for workers of 20 </w:t>
      </w:r>
      <w:proofErr w:type="spellStart"/>
      <w:r>
        <w:t>mSv</w:t>
      </w:r>
      <w:proofErr w:type="spellEnd"/>
      <w:r>
        <w:t xml:space="preserve"> per year.</w:t>
      </w:r>
    </w:p>
    <w:p w:rsidR="00C77F7F" w:rsidRDefault="00C77F7F" w:rsidP="005F6DA3">
      <w:pPr>
        <w:jc w:val="left"/>
      </w:pPr>
      <w:r>
        <w:t xml:space="preserve">Results of atmospheric monitoring conducted by </w:t>
      </w:r>
      <w:r w:rsidR="003668D5">
        <w:t>Supervising Scientist Division</w:t>
      </w:r>
      <w:r>
        <w:t xml:space="preserve"> indicated that there were no unusual increases in </w:t>
      </w:r>
      <w:r w:rsidR="00BF3E61">
        <w:t>radionuclide</w:t>
      </w:r>
      <w:r>
        <w:t xml:space="preserve"> concentrations in air at Jabiru Town or Jabiru East following the incident.</w:t>
      </w:r>
    </w:p>
    <w:p w:rsidR="00C77F7F" w:rsidRDefault="00C77F7F" w:rsidP="005F6DA3">
      <w:pPr>
        <w:jc w:val="left"/>
        <w:rPr>
          <w:rFonts w:ascii="Arial" w:hAnsi="Arial"/>
          <w:b/>
          <w:sz w:val="36"/>
        </w:rPr>
      </w:pPr>
      <w:r>
        <w:t>It is concluded that the incident did not result in any increase</w:t>
      </w:r>
      <w:r w:rsidR="00F155FB">
        <w:t>d</w:t>
      </w:r>
      <w:r>
        <w:t xml:space="preserve"> radiation risk to members of the public and that doses to workers involved in the cleanup operation were small in comparison to mean annual worker doses.</w:t>
      </w:r>
      <w:r>
        <w:br w:type="page"/>
      </w:r>
    </w:p>
    <w:p w:rsidR="00C77F7F" w:rsidRDefault="00C77F7F" w:rsidP="00C77F7F">
      <w:pPr>
        <w:pStyle w:val="Heading1"/>
      </w:pPr>
      <w:bookmarkStart w:id="275" w:name="_Toc396311997"/>
      <w:proofErr w:type="gramStart"/>
      <w:r>
        <w:t xml:space="preserve">6 </w:t>
      </w:r>
      <w:r w:rsidR="00456593">
        <w:t xml:space="preserve"> </w:t>
      </w:r>
      <w:r>
        <w:t>Recommendations</w:t>
      </w:r>
      <w:bookmarkEnd w:id="275"/>
      <w:proofErr w:type="gramEnd"/>
    </w:p>
    <w:p w:rsidR="00640FA6" w:rsidRDefault="001E77D1" w:rsidP="00345D0A">
      <w:pPr>
        <w:ind w:left="357" w:hanging="357"/>
        <w:jc w:val="left"/>
      </w:pPr>
      <w:r>
        <w:t xml:space="preserve">1.    </w:t>
      </w:r>
      <w:r w:rsidR="00C77F7F">
        <w:t xml:space="preserve">It is recommended that </w:t>
      </w:r>
      <w:r w:rsidR="003668D5" w:rsidRPr="00B31144">
        <w:t>Energy Resources of Australia Ltd</w:t>
      </w:r>
      <w:r w:rsidR="00640FA6">
        <w:t xml:space="preserve"> provide</w:t>
      </w:r>
      <w:r w:rsidR="00C77F7F">
        <w:t xml:space="preserve"> the </w:t>
      </w:r>
      <w:r w:rsidR="00640FA6">
        <w:t xml:space="preserve">Ranger </w:t>
      </w:r>
      <w:proofErr w:type="spellStart"/>
      <w:r w:rsidR="00C77F7F">
        <w:t>Minesite</w:t>
      </w:r>
      <w:proofErr w:type="spellEnd"/>
      <w:r w:rsidR="00C77F7F">
        <w:t xml:space="preserve"> Technical Committee</w:t>
      </w:r>
      <w:r w:rsidR="00640FA6">
        <w:t xml:space="preserve"> with an implementation plan to address the</w:t>
      </w:r>
      <w:r w:rsidR="00DB52E5">
        <w:t xml:space="preserve"> </w:t>
      </w:r>
      <w:r w:rsidR="00640FA6">
        <w:t xml:space="preserve">recommendations of the </w:t>
      </w:r>
      <w:proofErr w:type="spellStart"/>
      <w:r w:rsidR="00640FA6">
        <w:t>Geoscience</w:t>
      </w:r>
      <w:proofErr w:type="spellEnd"/>
      <w:r w:rsidR="00640FA6">
        <w:t xml:space="preserve"> Australia report</w:t>
      </w:r>
      <w:r w:rsidR="00B04692">
        <w:t>, including</w:t>
      </w:r>
      <w:r w:rsidR="00DB52E5">
        <w:t>:</w:t>
      </w:r>
    </w:p>
    <w:p w:rsidR="00640FA6" w:rsidRDefault="00640FA6" w:rsidP="00C02CD6">
      <w:pPr>
        <w:pStyle w:val="ListParagraph"/>
        <w:numPr>
          <w:ilvl w:val="0"/>
          <w:numId w:val="29"/>
        </w:numPr>
        <w:ind w:left="567" w:hanging="141"/>
        <w:jc w:val="left"/>
      </w:pPr>
      <w:r>
        <w:t xml:space="preserve">an </w:t>
      </w:r>
      <w:r w:rsidR="00C77F7F">
        <w:t>increase</w:t>
      </w:r>
      <w:r>
        <w:t xml:space="preserve"> in</w:t>
      </w:r>
      <w:r w:rsidR="00C77F7F">
        <w:t xml:space="preserve"> the frequency and density of </w:t>
      </w:r>
      <w:r w:rsidR="003F331F">
        <w:t xml:space="preserve">routine </w:t>
      </w:r>
      <w:r w:rsidR="00C77F7F">
        <w:t xml:space="preserve">groundwater monitoring in both the plant area and the </w:t>
      </w:r>
      <w:r w:rsidR="003F331F">
        <w:t xml:space="preserve">Corridor Creek </w:t>
      </w:r>
      <w:r w:rsidR="00C77F7F">
        <w:t>region</w:t>
      </w:r>
    </w:p>
    <w:p w:rsidR="003B5590" w:rsidRDefault="003B5590" w:rsidP="00C02CD6">
      <w:pPr>
        <w:pStyle w:val="ListParagraph"/>
        <w:numPr>
          <w:ilvl w:val="0"/>
          <w:numId w:val="29"/>
        </w:numPr>
        <w:ind w:left="567" w:hanging="141"/>
        <w:jc w:val="left"/>
      </w:pPr>
      <w:r>
        <w:t xml:space="preserve">investigate the role of geological structures in groundwater movement to the east of the plant area </w:t>
      </w:r>
    </w:p>
    <w:p w:rsidR="003B5590" w:rsidRDefault="003B5590" w:rsidP="00C02CD6">
      <w:pPr>
        <w:pStyle w:val="ListParagraph"/>
        <w:numPr>
          <w:ilvl w:val="0"/>
          <w:numId w:val="29"/>
        </w:numPr>
        <w:ind w:left="567" w:hanging="141"/>
        <w:jc w:val="left"/>
      </w:pPr>
      <w:r>
        <w:t>continue the development and maintenance of a spatial database of groundwater data for the Ranger uranium mine</w:t>
      </w:r>
      <w:r w:rsidR="00C02CD6">
        <w:t>,</w:t>
      </w:r>
      <w:r w:rsidR="00F26A8E">
        <w:t xml:space="preserve"> and</w:t>
      </w:r>
    </w:p>
    <w:p w:rsidR="00B04692" w:rsidRDefault="00B04692" w:rsidP="00B04692">
      <w:pPr>
        <w:pStyle w:val="ListParagraph"/>
        <w:ind w:left="1080"/>
        <w:jc w:val="left"/>
      </w:pPr>
    </w:p>
    <w:p w:rsidR="003B5590" w:rsidRDefault="00FE24F9" w:rsidP="001E77D1">
      <w:pPr>
        <w:ind w:left="357" w:hanging="357"/>
        <w:jc w:val="left"/>
        <w:sectPr w:rsidR="003B5590">
          <w:pgSz w:w="11906" w:h="16838" w:code="9"/>
          <w:pgMar w:top="1440" w:right="1800" w:bottom="1440" w:left="1800" w:header="1080" w:footer="835" w:gutter="0"/>
          <w:cols w:space="360"/>
          <w:noEndnote/>
        </w:sectPr>
      </w:pPr>
      <w:r>
        <w:t xml:space="preserve"> </w:t>
      </w:r>
      <w:r w:rsidR="001E77D1">
        <w:t xml:space="preserve">2.   </w:t>
      </w:r>
      <w:r w:rsidR="00345D0A">
        <w:t xml:space="preserve">It is recommended that soil contamination investigation works undertaken by Energy </w:t>
      </w:r>
      <w:r w:rsidR="001E77D1">
        <w:t xml:space="preserve">  </w:t>
      </w:r>
      <w:r w:rsidR="00345D0A">
        <w:t>Resources of Australia Ltd in 2006 and 2007 be revisited to better inform site closure planning.</w:t>
      </w:r>
    </w:p>
    <w:p w:rsidR="000D0385" w:rsidRDefault="000D0385" w:rsidP="000D0385">
      <w:pPr>
        <w:pStyle w:val="Heading1"/>
      </w:pPr>
      <w:bookmarkStart w:id="276" w:name="_Toc396311998"/>
      <w:r>
        <w:t>References</w:t>
      </w:r>
      <w:bookmarkEnd w:id="271"/>
      <w:bookmarkEnd w:id="276"/>
    </w:p>
    <w:p w:rsidR="00DC0BC2" w:rsidRPr="004817EC" w:rsidRDefault="00DC0BC2" w:rsidP="004817EC">
      <w:pPr>
        <w:pStyle w:val="referencelist1"/>
      </w:pPr>
      <w:proofErr w:type="spellStart"/>
      <w:r w:rsidRPr="004817EC">
        <w:t>Akber</w:t>
      </w:r>
      <w:proofErr w:type="spellEnd"/>
      <w:r w:rsidRPr="004817EC">
        <w:t xml:space="preserve"> R, Lu P, </w:t>
      </w:r>
      <w:proofErr w:type="spellStart"/>
      <w:r w:rsidRPr="004817EC">
        <w:t>Bollhöfer</w:t>
      </w:r>
      <w:proofErr w:type="spellEnd"/>
      <w:r w:rsidRPr="004817EC">
        <w:t xml:space="preserve"> A &amp; </w:t>
      </w:r>
      <w:proofErr w:type="spellStart"/>
      <w:r w:rsidRPr="004817EC">
        <w:t>Gellert</w:t>
      </w:r>
      <w:proofErr w:type="spellEnd"/>
      <w:r w:rsidRPr="004817EC">
        <w:t xml:space="preserve"> C 2011. Radioactivity in land application areas estimated from historic water monitoring data. Energy Resources of Australia Ltd - Ranger Mine.</w:t>
      </w:r>
    </w:p>
    <w:p w:rsidR="00236202" w:rsidRPr="004817EC" w:rsidRDefault="00236202" w:rsidP="004817EC">
      <w:pPr>
        <w:pStyle w:val="referencelist1"/>
      </w:pPr>
      <w:proofErr w:type="gramStart"/>
      <w:r w:rsidRPr="004817EC">
        <w:t xml:space="preserve">Alarcon Leon E, </w:t>
      </w:r>
      <w:proofErr w:type="spellStart"/>
      <w:r w:rsidRPr="004817EC">
        <w:t>Gellert</w:t>
      </w:r>
      <w:proofErr w:type="spellEnd"/>
      <w:r w:rsidRPr="004817EC">
        <w:t xml:space="preserve"> C </w:t>
      </w:r>
      <w:r w:rsidR="005B7FFB" w:rsidRPr="004817EC">
        <w:t>&amp;</w:t>
      </w:r>
      <w:r w:rsidRPr="004817EC">
        <w:t xml:space="preserve"> </w:t>
      </w:r>
      <w:proofErr w:type="spellStart"/>
      <w:r w:rsidRPr="004817EC">
        <w:t>Pillai</w:t>
      </w:r>
      <w:proofErr w:type="spellEnd"/>
      <w:r w:rsidRPr="004817EC">
        <w:t xml:space="preserve"> M 2007a</w:t>
      </w:r>
      <w:r w:rsidR="005B7FFB" w:rsidRPr="004817EC">
        <w:t>.</w:t>
      </w:r>
      <w:proofErr w:type="gramEnd"/>
      <w:r w:rsidRPr="004817EC">
        <w:t xml:space="preserve"> Groundwater contamination in the Ranger mine plant area - Phase 2 investigations for ERA Ranger Mine. </w:t>
      </w:r>
      <w:proofErr w:type="gramStart"/>
      <w:r w:rsidRPr="004817EC">
        <w:t>EWL Sciences.</w:t>
      </w:r>
      <w:proofErr w:type="gramEnd"/>
    </w:p>
    <w:p w:rsidR="00236202" w:rsidRPr="004817EC" w:rsidRDefault="00236202" w:rsidP="004817EC">
      <w:pPr>
        <w:pStyle w:val="referencelist1"/>
      </w:pPr>
      <w:proofErr w:type="gramStart"/>
      <w:r w:rsidRPr="004817EC">
        <w:t xml:space="preserve">Alarcon Leon E, </w:t>
      </w:r>
      <w:proofErr w:type="spellStart"/>
      <w:r w:rsidRPr="004817EC">
        <w:t>Gellert</w:t>
      </w:r>
      <w:proofErr w:type="spellEnd"/>
      <w:r w:rsidRPr="004817EC">
        <w:t xml:space="preserve"> C </w:t>
      </w:r>
      <w:r w:rsidR="005B7FFB" w:rsidRPr="004817EC">
        <w:t>&amp;</w:t>
      </w:r>
      <w:r w:rsidRPr="004817EC">
        <w:t xml:space="preserve"> </w:t>
      </w:r>
      <w:proofErr w:type="spellStart"/>
      <w:r w:rsidRPr="004817EC">
        <w:t>Puhalovich</w:t>
      </w:r>
      <w:proofErr w:type="spellEnd"/>
      <w:r w:rsidRPr="004817EC">
        <w:t xml:space="preserve"> A 2007b</w:t>
      </w:r>
      <w:r w:rsidR="005B7FFB" w:rsidRPr="004817EC">
        <w:t>.</w:t>
      </w:r>
      <w:proofErr w:type="gramEnd"/>
      <w:r w:rsidRPr="004817EC">
        <w:t xml:space="preserve"> Position Paper: Current Status of Contaminated Sites at Ranger Mine and Proposed Way Forward. </w:t>
      </w:r>
      <w:proofErr w:type="gramStart"/>
      <w:r w:rsidRPr="004817EC">
        <w:t>EWL Sciences.</w:t>
      </w:r>
      <w:proofErr w:type="gramEnd"/>
    </w:p>
    <w:p w:rsidR="00115418" w:rsidRPr="004817EC" w:rsidRDefault="00115418" w:rsidP="004817EC">
      <w:pPr>
        <w:pStyle w:val="referencelist1"/>
      </w:pPr>
      <w:proofErr w:type="gramStart"/>
      <w:r w:rsidRPr="004817EC">
        <w:t>Anon 1975</w:t>
      </w:r>
      <w:r w:rsidR="005B7FFB" w:rsidRPr="004817EC">
        <w:t>.</w:t>
      </w:r>
      <w:proofErr w:type="gramEnd"/>
      <w:r w:rsidRPr="004817EC">
        <w:t xml:space="preserve"> </w:t>
      </w:r>
      <w:proofErr w:type="spellStart"/>
      <w:proofErr w:type="gramStart"/>
      <w:r w:rsidRPr="004817EC">
        <w:t>Munsell</w:t>
      </w:r>
      <w:proofErr w:type="spellEnd"/>
      <w:r w:rsidRPr="004817EC">
        <w:t xml:space="preserve">® Soil </w:t>
      </w:r>
      <w:proofErr w:type="spellStart"/>
      <w:r w:rsidRPr="004817EC">
        <w:t>Color</w:t>
      </w:r>
      <w:proofErr w:type="spellEnd"/>
      <w:r w:rsidRPr="004817EC">
        <w:t xml:space="preserve"> Charts.</w:t>
      </w:r>
      <w:proofErr w:type="gramEnd"/>
      <w:r w:rsidRPr="004817EC">
        <w:t xml:space="preserve"> Frank McCarthy </w:t>
      </w:r>
      <w:proofErr w:type="spellStart"/>
      <w:r w:rsidRPr="004817EC">
        <w:t>Color</w:t>
      </w:r>
      <w:proofErr w:type="spellEnd"/>
      <w:r w:rsidRPr="004817EC">
        <w:t xml:space="preserve"> Pty Ltd, Kew.</w:t>
      </w:r>
    </w:p>
    <w:p w:rsidR="00115418" w:rsidRPr="004817EC" w:rsidRDefault="00115418" w:rsidP="004817EC">
      <w:pPr>
        <w:pStyle w:val="referencelist1"/>
      </w:pPr>
      <w:proofErr w:type="gramStart"/>
      <w:r w:rsidRPr="004817EC">
        <w:t xml:space="preserve">Chartres CJ, Walker PH, Willett IR, East TJ, Cull RF, </w:t>
      </w:r>
      <w:proofErr w:type="spellStart"/>
      <w:r w:rsidRPr="004817EC">
        <w:t>Talsma</w:t>
      </w:r>
      <w:proofErr w:type="spellEnd"/>
      <w:r w:rsidRPr="004817EC">
        <w:t xml:space="preserve"> T &amp; Bond WJ 1991.</w:t>
      </w:r>
      <w:proofErr w:type="gramEnd"/>
      <w:r w:rsidRPr="004817EC">
        <w:t xml:space="preserve"> </w:t>
      </w:r>
      <w:proofErr w:type="gramStart"/>
      <w:r w:rsidRPr="004817EC">
        <w:t>Soils and hydrology of Ranger Uranium Mine sites in relation to application of retention pond water.</w:t>
      </w:r>
      <w:proofErr w:type="gramEnd"/>
      <w:r w:rsidRPr="004817EC">
        <w:t xml:space="preserve"> Technical Memorandum 34, Supervising Scientist for the Alligator Rivers Region, AGPS, Canberra.</w:t>
      </w:r>
    </w:p>
    <w:p w:rsidR="00DC0BC2" w:rsidRPr="004817EC" w:rsidRDefault="00DC0BC2" w:rsidP="004817EC">
      <w:pPr>
        <w:pStyle w:val="referencelist1"/>
      </w:pPr>
      <w:proofErr w:type="gramStart"/>
      <w:r w:rsidRPr="004817EC">
        <w:t>ERA 2013.</w:t>
      </w:r>
      <w:proofErr w:type="gramEnd"/>
      <w:r w:rsidRPr="004817EC">
        <w:t xml:space="preserve"> </w:t>
      </w:r>
      <w:proofErr w:type="gramStart"/>
      <w:r w:rsidRPr="004817EC">
        <w:t xml:space="preserve">ERA Ranger water management plan </w:t>
      </w:r>
      <w:r w:rsidR="00CF664B" w:rsidRPr="004817EC">
        <w:t>2013–</w:t>
      </w:r>
      <w:r w:rsidR="001013D4" w:rsidRPr="004817EC">
        <w:t>14</w:t>
      </w:r>
      <w:r w:rsidRPr="004817EC">
        <w:t>.</w:t>
      </w:r>
      <w:proofErr w:type="gramEnd"/>
      <w:r w:rsidRPr="004817EC">
        <w:t xml:space="preserve"> Energy Resources of Australia Ltd – Ranger Mine. RWMP001.</w:t>
      </w:r>
    </w:p>
    <w:p w:rsidR="00DC0BC2" w:rsidRPr="004817EC" w:rsidRDefault="00DC0BC2" w:rsidP="004817EC">
      <w:pPr>
        <w:pStyle w:val="referencelist1"/>
      </w:pPr>
      <w:proofErr w:type="gramStart"/>
      <w:r w:rsidRPr="004817EC">
        <w:t>ERA 201</w:t>
      </w:r>
      <w:r w:rsidR="00C77F7F" w:rsidRPr="004817EC">
        <w:t>4</w:t>
      </w:r>
      <w:r w:rsidRPr="004817EC">
        <w:t>.</w:t>
      </w:r>
      <w:proofErr w:type="gramEnd"/>
      <w:r w:rsidRPr="004817EC">
        <w:t xml:space="preserve"> Radiation Protection and Atmospheric Monitoring Program: Report for the Year ending 31 December 201</w:t>
      </w:r>
      <w:r w:rsidR="00C77F7F" w:rsidRPr="004817EC">
        <w:t>3</w:t>
      </w:r>
      <w:r w:rsidRPr="004817EC">
        <w:t xml:space="preserve">. Energy Resources of Australia Ltd – Ranger Mine. </w:t>
      </w:r>
      <w:proofErr w:type="gramStart"/>
      <w:r w:rsidR="00C02CD6" w:rsidRPr="004817EC">
        <w:t>RSRP-1304–</w:t>
      </w:r>
      <w:r w:rsidRPr="004817EC">
        <w:t>01.</w:t>
      </w:r>
      <w:proofErr w:type="gramEnd"/>
    </w:p>
    <w:p w:rsidR="00DC0BC2" w:rsidRPr="004817EC" w:rsidRDefault="009675C4" w:rsidP="004817EC">
      <w:pPr>
        <w:pStyle w:val="referencelist1"/>
      </w:pPr>
      <w:proofErr w:type="spellStart"/>
      <w:proofErr w:type="gramStart"/>
      <w:r>
        <w:t>Esparon</w:t>
      </w:r>
      <w:proofErr w:type="spellEnd"/>
      <w:r>
        <w:t xml:space="preserve"> A &amp; </w:t>
      </w:r>
      <w:proofErr w:type="spellStart"/>
      <w:r>
        <w:t>Pfitzner</w:t>
      </w:r>
      <w:proofErr w:type="spellEnd"/>
      <w:r>
        <w:t xml:space="preserve"> J </w:t>
      </w:r>
      <w:r w:rsidR="00DC0BC2" w:rsidRPr="004817EC">
        <w:t>2010.</w:t>
      </w:r>
      <w:proofErr w:type="gramEnd"/>
      <w:r w:rsidR="00DC0BC2" w:rsidRPr="004817EC">
        <w:t xml:space="preserve"> Visual gamma: </w:t>
      </w:r>
      <w:proofErr w:type="spellStart"/>
      <w:r w:rsidR="00DC0BC2" w:rsidRPr="004817EC">
        <w:rPr>
          <w:szCs w:val="23"/>
        </w:rPr>
        <w:t>eriss</w:t>
      </w:r>
      <w:proofErr w:type="spellEnd"/>
      <w:r w:rsidR="00DC0BC2" w:rsidRPr="004817EC">
        <w:t xml:space="preserve"> gamma analysis technical manual. Internal Report 539, December, Supervising Scientist, Darwin.</w:t>
      </w:r>
      <w:r w:rsidR="00C033F6" w:rsidRPr="004817EC">
        <w:t xml:space="preserve"> </w:t>
      </w:r>
      <w:proofErr w:type="gramStart"/>
      <w:r w:rsidR="00C033F6" w:rsidRPr="004817EC">
        <w:t>Unpublished paper.</w:t>
      </w:r>
      <w:proofErr w:type="gramEnd"/>
    </w:p>
    <w:p w:rsidR="00B611CE" w:rsidRPr="004817EC" w:rsidRDefault="00B611CE" w:rsidP="004817EC">
      <w:pPr>
        <w:pStyle w:val="referencelist1"/>
      </w:pPr>
      <w:proofErr w:type="spellStart"/>
      <w:proofErr w:type="gramStart"/>
      <w:r w:rsidRPr="004817EC">
        <w:t>Gellert</w:t>
      </w:r>
      <w:proofErr w:type="spellEnd"/>
      <w:r w:rsidRPr="004817EC">
        <w:t xml:space="preserve"> C 2009</w:t>
      </w:r>
      <w:r w:rsidR="005B7FFB" w:rsidRPr="004817EC">
        <w:t>.</w:t>
      </w:r>
      <w:proofErr w:type="gramEnd"/>
      <w:r w:rsidRPr="004817EC">
        <w:t xml:space="preserve"> Ranger Contaminated Sites Investigation: 2008 Groundwater Sampling for ERA Ranger Mine. </w:t>
      </w:r>
      <w:proofErr w:type="gramStart"/>
      <w:r w:rsidRPr="004817EC">
        <w:t>EWL Sciences.</w:t>
      </w:r>
      <w:proofErr w:type="gramEnd"/>
    </w:p>
    <w:p w:rsidR="00115418" w:rsidRPr="004817EC" w:rsidRDefault="00115418" w:rsidP="004817EC">
      <w:pPr>
        <w:pStyle w:val="referencelist1"/>
      </w:pPr>
      <w:proofErr w:type="spellStart"/>
      <w:proofErr w:type="gramStart"/>
      <w:r w:rsidRPr="004817EC">
        <w:t>Gellert</w:t>
      </w:r>
      <w:proofErr w:type="spellEnd"/>
      <w:r w:rsidRPr="004817EC">
        <w:t xml:space="preserve"> C </w:t>
      </w:r>
      <w:r w:rsidR="005B7FFB" w:rsidRPr="004817EC">
        <w:t>&amp;</w:t>
      </w:r>
      <w:r w:rsidRPr="004817EC">
        <w:t xml:space="preserve"> Jones C 2008</w:t>
      </w:r>
      <w:r w:rsidR="005B7FFB" w:rsidRPr="004817EC">
        <w:t>.</w:t>
      </w:r>
      <w:proofErr w:type="gramEnd"/>
      <w:r w:rsidRPr="004817EC">
        <w:t xml:space="preserve"> Status of Contaminated Sites at the Ranger Mine as of December, 2007. </w:t>
      </w:r>
      <w:proofErr w:type="gramStart"/>
      <w:r w:rsidRPr="004817EC">
        <w:t>EWL Sciences.</w:t>
      </w:r>
      <w:proofErr w:type="gramEnd"/>
    </w:p>
    <w:p w:rsidR="00115418" w:rsidRPr="004817EC" w:rsidRDefault="00115418" w:rsidP="004817EC">
      <w:pPr>
        <w:pStyle w:val="referencelist1"/>
      </w:pPr>
      <w:proofErr w:type="spellStart"/>
      <w:proofErr w:type="gramStart"/>
      <w:r w:rsidRPr="004817EC">
        <w:t>Golder</w:t>
      </w:r>
      <w:proofErr w:type="spellEnd"/>
      <w:r w:rsidRPr="004817EC">
        <w:t xml:space="preserve"> Associates Pty Ltd. 2011</w:t>
      </w:r>
      <w:r w:rsidR="005B7FFB" w:rsidRPr="004817EC">
        <w:t>.</w:t>
      </w:r>
      <w:proofErr w:type="gramEnd"/>
      <w:r w:rsidRPr="004817EC">
        <w:t xml:space="preserve"> </w:t>
      </w:r>
      <w:proofErr w:type="gramStart"/>
      <w:r w:rsidRPr="004817EC">
        <w:t>Initial three-dimensional solute transport mo</w:t>
      </w:r>
      <w:r w:rsidR="00D732D5" w:rsidRPr="004817EC">
        <w:t>d</w:t>
      </w:r>
      <w:r w:rsidRPr="004817EC">
        <w:t>elling of the Ranger Uranium Mine tailings dam.</w:t>
      </w:r>
      <w:proofErr w:type="gramEnd"/>
      <w:r w:rsidRPr="004817EC">
        <w:t xml:space="preserve"> </w:t>
      </w:r>
      <w:proofErr w:type="spellStart"/>
      <w:r w:rsidRPr="004817EC">
        <w:t>Golder</w:t>
      </w:r>
      <w:proofErr w:type="spellEnd"/>
      <w:r w:rsidRPr="004817EC">
        <w:t xml:space="preserve"> Associates Pty Ltd.</w:t>
      </w:r>
    </w:p>
    <w:p w:rsidR="00770857" w:rsidRPr="004817EC" w:rsidRDefault="00770857" w:rsidP="004817EC">
      <w:pPr>
        <w:pStyle w:val="referencelist1"/>
      </w:pPr>
      <w:r w:rsidRPr="004817EC">
        <w:t>Harford A</w:t>
      </w:r>
      <w:r w:rsidR="001A7F6A" w:rsidRPr="004817EC">
        <w:t xml:space="preserve">, </w:t>
      </w:r>
      <w:proofErr w:type="spellStart"/>
      <w:r w:rsidR="001A7F6A" w:rsidRPr="004817EC">
        <w:t>Trenfield</w:t>
      </w:r>
      <w:proofErr w:type="spellEnd"/>
      <w:r w:rsidR="001A7F6A" w:rsidRPr="004817EC">
        <w:t xml:space="preserve"> M, Cheng K &amp; van Dam RA</w:t>
      </w:r>
      <w:r w:rsidRPr="004817EC">
        <w:t xml:space="preserve"> 2014. </w:t>
      </w:r>
      <w:proofErr w:type="spellStart"/>
      <w:proofErr w:type="gramStart"/>
      <w:r w:rsidRPr="004817EC">
        <w:t>Ecotoxicological</w:t>
      </w:r>
      <w:proofErr w:type="spellEnd"/>
      <w:r w:rsidRPr="004817EC">
        <w:t xml:space="preserve"> assessment of manganese.</w:t>
      </w:r>
      <w:proofErr w:type="gramEnd"/>
      <w:r w:rsidRPr="004817EC">
        <w:t xml:space="preserve"> </w:t>
      </w:r>
      <w:proofErr w:type="gramStart"/>
      <w:r w:rsidR="00C033F6" w:rsidRPr="004817EC">
        <w:t>Internal R</w:t>
      </w:r>
      <w:r w:rsidRPr="004817EC">
        <w:t>eport</w:t>
      </w:r>
      <w:r w:rsidR="00C033F6" w:rsidRPr="004817EC">
        <w:t xml:space="preserve"> 630</w:t>
      </w:r>
      <w:r w:rsidRPr="004817EC">
        <w:t>.</w:t>
      </w:r>
      <w:proofErr w:type="gramEnd"/>
      <w:r w:rsidRPr="004817EC">
        <w:t xml:space="preserve"> </w:t>
      </w:r>
      <w:proofErr w:type="gramStart"/>
      <w:r w:rsidR="00C033F6" w:rsidRPr="004817EC">
        <w:t>April, Supervising Scientist, Darwin.</w:t>
      </w:r>
      <w:proofErr w:type="gramEnd"/>
      <w:r w:rsidR="00C033F6" w:rsidRPr="004817EC">
        <w:t xml:space="preserve"> </w:t>
      </w:r>
      <w:proofErr w:type="gramStart"/>
      <w:r w:rsidR="00C033F6" w:rsidRPr="004817EC">
        <w:t>Unpublished paper.</w:t>
      </w:r>
      <w:proofErr w:type="gramEnd"/>
    </w:p>
    <w:p w:rsidR="001A7F6A" w:rsidRPr="004817EC" w:rsidRDefault="001A7F6A" w:rsidP="004817EC">
      <w:pPr>
        <w:pStyle w:val="referencelist1"/>
      </w:pPr>
      <w:proofErr w:type="gramStart"/>
      <w:r w:rsidRPr="004817EC">
        <w:t xml:space="preserve">Hogan, A, van Dam RA, Houston MA, Harford AJ &amp; </w:t>
      </w:r>
      <w:proofErr w:type="spellStart"/>
      <w:r w:rsidRPr="004817EC">
        <w:t>Nou</w:t>
      </w:r>
      <w:proofErr w:type="spellEnd"/>
      <w:r w:rsidRPr="004817EC">
        <w:t xml:space="preserve"> S 2010.</w:t>
      </w:r>
      <w:proofErr w:type="gramEnd"/>
      <w:r w:rsidRPr="004817EC">
        <w:t xml:space="preserve"> Uranium exposure to the tropical duckweed, </w:t>
      </w:r>
      <w:proofErr w:type="spellStart"/>
      <w:r w:rsidRPr="004817EC">
        <w:t>Lemna</w:t>
      </w:r>
      <w:proofErr w:type="spellEnd"/>
      <w:r w:rsidRPr="004817EC">
        <w:t xml:space="preserve"> </w:t>
      </w:r>
      <w:proofErr w:type="spellStart"/>
      <w:r w:rsidRPr="004817EC">
        <w:t>aequinoctialis</w:t>
      </w:r>
      <w:proofErr w:type="spellEnd"/>
      <w:r w:rsidRPr="004817EC">
        <w:t xml:space="preserve">, and </w:t>
      </w:r>
      <w:proofErr w:type="spellStart"/>
      <w:r w:rsidRPr="004817EC">
        <w:t>pulmonate</w:t>
      </w:r>
      <w:proofErr w:type="spellEnd"/>
      <w:r w:rsidRPr="004817EC">
        <w:t xml:space="preserve"> snail, </w:t>
      </w:r>
      <w:proofErr w:type="spellStart"/>
      <w:r w:rsidRPr="004817EC">
        <w:t>Amerianna</w:t>
      </w:r>
      <w:proofErr w:type="spellEnd"/>
      <w:r w:rsidRPr="004817EC">
        <w:t xml:space="preserve"> </w:t>
      </w:r>
      <w:proofErr w:type="spellStart"/>
      <w:r w:rsidRPr="004817EC">
        <w:t>cumingi</w:t>
      </w:r>
      <w:proofErr w:type="spellEnd"/>
      <w:r w:rsidRPr="004817EC">
        <w:t xml:space="preserve">: fate and toxicity. </w:t>
      </w:r>
      <w:r w:rsidRPr="009675C4">
        <w:rPr>
          <w:i/>
        </w:rPr>
        <w:t>Archives of Environmental Contamination and Toxicology</w:t>
      </w:r>
      <w:r w:rsidR="009675C4">
        <w:t xml:space="preserve"> 59,</w:t>
      </w:r>
      <w:r w:rsidRPr="004817EC">
        <w:t xml:space="preserve"> 204–215.</w:t>
      </w:r>
    </w:p>
    <w:p w:rsidR="00115418" w:rsidRPr="004817EC" w:rsidRDefault="00115418" w:rsidP="004817EC">
      <w:pPr>
        <w:pStyle w:val="referencelist1"/>
      </w:pPr>
      <w:proofErr w:type="gramStart"/>
      <w:r w:rsidRPr="004817EC">
        <w:t>Hollingsworth I 2006</w:t>
      </w:r>
      <w:r w:rsidR="005B7FFB" w:rsidRPr="004817EC">
        <w:t>.</w:t>
      </w:r>
      <w:proofErr w:type="gramEnd"/>
      <w:r w:rsidRPr="004817EC">
        <w:t xml:space="preserve"> </w:t>
      </w:r>
      <w:proofErr w:type="gramStart"/>
      <w:r w:rsidRPr="004817EC">
        <w:t>Contaminated Soil Investigation Ranger mine for ERA Ranger Mine by EWL Sciences Pty Ltd. EWL Sciences Report.</w:t>
      </w:r>
      <w:proofErr w:type="gramEnd"/>
    </w:p>
    <w:p w:rsidR="00DC0BC2" w:rsidRPr="004817EC" w:rsidRDefault="00DC0BC2" w:rsidP="004817EC">
      <w:pPr>
        <w:pStyle w:val="referencelist1"/>
      </w:pPr>
      <w:proofErr w:type="gramStart"/>
      <w:r w:rsidRPr="004817EC">
        <w:t>ICRP 1994.</w:t>
      </w:r>
      <w:proofErr w:type="gramEnd"/>
      <w:r w:rsidRPr="004817EC">
        <w:t xml:space="preserve"> </w:t>
      </w:r>
      <w:proofErr w:type="gramStart"/>
      <w:r w:rsidRPr="004817EC">
        <w:t>Human respiratory tract model for radiological protection.</w:t>
      </w:r>
      <w:proofErr w:type="gramEnd"/>
      <w:r w:rsidRPr="004817EC">
        <w:t xml:space="preserve"> ICRP Publication 66, </w:t>
      </w:r>
      <w:r w:rsidRPr="009675C4">
        <w:rPr>
          <w:i/>
        </w:rPr>
        <w:t>Annals of the ICRP</w:t>
      </w:r>
      <w:r w:rsidRPr="004817EC">
        <w:t xml:space="preserve"> 24(1–3).</w:t>
      </w:r>
    </w:p>
    <w:p w:rsidR="00DC0BC2" w:rsidRPr="004817EC" w:rsidRDefault="00DC0BC2" w:rsidP="004817EC">
      <w:pPr>
        <w:pStyle w:val="referencelist1"/>
      </w:pPr>
      <w:proofErr w:type="gramStart"/>
      <w:r w:rsidRPr="004817EC">
        <w:t>ICRP 1995.</w:t>
      </w:r>
      <w:proofErr w:type="gramEnd"/>
      <w:r w:rsidRPr="004817EC">
        <w:t xml:space="preserve"> Age-dependent Doses to Members of the Public from Intake of </w:t>
      </w:r>
      <w:proofErr w:type="spellStart"/>
      <w:r w:rsidRPr="004817EC">
        <w:t>Radionuclides</w:t>
      </w:r>
      <w:proofErr w:type="spellEnd"/>
      <w:r w:rsidRPr="004817EC">
        <w:t xml:space="preserve"> - Part 4 Inhalation Dose Coefficients. </w:t>
      </w:r>
      <w:proofErr w:type="gramStart"/>
      <w:r w:rsidRPr="004817EC">
        <w:t>ICRP Publication 71.</w:t>
      </w:r>
      <w:proofErr w:type="gramEnd"/>
      <w:r w:rsidR="00C02CD6" w:rsidRPr="004817EC">
        <w:t xml:space="preserve"> </w:t>
      </w:r>
      <w:r w:rsidR="00C02CD6" w:rsidRPr="009675C4">
        <w:rPr>
          <w:i/>
        </w:rPr>
        <w:t>Annals of the ICRP</w:t>
      </w:r>
      <w:r w:rsidR="00C02CD6" w:rsidRPr="004817EC">
        <w:t xml:space="preserve"> 25(3–</w:t>
      </w:r>
      <w:r w:rsidRPr="004817EC">
        <w:t>4).</w:t>
      </w:r>
    </w:p>
    <w:p w:rsidR="00DC0BC2" w:rsidRPr="004817EC" w:rsidRDefault="00DC0BC2" w:rsidP="004817EC">
      <w:pPr>
        <w:pStyle w:val="referencelist1"/>
      </w:pPr>
      <w:proofErr w:type="gramStart"/>
      <w:r w:rsidRPr="004817EC">
        <w:t>ICRP 1996.</w:t>
      </w:r>
      <w:proofErr w:type="gramEnd"/>
      <w:r w:rsidRPr="004817EC">
        <w:t xml:space="preserve"> Age-dependent doses to members of the public from intake of </w:t>
      </w:r>
      <w:proofErr w:type="spellStart"/>
      <w:r w:rsidRPr="004817EC">
        <w:t>radionuclides</w:t>
      </w:r>
      <w:proofErr w:type="spellEnd"/>
      <w:r w:rsidRPr="004817EC">
        <w:t xml:space="preserve">: Part 5 compilation of ingestion and inhalation dose coefficients. </w:t>
      </w:r>
      <w:proofErr w:type="gramStart"/>
      <w:r w:rsidRPr="004817EC">
        <w:t xml:space="preserve">ICRP Publication 72, </w:t>
      </w:r>
      <w:r w:rsidRPr="009675C4">
        <w:rPr>
          <w:i/>
        </w:rPr>
        <w:t xml:space="preserve">Annals of the ICRP </w:t>
      </w:r>
      <w:r w:rsidRPr="004817EC">
        <w:t>26(1).</w:t>
      </w:r>
      <w:proofErr w:type="gramEnd"/>
    </w:p>
    <w:p w:rsidR="00644944" w:rsidRPr="004817EC" w:rsidRDefault="00644944" w:rsidP="004817EC">
      <w:pPr>
        <w:pStyle w:val="referencelist1"/>
      </w:pPr>
      <w:r w:rsidRPr="004817EC">
        <w:t xml:space="preserve">Iles M 2004. Water quality objectives for </w:t>
      </w:r>
      <w:proofErr w:type="spellStart"/>
      <w:r w:rsidRPr="004817EC">
        <w:t>Magela</w:t>
      </w:r>
      <w:proofErr w:type="spellEnd"/>
      <w:r w:rsidRPr="004817EC">
        <w:t xml:space="preserve"> Creek - revised November 2004. Internal Report 489, December, Supervising Scientist, Darwin. </w:t>
      </w:r>
      <w:proofErr w:type="gramStart"/>
      <w:r w:rsidRPr="004817EC">
        <w:t>Unpublished paper.</w:t>
      </w:r>
      <w:proofErr w:type="gramEnd"/>
    </w:p>
    <w:p w:rsidR="00115418" w:rsidRPr="004817EC" w:rsidRDefault="00CF664B" w:rsidP="004817EC">
      <w:pPr>
        <w:pStyle w:val="referencelist1"/>
      </w:pPr>
      <w:proofErr w:type="spellStart"/>
      <w:proofErr w:type="gramStart"/>
      <w:r w:rsidRPr="004817EC">
        <w:t>Klessa</w:t>
      </w:r>
      <w:proofErr w:type="spellEnd"/>
      <w:r w:rsidRPr="004817EC">
        <w:t xml:space="preserve"> DA 2001.</w:t>
      </w:r>
      <w:proofErr w:type="gramEnd"/>
      <w:r w:rsidR="00115418" w:rsidRPr="004817EC">
        <w:t xml:space="preserve"> </w:t>
      </w:r>
      <w:proofErr w:type="gramStart"/>
      <w:r w:rsidR="00115418" w:rsidRPr="004817EC">
        <w:t>A review of groundwater chemistry monitoring data at Ranger</w:t>
      </w:r>
      <w:r w:rsidRPr="004817EC">
        <w:t>.</w:t>
      </w:r>
      <w:proofErr w:type="gramEnd"/>
      <w:r w:rsidRPr="004817EC">
        <w:t xml:space="preserve"> </w:t>
      </w:r>
      <w:proofErr w:type="gramStart"/>
      <w:r w:rsidR="00115418" w:rsidRPr="004817EC">
        <w:t>Internal Report 363</w:t>
      </w:r>
      <w:r w:rsidRPr="004817EC">
        <w:t>,</w:t>
      </w:r>
      <w:r w:rsidR="00115418" w:rsidRPr="004817EC">
        <w:t xml:space="preserve"> </w:t>
      </w:r>
      <w:r w:rsidRPr="004817EC">
        <w:t>Supervising Scientist, Darwi</w:t>
      </w:r>
      <w:r w:rsidR="00672DDB">
        <w:t xml:space="preserve">n, </w:t>
      </w:r>
      <w:r w:rsidR="00672DDB" w:rsidRPr="004817EC">
        <w:t>Unpublished paper.</w:t>
      </w:r>
      <w:proofErr w:type="gramEnd"/>
    </w:p>
    <w:p w:rsidR="00DC0BC2" w:rsidRPr="004817EC" w:rsidRDefault="00DC0BC2" w:rsidP="004817EC">
      <w:pPr>
        <w:pStyle w:val="referencelist1"/>
      </w:pPr>
      <w:proofErr w:type="gramStart"/>
      <w:r w:rsidRPr="004817EC">
        <w:t>Lawrence C 2005.</w:t>
      </w:r>
      <w:proofErr w:type="gramEnd"/>
      <w:r w:rsidRPr="004817EC">
        <w:t xml:space="preserve"> </w:t>
      </w:r>
      <w:proofErr w:type="gramStart"/>
      <w:r w:rsidRPr="004817EC">
        <w:t>Measurement of 222Rn exhalation rates and 210Pb deposition rates in a tropical environment.</w:t>
      </w:r>
      <w:proofErr w:type="gramEnd"/>
      <w:r w:rsidRPr="004817EC">
        <w:t xml:space="preserve"> </w:t>
      </w:r>
      <w:proofErr w:type="gramStart"/>
      <w:r w:rsidRPr="004817EC">
        <w:t>PhD thesis, Queensland University of Technology, Brisbane.</w:t>
      </w:r>
      <w:proofErr w:type="gramEnd"/>
    </w:p>
    <w:p w:rsidR="006F62A8" w:rsidRPr="004817EC" w:rsidRDefault="006F62A8" w:rsidP="004817EC">
      <w:pPr>
        <w:pStyle w:val="referencelist1"/>
      </w:pPr>
      <w:proofErr w:type="gramStart"/>
      <w:r w:rsidRPr="004817EC">
        <w:t>McDo</w:t>
      </w:r>
      <w:r w:rsidR="004817EC" w:rsidRPr="004817EC">
        <w:t>nald RC &amp; Isbell RF 2009.</w:t>
      </w:r>
      <w:proofErr w:type="gramEnd"/>
      <w:r w:rsidRPr="004817EC">
        <w:t xml:space="preserve"> </w:t>
      </w:r>
      <w:proofErr w:type="gramStart"/>
      <w:r w:rsidRPr="004817EC">
        <w:t>Soil profile.</w:t>
      </w:r>
      <w:proofErr w:type="gramEnd"/>
      <w:r w:rsidRPr="004817EC">
        <w:t xml:space="preserve"> In: The National Committee on Soil and Terrain, Australian Soil and Land Survey Field Handbook. Third Edition, CSI</w:t>
      </w:r>
      <w:r w:rsidR="002E5FFC" w:rsidRPr="004817EC">
        <w:t>RO Publishing, Collingwood, 147–</w:t>
      </w:r>
      <w:r w:rsidRPr="004817EC">
        <w:t>204.</w:t>
      </w:r>
    </w:p>
    <w:p w:rsidR="00DC0BC2" w:rsidRPr="004817EC" w:rsidRDefault="00DC0BC2" w:rsidP="004817EC">
      <w:pPr>
        <w:pStyle w:val="referencelist1"/>
      </w:pPr>
      <w:proofErr w:type="gramStart"/>
      <w:r w:rsidRPr="004817EC">
        <w:t xml:space="preserve">Medley P, </w:t>
      </w:r>
      <w:proofErr w:type="spellStart"/>
      <w:r w:rsidRPr="004817EC">
        <w:t>Bollhöfer</w:t>
      </w:r>
      <w:proofErr w:type="spellEnd"/>
      <w:r w:rsidRPr="004817EC">
        <w:t xml:space="preserve"> A, Iles M, Ryan B &amp; Martin P 2005.</w:t>
      </w:r>
      <w:proofErr w:type="gramEnd"/>
      <w:r w:rsidRPr="004817EC">
        <w:t xml:space="preserve"> </w:t>
      </w:r>
      <w:proofErr w:type="gramStart"/>
      <w:r w:rsidRPr="004817EC">
        <w:t>Barium sulphate method for radium-226 analysis by alpha spectrometry.</w:t>
      </w:r>
      <w:proofErr w:type="gramEnd"/>
      <w:r w:rsidRPr="004817EC">
        <w:t xml:space="preserve"> </w:t>
      </w:r>
      <w:proofErr w:type="gramStart"/>
      <w:r w:rsidRPr="004817EC">
        <w:t>Internal Report 501, June, Supervising Scientist, Darwin.</w:t>
      </w:r>
      <w:proofErr w:type="gramEnd"/>
      <w:r w:rsidRPr="004817EC">
        <w:t xml:space="preserve"> </w:t>
      </w:r>
      <w:proofErr w:type="gramStart"/>
      <w:r w:rsidRPr="004817EC">
        <w:t>Unpublished paper.</w:t>
      </w:r>
      <w:proofErr w:type="gramEnd"/>
    </w:p>
    <w:p w:rsidR="00DC0BC2" w:rsidRPr="004817EC" w:rsidRDefault="00DC0BC2" w:rsidP="004817EC">
      <w:pPr>
        <w:pStyle w:val="referencelist1"/>
      </w:pPr>
      <w:proofErr w:type="gramStart"/>
      <w:r w:rsidRPr="004817EC">
        <w:t>Murray AS, Marten R, Johnston A &amp; Martin P 1987.</w:t>
      </w:r>
      <w:proofErr w:type="gramEnd"/>
      <w:r w:rsidRPr="004817EC">
        <w:t xml:space="preserve"> </w:t>
      </w:r>
      <w:proofErr w:type="gramStart"/>
      <w:r w:rsidRPr="004817EC">
        <w:t xml:space="preserve">Analysis for naturally occurring </w:t>
      </w:r>
      <w:proofErr w:type="spellStart"/>
      <w:r w:rsidRPr="004817EC">
        <w:t>radionuclides</w:t>
      </w:r>
      <w:proofErr w:type="spellEnd"/>
      <w:r w:rsidRPr="004817EC">
        <w:t xml:space="preserve"> at environmental concentrations by gamma spectrometry.</w:t>
      </w:r>
      <w:proofErr w:type="gramEnd"/>
      <w:r w:rsidRPr="004817EC">
        <w:t xml:space="preserve"> </w:t>
      </w:r>
      <w:r w:rsidRPr="00B34484">
        <w:rPr>
          <w:i/>
        </w:rPr>
        <w:t xml:space="preserve">Journal of </w:t>
      </w:r>
      <w:proofErr w:type="spellStart"/>
      <w:r w:rsidRPr="00B34484">
        <w:rPr>
          <w:i/>
        </w:rPr>
        <w:t>Radioanalytical</w:t>
      </w:r>
      <w:proofErr w:type="spellEnd"/>
      <w:r w:rsidRPr="00B34484">
        <w:rPr>
          <w:i/>
        </w:rPr>
        <w:t xml:space="preserve"> and Nuclear Chemistry, Articles</w:t>
      </w:r>
      <w:r w:rsidRPr="004817EC">
        <w:t xml:space="preserve"> 115, 263–288.</w:t>
      </w:r>
    </w:p>
    <w:p w:rsidR="00E52E50" w:rsidRPr="004817EC" w:rsidRDefault="00E52E50" w:rsidP="004817EC">
      <w:pPr>
        <w:pStyle w:val="referencelist1"/>
      </w:pPr>
      <w:proofErr w:type="spellStart"/>
      <w:proofErr w:type="gramStart"/>
      <w:r w:rsidRPr="004817EC">
        <w:t>Noller</w:t>
      </w:r>
      <w:proofErr w:type="spellEnd"/>
      <w:r w:rsidRPr="004817EC">
        <w:t xml:space="preserve"> BN, </w:t>
      </w:r>
      <w:proofErr w:type="spellStart"/>
      <w:r w:rsidRPr="004817EC">
        <w:t>Currey</w:t>
      </w:r>
      <w:proofErr w:type="spellEnd"/>
      <w:r w:rsidRPr="004817EC">
        <w:t xml:space="preserve"> NA, Ayers GP &amp; Gillett RW 1990.</w:t>
      </w:r>
      <w:proofErr w:type="gramEnd"/>
      <w:r w:rsidRPr="004817EC">
        <w:t xml:space="preserve"> </w:t>
      </w:r>
      <w:proofErr w:type="gramStart"/>
      <w:r w:rsidRPr="004817EC">
        <w:t>Chemical composition and acidity of rainfall in the Alligator Rivers Region, Northern Territory, Australia.</w:t>
      </w:r>
      <w:proofErr w:type="gramEnd"/>
      <w:r w:rsidRPr="004817EC">
        <w:t xml:space="preserve"> </w:t>
      </w:r>
      <w:r w:rsidRPr="00672DDB">
        <w:rPr>
          <w:i/>
        </w:rPr>
        <w:t xml:space="preserve">Science </w:t>
      </w:r>
      <w:r w:rsidR="002E5FFC" w:rsidRPr="00672DDB">
        <w:rPr>
          <w:i/>
        </w:rPr>
        <w:t xml:space="preserve">of the Total Environment </w:t>
      </w:r>
      <w:r w:rsidR="002E5FFC" w:rsidRPr="004817EC">
        <w:t>91, 23–</w:t>
      </w:r>
      <w:r w:rsidRPr="004817EC">
        <w:t>48.</w:t>
      </w:r>
    </w:p>
    <w:p w:rsidR="00D74D39" w:rsidRPr="004817EC" w:rsidRDefault="00D74D39" w:rsidP="004817EC">
      <w:pPr>
        <w:pStyle w:val="referencelist1"/>
      </w:pPr>
      <w:proofErr w:type="gramStart"/>
      <w:r w:rsidRPr="004817EC">
        <w:t>Office of the Supervising Scientist 2002.</w:t>
      </w:r>
      <w:proofErr w:type="gramEnd"/>
      <w:r w:rsidRPr="004817EC">
        <w:t xml:space="preserve"> Water release standards in the Alligator Rivers Region: An assessment by the Alligator Rivers Region Research Institute (reprint of historic document). Internal Report 397, December, Supervising Scientist, Darwin. </w:t>
      </w:r>
      <w:proofErr w:type="gramStart"/>
      <w:r w:rsidRPr="004817EC">
        <w:t>Unpublished paper.</w:t>
      </w:r>
      <w:proofErr w:type="gramEnd"/>
    </w:p>
    <w:p w:rsidR="00DC0BC2" w:rsidRPr="004817EC" w:rsidRDefault="00DC0BC2" w:rsidP="004817EC">
      <w:pPr>
        <w:pStyle w:val="referencelist1"/>
      </w:pPr>
      <w:proofErr w:type="spellStart"/>
      <w:proofErr w:type="gramStart"/>
      <w:r w:rsidRPr="004817EC">
        <w:t>Pfitzner</w:t>
      </w:r>
      <w:proofErr w:type="spellEnd"/>
      <w:r w:rsidRPr="004817EC">
        <w:t xml:space="preserve"> J 2010.</w:t>
      </w:r>
      <w:proofErr w:type="gramEnd"/>
      <w:r w:rsidRPr="004817EC">
        <w:t xml:space="preserve"> </w:t>
      </w:r>
      <w:proofErr w:type="spellStart"/>
      <w:proofErr w:type="gramStart"/>
      <w:r w:rsidRPr="00B34484">
        <w:rPr>
          <w:b/>
          <w:i/>
          <w:sz w:val="23"/>
          <w:szCs w:val="23"/>
        </w:rPr>
        <w:t>eriss</w:t>
      </w:r>
      <w:proofErr w:type="spellEnd"/>
      <w:proofErr w:type="gramEnd"/>
      <w:r w:rsidRPr="004817EC">
        <w:t xml:space="preserve"> </w:t>
      </w:r>
      <w:proofErr w:type="spellStart"/>
      <w:r w:rsidRPr="004817EC">
        <w:t>HPGe</w:t>
      </w:r>
      <w:proofErr w:type="spellEnd"/>
      <w:r w:rsidRPr="004817EC">
        <w:t xml:space="preserve"> detector calibration. Internal Report 576, October, Supervising Scientist, Darwin. </w:t>
      </w:r>
      <w:proofErr w:type="gramStart"/>
      <w:r w:rsidRPr="004817EC">
        <w:t>Unpublished paper.</w:t>
      </w:r>
      <w:proofErr w:type="gramEnd"/>
    </w:p>
    <w:p w:rsidR="00115418" w:rsidRPr="004817EC" w:rsidRDefault="002E5FFC" w:rsidP="004817EC">
      <w:pPr>
        <w:pStyle w:val="referencelist1"/>
      </w:pPr>
      <w:proofErr w:type="spellStart"/>
      <w:r w:rsidRPr="004817EC">
        <w:t>Puhalovich</w:t>
      </w:r>
      <w:proofErr w:type="spellEnd"/>
      <w:r w:rsidRPr="004817EC">
        <w:t xml:space="preserve"> A 2010.</w:t>
      </w:r>
      <w:r w:rsidR="00115418" w:rsidRPr="004817EC">
        <w:t xml:space="preserve"> </w:t>
      </w:r>
      <w:proofErr w:type="gramStart"/>
      <w:r w:rsidR="00115418" w:rsidRPr="004817EC">
        <w:t xml:space="preserve">Evolution of conceptual </w:t>
      </w:r>
      <w:proofErr w:type="spellStart"/>
      <w:r w:rsidR="00115418" w:rsidRPr="004817EC">
        <w:t>hydrogeological</w:t>
      </w:r>
      <w:proofErr w:type="spellEnd"/>
      <w:r w:rsidR="00115418" w:rsidRPr="004817EC">
        <w:t xml:space="preserve"> models, Ranger Uranium Mine, Northern Territory.</w:t>
      </w:r>
      <w:proofErr w:type="gramEnd"/>
      <w:r w:rsidR="00115418" w:rsidRPr="004817EC">
        <w:t xml:space="preserve"> </w:t>
      </w:r>
      <w:proofErr w:type="gramStart"/>
      <w:r w:rsidR="00115418" w:rsidRPr="004817EC">
        <w:t>Groundwater</w:t>
      </w:r>
      <w:r w:rsidRPr="004817EC">
        <w:t xml:space="preserve"> </w:t>
      </w:r>
      <w:r w:rsidR="00115418" w:rsidRPr="004817EC">
        <w:t>2010.</w:t>
      </w:r>
      <w:proofErr w:type="gramEnd"/>
    </w:p>
    <w:p w:rsidR="00DC0BC2" w:rsidRPr="004817EC" w:rsidRDefault="00DC0BC2" w:rsidP="004817EC">
      <w:pPr>
        <w:pStyle w:val="referencelist1"/>
      </w:pPr>
      <w:proofErr w:type="gramStart"/>
      <w:r w:rsidRPr="004817EC">
        <w:t>Saito K &amp; Jacob P 1995.</w:t>
      </w:r>
      <w:proofErr w:type="gramEnd"/>
      <w:r w:rsidRPr="004817EC">
        <w:t xml:space="preserve"> Gamma ray fields in the air due to sources in the ground. </w:t>
      </w:r>
      <w:r w:rsidRPr="00B34484">
        <w:rPr>
          <w:i/>
        </w:rPr>
        <w:t xml:space="preserve">Radiation Protection </w:t>
      </w:r>
      <w:proofErr w:type="spellStart"/>
      <w:r w:rsidRPr="00B34484">
        <w:rPr>
          <w:i/>
        </w:rPr>
        <w:t>Dosimetry</w:t>
      </w:r>
      <w:proofErr w:type="spellEnd"/>
      <w:r w:rsidRPr="00B34484">
        <w:rPr>
          <w:i/>
        </w:rPr>
        <w:t xml:space="preserve"> </w:t>
      </w:r>
      <w:r w:rsidRPr="004817EC">
        <w:t>58, 29–45.</w:t>
      </w:r>
    </w:p>
    <w:p w:rsidR="00115418" w:rsidRPr="004817EC" w:rsidRDefault="004B2CB0" w:rsidP="004817EC">
      <w:pPr>
        <w:pStyle w:val="referencelist1"/>
      </w:pPr>
      <w:proofErr w:type="spellStart"/>
      <w:proofErr w:type="gramStart"/>
      <w:r w:rsidRPr="004817EC">
        <w:t>Salama</w:t>
      </w:r>
      <w:proofErr w:type="spellEnd"/>
      <w:r w:rsidRPr="004817EC">
        <w:t xml:space="preserve"> R and Foley G 1997.</w:t>
      </w:r>
      <w:proofErr w:type="gramEnd"/>
      <w:r w:rsidR="00115418" w:rsidRPr="004817EC">
        <w:t xml:space="preserve"> </w:t>
      </w:r>
      <w:proofErr w:type="gramStart"/>
      <w:r w:rsidR="00115418" w:rsidRPr="004817EC">
        <w:t>Ranger Regional Hydrogeology Conceptual Model.</w:t>
      </w:r>
      <w:proofErr w:type="gramEnd"/>
      <w:r w:rsidR="00115418" w:rsidRPr="004817EC">
        <w:t xml:space="preserve"> Report Prepared for ERA Ranger Mine. </w:t>
      </w:r>
      <w:proofErr w:type="gramStart"/>
      <w:r w:rsidR="00115418" w:rsidRPr="004817EC">
        <w:t>CSIRO Land and Water.</w:t>
      </w:r>
      <w:proofErr w:type="gramEnd"/>
    </w:p>
    <w:p w:rsidR="00760E55" w:rsidRPr="004817EC" w:rsidRDefault="00760E55" w:rsidP="004817EC">
      <w:pPr>
        <w:pStyle w:val="referencelist1"/>
      </w:pPr>
      <w:proofErr w:type="spellStart"/>
      <w:r w:rsidRPr="004817EC">
        <w:t>Saynor</w:t>
      </w:r>
      <w:proofErr w:type="spellEnd"/>
      <w:r w:rsidRPr="004817EC">
        <w:t xml:space="preserve"> MJ, Evans KG, Smith BL, Crisp E &amp; Fox G 2001. </w:t>
      </w:r>
      <w:proofErr w:type="gramStart"/>
      <w:r w:rsidRPr="004817EC">
        <w:t>Field monitoring information for the Swift (</w:t>
      </w:r>
      <w:proofErr w:type="spellStart"/>
      <w:r w:rsidRPr="004817EC">
        <w:t>Ngarradj</w:t>
      </w:r>
      <w:proofErr w:type="spellEnd"/>
      <w:r w:rsidRPr="004817EC">
        <w:t>) Creek catchment Northern Territory.</w:t>
      </w:r>
      <w:proofErr w:type="gramEnd"/>
      <w:r w:rsidRPr="004817EC">
        <w:t xml:space="preserve"> Internal Report 355, Supervising Scientist, Darwin. </w:t>
      </w:r>
      <w:proofErr w:type="gramStart"/>
      <w:r w:rsidRPr="004817EC">
        <w:t>Unpublished paper.</w:t>
      </w:r>
      <w:proofErr w:type="gramEnd"/>
    </w:p>
    <w:p w:rsidR="00DC0BC2" w:rsidRPr="004817EC" w:rsidRDefault="00DC0BC2" w:rsidP="004817EC">
      <w:pPr>
        <w:pStyle w:val="referencelist1"/>
      </w:pPr>
      <w:proofErr w:type="gramStart"/>
      <w:r w:rsidRPr="004817EC">
        <w:t xml:space="preserve">Strong KP &amp; </w:t>
      </w:r>
      <w:proofErr w:type="spellStart"/>
      <w:r w:rsidRPr="004817EC">
        <w:t>Levins</w:t>
      </w:r>
      <w:proofErr w:type="spellEnd"/>
      <w:r w:rsidRPr="004817EC">
        <w:t xml:space="preserve"> D M 1982.</w:t>
      </w:r>
      <w:proofErr w:type="gramEnd"/>
      <w:r w:rsidRPr="004817EC">
        <w:t xml:space="preserve"> Effects of moisture content on radon emanation from uranium ore and tailing.</w:t>
      </w:r>
      <w:r w:rsidR="00BA293A">
        <w:t xml:space="preserve"> Health Physics 42</w:t>
      </w:r>
      <w:r w:rsidR="008025C2" w:rsidRPr="004817EC">
        <w:t>, 27–</w:t>
      </w:r>
      <w:r w:rsidRPr="004817EC">
        <w:t>32.</w:t>
      </w:r>
    </w:p>
    <w:p w:rsidR="005B7FFB" w:rsidRPr="004817EC" w:rsidRDefault="005B7FFB" w:rsidP="004817EC">
      <w:pPr>
        <w:pStyle w:val="referencelist1"/>
      </w:pPr>
      <w:proofErr w:type="gramStart"/>
      <w:r w:rsidRPr="004817EC">
        <w:t>Supervising Scientist 2005.</w:t>
      </w:r>
      <w:proofErr w:type="gramEnd"/>
      <w:r w:rsidRPr="004817EC">
        <w:t xml:space="preserve"> </w:t>
      </w:r>
      <w:r w:rsidRPr="00D23756">
        <w:rPr>
          <w:i/>
        </w:rPr>
        <w:t>Annual Report 2004–05</w:t>
      </w:r>
      <w:r w:rsidRPr="004817EC">
        <w:t xml:space="preserve">. </w:t>
      </w:r>
      <w:proofErr w:type="gramStart"/>
      <w:r w:rsidRPr="004817EC">
        <w:t>Supervising Scientist, Darwin</w:t>
      </w:r>
      <w:r w:rsidR="004B2CB0" w:rsidRPr="004817EC">
        <w:t xml:space="preserve"> NT</w:t>
      </w:r>
      <w:r w:rsidRPr="004817EC">
        <w:t>.</w:t>
      </w:r>
      <w:proofErr w:type="gramEnd"/>
    </w:p>
    <w:p w:rsidR="00DC0BC2" w:rsidRPr="004817EC" w:rsidRDefault="00DC0BC2" w:rsidP="004817EC">
      <w:pPr>
        <w:pStyle w:val="referencelist1"/>
      </w:pPr>
      <w:proofErr w:type="gramStart"/>
      <w:r w:rsidRPr="004817EC">
        <w:t>Supervising Scientist 20</w:t>
      </w:r>
      <w:r w:rsidR="005B7FFB" w:rsidRPr="004817EC">
        <w:t>08</w:t>
      </w:r>
      <w:r w:rsidRPr="004817EC">
        <w:t>.</w:t>
      </w:r>
      <w:proofErr w:type="gramEnd"/>
      <w:r w:rsidRPr="004817EC">
        <w:t xml:space="preserve"> </w:t>
      </w:r>
      <w:r w:rsidRPr="00D23756">
        <w:rPr>
          <w:i/>
        </w:rPr>
        <w:t>Annual Report 20</w:t>
      </w:r>
      <w:r w:rsidR="005B7FFB" w:rsidRPr="00D23756">
        <w:rPr>
          <w:i/>
        </w:rPr>
        <w:t>07</w:t>
      </w:r>
      <w:r w:rsidRPr="00D23756">
        <w:rPr>
          <w:i/>
        </w:rPr>
        <w:t>–</w:t>
      </w:r>
      <w:r w:rsidR="005B7FFB" w:rsidRPr="00D23756">
        <w:rPr>
          <w:i/>
        </w:rPr>
        <w:t>08</w:t>
      </w:r>
      <w:r w:rsidRPr="004817EC">
        <w:t xml:space="preserve">. </w:t>
      </w:r>
      <w:proofErr w:type="gramStart"/>
      <w:r w:rsidRPr="004817EC">
        <w:t>Supervising Scientist, Darwin</w:t>
      </w:r>
      <w:r w:rsidR="004B2CB0" w:rsidRPr="004817EC">
        <w:t xml:space="preserve"> NT</w:t>
      </w:r>
      <w:r w:rsidR="00FC41E9" w:rsidRPr="004817EC">
        <w:t>.</w:t>
      </w:r>
      <w:proofErr w:type="gramEnd"/>
    </w:p>
    <w:p w:rsidR="005B7FFB" w:rsidRPr="004817EC" w:rsidRDefault="005B7FFB" w:rsidP="004817EC">
      <w:pPr>
        <w:pStyle w:val="referencelist1"/>
      </w:pPr>
      <w:proofErr w:type="gramStart"/>
      <w:r w:rsidRPr="004817EC">
        <w:t>Supervising Scientist 2010.</w:t>
      </w:r>
      <w:proofErr w:type="gramEnd"/>
      <w:r w:rsidRPr="004817EC">
        <w:t xml:space="preserve"> </w:t>
      </w:r>
      <w:r w:rsidRPr="00D23756">
        <w:rPr>
          <w:i/>
        </w:rPr>
        <w:t>Annual Report 2009–10</w:t>
      </w:r>
      <w:r w:rsidRPr="004817EC">
        <w:t xml:space="preserve">. </w:t>
      </w:r>
      <w:proofErr w:type="gramStart"/>
      <w:r w:rsidRPr="004817EC">
        <w:t>Supervising Scientist, Darwin</w:t>
      </w:r>
      <w:r w:rsidR="004B2CB0" w:rsidRPr="004817EC">
        <w:t xml:space="preserve"> NT</w:t>
      </w:r>
      <w:r w:rsidRPr="004817EC">
        <w:t>.</w:t>
      </w:r>
      <w:proofErr w:type="gramEnd"/>
    </w:p>
    <w:p w:rsidR="00790CAD" w:rsidRPr="004817EC" w:rsidRDefault="00790CAD" w:rsidP="004817EC">
      <w:pPr>
        <w:pStyle w:val="referencelist1"/>
      </w:pPr>
      <w:proofErr w:type="gramStart"/>
      <w:r w:rsidRPr="004817EC">
        <w:t>Supervising Scientist Division 2012.</w:t>
      </w:r>
      <w:proofErr w:type="gramEnd"/>
      <w:r w:rsidRPr="004817EC">
        <w:t xml:space="preserve"> </w:t>
      </w:r>
      <w:proofErr w:type="gramStart"/>
      <w:r w:rsidRPr="004817EC">
        <w:t>Surface water chemistry monitoring protocol to assess impacts from the Ranger Mine.</w:t>
      </w:r>
      <w:proofErr w:type="gramEnd"/>
      <w:r w:rsidRPr="004817EC">
        <w:t xml:space="preserve"> Internal Report 609, December, Supervising Scientist, Darwin. </w:t>
      </w:r>
      <w:proofErr w:type="gramStart"/>
      <w:r w:rsidRPr="004817EC">
        <w:t>Unpublished paper.</w:t>
      </w:r>
      <w:proofErr w:type="gramEnd"/>
    </w:p>
    <w:p w:rsidR="005B7FFB" w:rsidRPr="004817EC" w:rsidRDefault="005B7FFB" w:rsidP="004817EC">
      <w:pPr>
        <w:pStyle w:val="referencelist1"/>
      </w:pPr>
      <w:proofErr w:type="gramStart"/>
      <w:r w:rsidRPr="004817EC">
        <w:t>Supervising Scientist 2013.</w:t>
      </w:r>
      <w:proofErr w:type="gramEnd"/>
      <w:r w:rsidRPr="004817EC">
        <w:t xml:space="preserve"> </w:t>
      </w:r>
      <w:r w:rsidRPr="00D23756">
        <w:rPr>
          <w:i/>
        </w:rPr>
        <w:t>Annual Report 2012–13</w:t>
      </w:r>
      <w:r w:rsidRPr="004817EC">
        <w:t xml:space="preserve">. </w:t>
      </w:r>
      <w:proofErr w:type="gramStart"/>
      <w:r w:rsidRPr="004817EC">
        <w:t>Supervising Scientist, Darwin</w:t>
      </w:r>
      <w:r w:rsidR="004B2CB0" w:rsidRPr="004817EC">
        <w:t xml:space="preserve"> NT</w:t>
      </w:r>
      <w:r w:rsidRPr="004817EC">
        <w:t>.</w:t>
      </w:r>
      <w:proofErr w:type="gramEnd"/>
    </w:p>
    <w:p w:rsidR="001A7F6A" w:rsidRPr="004817EC" w:rsidRDefault="00D921EE" w:rsidP="004817EC">
      <w:pPr>
        <w:pStyle w:val="referencelist1"/>
      </w:pPr>
      <w:proofErr w:type="gramStart"/>
      <w:r w:rsidRPr="004817EC">
        <w:t>van</w:t>
      </w:r>
      <w:proofErr w:type="gramEnd"/>
      <w:r w:rsidRPr="004817EC">
        <w:t xml:space="preserve"> Dam RA, McCullough CD, Hogan AC, Houston MA, Harford AJ &amp; Humphrey CL 2010. </w:t>
      </w:r>
      <w:proofErr w:type="gramStart"/>
      <w:r w:rsidRPr="004817EC">
        <w:t>Aquatic toxicity of magnesium sulphate, and the influence of calcium, in very low ionic concentration water.</w:t>
      </w:r>
      <w:proofErr w:type="gramEnd"/>
      <w:r w:rsidRPr="004817EC">
        <w:t xml:space="preserve"> </w:t>
      </w:r>
      <w:r w:rsidRPr="00B34484">
        <w:rPr>
          <w:i/>
        </w:rPr>
        <w:t>Environmental Toxicology &amp; Chemistry</w:t>
      </w:r>
      <w:r w:rsidR="00BA293A">
        <w:t xml:space="preserve"> 29,</w:t>
      </w:r>
      <w:r w:rsidRPr="004817EC">
        <w:t xml:space="preserve"> 410–421.</w:t>
      </w:r>
    </w:p>
    <w:p w:rsidR="00DC0BC2" w:rsidRPr="004817EC" w:rsidRDefault="00DC0BC2" w:rsidP="004817EC">
      <w:pPr>
        <w:pStyle w:val="referencelist1"/>
      </w:pPr>
      <w:r w:rsidRPr="004817EC">
        <w:t xml:space="preserve">Weaver T, O'Neill A, Makin S, </w:t>
      </w:r>
      <w:proofErr w:type="spellStart"/>
      <w:r w:rsidRPr="004817EC">
        <w:t>Murfitt</w:t>
      </w:r>
      <w:proofErr w:type="spellEnd"/>
      <w:r w:rsidRPr="004817EC">
        <w:t xml:space="preserve"> T, Berryman S &amp; McGowan P 2010. </w:t>
      </w:r>
      <w:proofErr w:type="gramStart"/>
      <w:r w:rsidRPr="004817EC">
        <w:t xml:space="preserve">Independent </w:t>
      </w:r>
      <w:proofErr w:type="spellStart"/>
      <w:r w:rsidRPr="004817EC">
        <w:t>hydrogeological</w:t>
      </w:r>
      <w:proofErr w:type="spellEnd"/>
      <w:r w:rsidRPr="004817EC">
        <w:t xml:space="preserve"> review Tailings Storage Facility Ranger uranium mine.</w:t>
      </w:r>
      <w:proofErr w:type="gramEnd"/>
      <w:r w:rsidRPr="004817EC">
        <w:t xml:space="preserve"> URS report for Energy Resources of Australia Ltd.</w:t>
      </w:r>
      <w:r w:rsidR="005B7FFB" w:rsidRPr="004817EC">
        <w:t xml:space="preserve"> Report no. 43295269.</w:t>
      </w:r>
    </w:p>
    <w:p w:rsidR="006F62A8" w:rsidRPr="004817EC" w:rsidRDefault="004B2CB0" w:rsidP="004817EC">
      <w:pPr>
        <w:pStyle w:val="referencelist1"/>
      </w:pPr>
      <w:proofErr w:type="gramStart"/>
      <w:r w:rsidRPr="004817EC">
        <w:t>Wells MR 1979.</w:t>
      </w:r>
      <w:proofErr w:type="gramEnd"/>
      <w:r w:rsidR="006F62A8" w:rsidRPr="004817EC">
        <w:t xml:space="preserve"> </w:t>
      </w:r>
      <w:proofErr w:type="gramStart"/>
      <w:r w:rsidR="006F62A8" w:rsidRPr="004817EC">
        <w:t xml:space="preserve">Soil Studies in the </w:t>
      </w:r>
      <w:proofErr w:type="spellStart"/>
      <w:r w:rsidR="006F62A8" w:rsidRPr="004817EC">
        <w:t>Magela</w:t>
      </w:r>
      <w:proofErr w:type="spellEnd"/>
      <w:r w:rsidR="006F62A8" w:rsidRPr="004817EC">
        <w:t xml:space="preserve"> Creek Catchment 1978.</w:t>
      </w:r>
      <w:proofErr w:type="gramEnd"/>
      <w:r w:rsidR="006F62A8" w:rsidRPr="004817EC">
        <w:t xml:space="preserve"> </w:t>
      </w:r>
      <w:proofErr w:type="gramStart"/>
      <w:r w:rsidR="006F62A8" w:rsidRPr="004817EC">
        <w:t>Part 1.</w:t>
      </w:r>
      <w:proofErr w:type="gramEnd"/>
      <w:r w:rsidR="006F62A8" w:rsidRPr="004817EC">
        <w:t xml:space="preserve"> Land Conservation Unit LC79/1A, Territory Parks and Wildlife Commission, Darwin.</w:t>
      </w:r>
    </w:p>
    <w:p w:rsidR="00115418" w:rsidRPr="004817EC" w:rsidRDefault="004B2CB0" w:rsidP="004817EC">
      <w:pPr>
        <w:pStyle w:val="referencelist1"/>
      </w:pPr>
      <w:proofErr w:type="gramStart"/>
      <w:r w:rsidRPr="004817EC">
        <w:t>White LA &amp; McLeod PJ 1985.</w:t>
      </w:r>
      <w:proofErr w:type="gramEnd"/>
      <w:r w:rsidR="00115418" w:rsidRPr="004817EC">
        <w:t xml:space="preserve"> </w:t>
      </w:r>
      <w:proofErr w:type="gramStart"/>
      <w:r w:rsidR="00115418" w:rsidRPr="004817EC">
        <w:t>Soils of the Ranger Monitoring Area.</w:t>
      </w:r>
      <w:proofErr w:type="gramEnd"/>
      <w:r w:rsidR="00115418" w:rsidRPr="004817EC">
        <w:t xml:space="preserve"> </w:t>
      </w:r>
      <w:proofErr w:type="gramStart"/>
      <w:r w:rsidR="00115418" w:rsidRPr="004817EC">
        <w:t>Technical memorandum 85/4.</w:t>
      </w:r>
      <w:proofErr w:type="gramEnd"/>
      <w:r w:rsidR="00115418" w:rsidRPr="004817EC">
        <w:t xml:space="preserve"> </w:t>
      </w:r>
      <w:proofErr w:type="gramStart"/>
      <w:r w:rsidR="00115418" w:rsidRPr="004817EC">
        <w:t>Conservation Commission of the Northern Territory, Darwin.</w:t>
      </w:r>
      <w:proofErr w:type="gramEnd"/>
    </w:p>
    <w:p w:rsidR="00770857" w:rsidRDefault="00770857" w:rsidP="00CF664B">
      <w:pPr>
        <w:pStyle w:val="referencelist1"/>
        <w:rPr>
          <w:rFonts w:ascii="Arial" w:hAnsi="Arial"/>
          <w:b/>
          <w:sz w:val="36"/>
        </w:rPr>
      </w:pPr>
    </w:p>
    <w:p w:rsidR="00115418" w:rsidRDefault="00115418" w:rsidP="00CF664B">
      <w:pPr>
        <w:pStyle w:val="referencelist1"/>
        <w:rPr>
          <w:rFonts w:ascii="Arial" w:hAnsi="Arial"/>
          <w:b/>
          <w:sz w:val="36"/>
        </w:rPr>
      </w:pPr>
    </w:p>
    <w:sectPr w:rsidR="00115418" w:rsidSect="001739EB">
      <w:headerReference w:type="even" r:id="rId114"/>
      <w:footerReference w:type="even" r:id="rId115"/>
      <w:footerReference w:type="default" r:id="rId116"/>
      <w:headerReference w:type="first" r:id="rId117"/>
      <w:footerReference w:type="first" r:id="rId118"/>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3EFF" w:rsidRDefault="00E23EFF">
      <w:r>
        <w:separator/>
      </w:r>
    </w:p>
  </w:endnote>
  <w:endnote w:type="continuationSeparator" w:id="0">
    <w:p w:rsidR="00E23EFF" w:rsidRDefault="00E23EF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mbolMT">
    <w:altName w:val="Arial Unicode MS"/>
    <w:panose1 w:val="00000000000000000000"/>
    <w:charset w:val="88"/>
    <w:family w:val="auto"/>
    <w:notTrueType/>
    <w:pitch w:val="default"/>
    <w:sig w:usb0="00000001"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169713"/>
      <w:placeholder>
        <w:docPart w:val="BF6CC515233F4F2A89A9CDDC9130FE26"/>
      </w:placeholder>
      <w:temporary/>
      <w:showingPlcHdr/>
    </w:sdtPr>
    <w:sdtContent>
      <w:p w:rsidR="00E23EFF" w:rsidRDefault="00E23EFF">
        <w:pPr>
          <w:pStyle w:val="Footer"/>
        </w:pPr>
        <w:r>
          <w:t>[Type text]</w:t>
        </w:r>
      </w:p>
    </w:sdtContent>
  </w:sdt>
  <w:p w:rsidR="00E23EFF" w:rsidRDefault="00E23EFF">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E23EFF">
        <w:rPr>
          <w:noProof/>
        </w:rPr>
        <w:t>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E23EFF">
        <w:rPr>
          <w:noProof/>
        </w:rPr>
        <w:t>iv</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E23EFF">
    <w:pPr>
      <w:pStyle w:val="Footer"/>
    </w:pPr>
    <w:bookmarkStart w:id="21" w:name="_Toc513964624"/>
    <w:bookmarkEnd w:id="21"/>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E23EFF">
        <w:t>1</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r>
      <w:rPr>
        <w:rStyle w:val="PageNumber"/>
      </w:rPr>
      <w:fldChar w:fldCharType="begin"/>
    </w:r>
    <w:r w:rsidR="00E23EFF">
      <w:rPr>
        <w:rStyle w:val="PageNumber"/>
      </w:rPr>
      <w:instrText xml:space="preserve"> PAGE </w:instrText>
    </w:r>
    <w:r>
      <w:rPr>
        <w:rStyle w:val="PageNumber"/>
      </w:rPr>
      <w:fldChar w:fldCharType="separate"/>
    </w:r>
    <w:r w:rsidR="006D4171">
      <w:rPr>
        <w:rStyle w:val="PageNumber"/>
        <w:noProof/>
      </w:rPr>
      <w:t>ix</w:t>
    </w:r>
    <w:r>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E23EFF">
        <w:rPr>
          <w:noProof/>
        </w:rPr>
        <w:t>5</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r>
      <w:rPr>
        <w:rStyle w:val="PageNumber"/>
      </w:rPr>
      <w:fldChar w:fldCharType="begin"/>
    </w:r>
    <w:r w:rsidR="00E23EFF">
      <w:rPr>
        <w:rStyle w:val="PageNumber"/>
      </w:rPr>
      <w:instrText xml:space="preserve"> PAGE </w:instrText>
    </w:r>
    <w:r>
      <w:rPr>
        <w:rStyle w:val="PageNumber"/>
      </w:rPr>
      <w:fldChar w:fldCharType="separate"/>
    </w:r>
    <w:r w:rsidR="006D4171">
      <w:rPr>
        <w:rStyle w:val="PageNumber"/>
        <w:noProof/>
      </w:rPr>
      <w:t>88</w:t>
    </w:r>
    <w:r>
      <w:rPr>
        <w:rStyle w:val="PageNumber"/>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E23EFF">
        <w:t>1</w:t>
      </w:r>
    </w:fldSimple>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Footer"/>
    </w:pPr>
    <w:fldSimple w:instr="PAGE">
      <w:r w:rsidR="006D4171">
        <w:rPr>
          <w:noProof/>
        </w:rPr>
        <w:t>91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3EFF" w:rsidRDefault="00E23EFF">
      <w:r>
        <w:separator/>
      </w:r>
    </w:p>
  </w:footnote>
  <w:footnote w:type="continuationSeparator" w:id="0">
    <w:p w:rsidR="00E23EFF" w:rsidRDefault="00E23EFF">
      <w:r>
        <w:continuationSeparator/>
      </w:r>
    </w:p>
  </w:footnote>
  <w:footnote w:id="1">
    <w:p w:rsidR="00E23EFF" w:rsidRDefault="00E23EFF" w:rsidP="005F6DA3">
      <w:pPr>
        <w:pStyle w:val="FootnoteText"/>
        <w:jc w:val="left"/>
        <w:rPr>
          <w:rFonts w:ascii="Calibri" w:hAnsi="Calibri" w:cs="Calibri"/>
          <w:sz w:val="20"/>
        </w:rPr>
      </w:pPr>
      <w:r>
        <w:rPr>
          <w:rStyle w:val="FootnoteReference"/>
        </w:rPr>
        <w:t>[1]</w:t>
      </w:r>
      <w:r>
        <w:t xml:space="preserve"> This estimate is based on the assumption that the spill was 10 cm deep over 30 m</w:t>
      </w:r>
      <w:r w:rsidRPr="004569B1">
        <w:rPr>
          <w:snapToGrid w:val="0"/>
          <w:color w:val="000000"/>
          <w:position w:val="4"/>
          <w:sz w:val="12"/>
          <w:szCs w:val="0"/>
          <w:u w:color="000000"/>
        </w:rPr>
        <w:t>2</w:t>
      </w:r>
      <w:r>
        <w:t xml:space="preserve"> of the spill extent area amenable to infiltration (vegetation or unsealed and uncompacted ground) gives 3 000 L of slurry. The slurry is 37% solid material, 63% liquid. This yields 1 900 L of liquid at the surface which had a chance to infiltrate the soil.</w:t>
      </w:r>
    </w:p>
  </w:footnote>
  <w:footnote w:id="2">
    <w:p w:rsidR="00E23EFF" w:rsidRDefault="00E23EFF" w:rsidP="005F6DA3">
      <w:pPr>
        <w:pStyle w:val="FootnoteText"/>
        <w:jc w:val="left"/>
      </w:pPr>
      <w:r>
        <w:rPr>
          <w:rStyle w:val="FootnoteReference"/>
        </w:rPr>
        <w:footnoteRef/>
      </w:r>
      <w:r>
        <w:t xml:space="preserve"> The equilibrium factor for a non-equilibrium mixture of short-lived radon decay products in air is defined as the ratio of the activity concentration of radon in radioactive equilibrium with its short-lived decay products (C</w:t>
      </w:r>
      <w:proofErr w:type="spellStart"/>
      <w:r w:rsidRPr="00E82312">
        <w:rPr>
          <w:snapToGrid w:val="0"/>
          <w:color w:val="000000"/>
          <w:position w:val="-4"/>
          <w:sz w:val="12"/>
          <w:szCs w:val="0"/>
          <w:u w:color="000000"/>
        </w:rPr>
        <w:t>eq</w:t>
      </w:r>
      <w:proofErr w:type="spellEnd"/>
      <w:r>
        <w:t>) with the same potential alpha activity concentration as the non-equilibrium mixture</w:t>
      </w:r>
      <w:r w:rsidRPr="0030080B">
        <w:t xml:space="preserve"> </w:t>
      </w:r>
      <w:r>
        <w:t>of short-lived radon decay products associated with the measured</w:t>
      </w:r>
      <w:r w:rsidRPr="00C038A0">
        <w:t xml:space="preserve"> </w:t>
      </w:r>
      <w:r>
        <w:t>radon activity concentration in air (C</w:t>
      </w:r>
      <w:r w:rsidRPr="00E82312">
        <w:rPr>
          <w:snapToGrid w:val="0"/>
          <w:color w:val="000000"/>
          <w:position w:val="-4"/>
          <w:sz w:val="12"/>
          <w:szCs w:val="0"/>
          <w:u w:color="000000"/>
        </w:rPr>
        <w:t>0</w:t>
      </w:r>
      <w:r>
        <w:t>): E =  C</w:t>
      </w:r>
      <w:proofErr w:type="spellStart"/>
      <w:r w:rsidRPr="00E82312">
        <w:rPr>
          <w:snapToGrid w:val="0"/>
          <w:color w:val="000000"/>
          <w:position w:val="-4"/>
          <w:sz w:val="12"/>
          <w:szCs w:val="0"/>
          <w:u w:color="000000"/>
        </w:rPr>
        <w:t>eq</w:t>
      </w:r>
      <w:proofErr w:type="spellEnd"/>
      <w:r>
        <w:t>/C</w:t>
      </w:r>
      <w:r>
        <w:rPr>
          <w:snapToGrid w:val="0"/>
          <w:color w:val="000000"/>
          <w:position w:val="-4"/>
          <w:sz w:val="12"/>
          <w:szCs w:val="0"/>
          <w:u w:color="000000"/>
        </w:rPr>
        <w:t>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E23EFF">
    <w:pPr>
      <w:pStyle w:val="Header"/>
      <w:jc w:val="right"/>
      <w:rPr>
        <w:smallCaps/>
        <w:sz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E23EFF">
    <w:pPr>
      <w:pStyle w:val="Header"/>
      <w:jc w:val="right"/>
      <w:rPr>
        <w:smallCaps/>
        <w:sz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Header"/>
      <w:jc w:val="right"/>
      <w:rPr>
        <w:rFonts w:ascii="Arial" w:hAnsi="Arial"/>
        <w:sz w:val="14"/>
      </w:rPr>
    </w:pPr>
    <w:fldSimple w:instr=" FILENAME \* Lower\p  \* MERGEFORMAT ">
      <w:r w:rsidR="00567635" w:rsidRPr="00567635">
        <w:rPr>
          <w:rFonts w:ascii="Arial" w:hAnsi="Arial"/>
          <w:noProof/>
          <w:sz w:val="14"/>
        </w:rPr>
        <w:t>o:\program groups\sap\ssr207 leach tank incident\</w:t>
      </w:r>
      <w:r w:rsidR="00567635">
        <w:rPr>
          <w:noProof/>
        </w:rPr>
        <w:t>ssr207 ranger leach tank incident - final20.8.14.docx</w:t>
      </w:r>
    </w:fldSimple>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E23EFF">
    <w:pPr>
      <w:pStyle w:val="Header"/>
      <w:jc w:val="right"/>
      <w:rPr>
        <w:smallCaps/>
        <w:sz w:val="1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3EFF" w:rsidRDefault="006C565A">
    <w:pPr>
      <w:pStyle w:val="Header"/>
      <w:jc w:val="right"/>
      <w:rPr>
        <w:rFonts w:ascii="Arial" w:hAnsi="Arial"/>
        <w:sz w:val="14"/>
      </w:rPr>
    </w:pPr>
    <w:fldSimple w:instr=" FILENAME \* Lower\p  \* MERGEFORMAT ">
      <w:r w:rsidR="00567635" w:rsidRPr="00567635">
        <w:rPr>
          <w:rFonts w:ascii="Arial" w:hAnsi="Arial"/>
          <w:noProof/>
          <w:sz w:val="14"/>
        </w:rPr>
        <w:t>o:\program groups\sap</w:t>
      </w:r>
      <w:r w:rsidR="00567635">
        <w:rPr>
          <w:noProof/>
        </w:rPr>
        <w:t>\ssr207 leach tank incident\ssr207 ranger leach tank incident - final20.8.14.docx</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nsid w:val="FFFFFF80"/>
    <w:multiLevelType w:val="singleLevel"/>
    <w:tmpl w:val="B8C0573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DB8E6396"/>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FDAEA4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AF38AE5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1B6C43EC"/>
    <w:lvl w:ilvl="0">
      <w:start w:val="1"/>
      <w:numFmt w:val="decimal"/>
      <w:pStyle w:val="ListNumber"/>
      <w:lvlText w:val="%1."/>
      <w:lvlJc w:val="left"/>
      <w:pPr>
        <w:tabs>
          <w:tab w:val="num" w:pos="360"/>
        </w:tabs>
        <w:ind w:left="360" w:hanging="360"/>
      </w:pPr>
    </w:lvl>
  </w:abstractNum>
  <w:abstractNum w:abstractNumId="9">
    <w:nsid w:val="FFFFFF89"/>
    <w:multiLevelType w:val="singleLevel"/>
    <w:tmpl w:val="1DFA554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1">
    <w:nsid w:val="19381C6C"/>
    <w:multiLevelType w:val="hybridMultilevel"/>
    <w:tmpl w:val="24AADB4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21C24C81"/>
    <w:multiLevelType w:val="hybridMultilevel"/>
    <w:tmpl w:val="F7F63B5C"/>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22083870"/>
    <w:multiLevelType w:val="hybridMultilevel"/>
    <w:tmpl w:val="B9B27B50"/>
    <w:lvl w:ilvl="0" w:tplc="C2B88214">
      <w:start w:val="1"/>
      <w:numFmt w:val="bullet"/>
      <w:lvlText w:val="•"/>
      <w:lvlJc w:val="left"/>
      <w:pPr>
        <w:ind w:left="644" w:hanging="360"/>
      </w:pPr>
      <w:rPr>
        <w:rFonts w:ascii="Times New Roman" w:eastAsia="Times New Roman" w:hAnsi="Times New Roman" w:cs="Times New Roman"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
    <w:nsid w:val="30A7305C"/>
    <w:multiLevelType w:val="hybridMultilevel"/>
    <w:tmpl w:val="E4FAD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8E03A9B"/>
    <w:multiLevelType w:val="hybridMultilevel"/>
    <w:tmpl w:val="07B40932"/>
    <w:lvl w:ilvl="0" w:tplc="9A7629EA">
      <w:start w:val="2"/>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9225EA"/>
    <w:multiLevelType w:val="hybridMultilevel"/>
    <w:tmpl w:val="819EFCA2"/>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nsid w:val="3C124263"/>
    <w:multiLevelType w:val="hybridMultilevel"/>
    <w:tmpl w:val="0F602AE0"/>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3EC010AA"/>
    <w:multiLevelType w:val="hybridMultilevel"/>
    <w:tmpl w:val="0D745888"/>
    <w:lvl w:ilvl="0" w:tplc="C0261A2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nsid w:val="47565F92"/>
    <w:multiLevelType w:val="hybridMultilevel"/>
    <w:tmpl w:val="5B9258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nsid w:val="4B291C99"/>
    <w:multiLevelType w:val="multilevel"/>
    <w:tmpl w:val="C0B6AE8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3A24360"/>
    <w:multiLevelType w:val="hybridMultilevel"/>
    <w:tmpl w:val="7A9403DE"/>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53EF51F2"/>
    <w:multiLevelType w:val="hybridMultilevel"/>
    <w:tmpl w:val="F872F4FA"/>
    <w:lvl w:ilvl="0" w:tplc="0C09000F">
      <w:start w:val="1"/>
      <w:numFmt w:val="decimal"/>
      <w:lvlText w:val="%1."/>
      <w:lvlJc w:val="left"/>
      <w:pPr>
        <w:ind w:left="360" w:hanging="360"/>
      </w:pPr>
      <w:rPr>
        <w:rFonts w:hint="default"/>
      </w:rPr>
    </w:lvl>
    <w:lvl w:ilvl="1" w:tplc="0C09000F">
      <w:start w:val="1"/>
      <w:numFmt w:val="decimal"/>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5C6E27B3"/>
    <w:multiLevelType w:val="hybridMultilevel"/>
    <w:tmpl w:val="57360DA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EB04D44"/>
    <w:multiLevelType w:val="hybridMultilevel"/>
    <w:tmpl w:val="F5544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88D0E6D"/>
    <w:multiLevelType w:val="hybridMultilevel"/>
    <w:tmpl w:val="302C85EA"/>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21"/>
  </w:num>
  <w:num w:numId="2">
    <w:abstractNumId w:val="25"/>
  </w:num>
  <w:num w:numId="3">
    <w:abstractNumId w:val="27"/>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5"/>
  </w:num>
  <w:num w:numId="15">
    <w:abstractNumId w:val="19"/>
  </w:num>
  <w:num w:numId="16">
    <w:abstractNumId w:val="26"/>
  </w:num>
  <w:num w:numId="17">
    <w:abstractNumId w:val="22"/>
  </w:num>
  <w:num w:numId="18">
    <w:abstractNumId w:val="28"/>
  </w:num>
  <w:num w:numId="19">
    <w:abstractNumId w:val="14"/>
  </w:num>
  <w:num w:numId="20">
    <w:abstractNumId w:val="11"/>
  </w:num>
  <w:num w:numId="21">
    <w:abstractNumId w:val="12"/>
  </w:num>
  <w:num w:numId="22">
    <w:abstractNumId w:val="10"/>
  </w:num>
  <w:num w:numId="23">
    <w:abstractNumId w:val="20"/>
  </w:num>
  <w:num w:numId="24">
    <w:abstractNumId w:val="24"/>
  </w:num>
  <w:num w:numId="25">
    <w:abstractNumId w:val="23"/>
  </w:num>
  <w:num w:numId="26">
    <w:abstractNumId w:val="17"/>
  </w:num>
  <w:num w:numId="27">
    <w:abstractNumId w:val="13"/>
  </w:num>
  <w:num w:numId="28">
    <w:abstractNumId w:val="16"/>
  </w:num>
  <w:num w:numId="29">
    <w:abstractNumId w:val="18"/>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intFractionalCharacterWidth/>
  <w:proofState w:spelling="clean" w:grammar="clean"/>
  <w:stylePaneFormatFilter w:val="3F01"/>
  <w:defaultTabStop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2049">
      <o:colormenu v:ext="edit" fillcolor="none [3212]" strokecolor="none"/>
    </o:shapedefaults>
  </w:hdrShapeDefaults>
  <w:footnotePr>
    <w:numRestart w:val="eachSect"/>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5tr0azwtzzxxeeprfr5zvrnt9xw05weefv0&quot;&gt;SSD Publications&lt;record-ids&gt;&lt;item&gt;4726&lt;/item&gt;&lt;/record-ids&gt;&lt;/item&gt;&lt;/Libraries&gt;"/>
  </w:docVars>
  <w:rsids>
    <w:rsidRoot w:val="00F14573"/>
    <w:rsid w:val="00000550"/>
    <w:rsid w:val="00000C98"/>
    <w:rsid w:val="00001845"/>
    <w:rsid w:val="00001E43"/>
    <w:rsid w:val="00004E13"/>
    <w:rsid w:val="00006C0E"/>
    <w:rsid w:val="000149B0"/>
    <w:rsid w:val="00014B75"/>
    <w:rsid w:val="00015700"/>
    <w:rsid w:val="0001589D"/>
    <w:rsid w:val="00015D70"/>
    <w:rsid w:val="00017603"/>
    <w:rsid w:val="0001760C"/>
    <w:rsid w:val="00017628"/>
    <w:rsid w:val="000179A1"/>
    <w:rsid w:val="00017B14"/>
    <w:rsid w:val="00017DB7"/>
    <w:rsid w:val="00020789"/>
    <w:rsid w:val="000207C1"/>
    <w:rsid w:val="000219C8"/>
    <w:rsid w:val="0002272C"/>
    <w:rsid w:val="00023399"/>
    <w:rsid w:val="000233B3"/>
    <w:rsid w:val="000242FE"/>
    <w:rsid w:val="000248D3"/>
    <w:rsid w:val="0002502F"/>
    <w:rsid w:val="00025CB6"/>
    <w:rsid w:val="00025FBF"/>
    <w:rsid w:val="00025FE2"/>
    <w:rsid w:val="000264CF"/>
    <w:rsid w:val="00027CDE"/>
    <w:rsid w:val="0003088A"/>
    <w:rsid w:val="00031362"/>
    <w:rsid w:val="00031720"/>
    <w:rsid w:val="00034419"/>
    <w:rsid w:val="00034CE0"/>
    <w:rsid w:val="000363D7"/>
    <w:rsid w:val="00037308"/>
    <w:rsid w:val="0003782C"/>
    <w:rsid w:val="00042B76"/>
    <w:rsid w:val="00042FAE"/>
    <w:rsid w:val="000448C1"/>
    <w:rsid w:val="00047B47"/>
    <w:rsid w:val="00050B13"/>
    <w:rsid w:val="00051783"/>
    <w:rsid w:val="00051840"/>
    <w:rsid w:val="00051A50"/>
    <w:rsid w:val="00052E42"/>
    <w:rsid w:val="00053951"/>
    <w:rsid w:val="00053E7F"/>
    <w:rsid w:val="000540E9"/>
    <w:rsid w:val="0005430D"/>
    <w:rsid w:val="0005479D"/>
    <w:rsid w:val="00055874"/>
    <w:rsid w:val="000564C9"/>
    <w:rsid w:val="00057BCE"/>
    <w:rsid w:val="00057E91"/>
    <w:rsid w:val="0006081A"/>
    <w:rsid w:val="00060E6A"/>
    <w:rsid w:val="00061096"/>
    <w:rsid w:val="00063276"/>
    <w:rsid w:val="00065258"/>
    <w:rsid w:val="00065EDB"/>
    <w:rsid w:val="000669BE"/>
    <w:rsid w:val="00066C4E"/>
    <w:rsid w:val="00070F54"/>
    <w:rsid w:val="000711CA"/>
    <w:rsid w:val="000713C6"/>
    <w:rsid w:val="000716B9"/>
    <w:rsid w:val="00073464"/>
    <w:rsid w:val="00073F98"/>
    <w:rsid w:val="00074680"/>
    <w:rsid w:val="00075939"/>
    <w:rsid w:val="00076892"/>
    <w:rsid w:val="00077641"/>
    <w:rsid w:val="00080BE3"/>
    <w:rsid w:val="00081549"/>
    <w:rsid w:val="00082FA9"/>
    <w:rsid w:val="000831DD"/>
    <w:rsid w:val="000845D9"/>
    <w:rsid w:val="000871D9"/>
    <w:rsid w:val="00087931"/>
    <w:rsid w:val="0009001D"/>
    <w:rsid w:val="0009083C"/>
    <w:rsid w:val="00091282"/>
    <w:rsid w:val="000934EB"/>
    <w:rsid w:val="00095469"/>
    <w:rsid w:val="00096B5B"/>
    <w:rsid w:val="00097528"/>
    <w:rsid w:val="000A08E6"/>
    <w:rsid w:val="000A197C"/>
    <w:rsid w:val="000A2B5B"/>
    <w:rsid w:val="000A37A4"/>
    <w:rsid w:val="000A5A39"/>
    <w:rsid w:val="000A6E49"/>
    <w:rsid w:val="000B0446"/>
    <w:rsid w:val="000B0B5C"/>
    <w:rsid w:val="000B161A"/>
    <w:rsid w:val="000B279A"/>
    <w:rsid w:val="000B2883"/>
    <w:rsid w:val="000B2922"/>
    <w:rsid w:val="000B2B38"/>
    <w:rsid w:val="000B2D97"/>
    <w:rsid w:val="000B2EEC"/>
    <w:rsid w:val="000B3732"/>
    <w:rsid w:val="000B4FEF"/>
    <w:rsid w:val="000B545B"/>
    <w:rsid w:val="000B6224"/>
    <w:rsid w:val="000B7847"/>
    <w:rsid w:val="000B7CB6"/>
    <w:rsid w:val="000C092F"/>
    <w:rsid w:val="000C0B21"/>
    <w:rsid w:val="000C0E75"/>
    <w:rsid w:val="000C0F34"/>
    <w:rsid w:val="000C1F10"/>
    <w:rsid w:val="000C2B84"/>
    <w:rsid w:val="000C571C"/>
    <w:rsid w:val="000C5B89"/>
    <w:rsid w:val="000C68E1"/>
    <w:rsid w:val="000C72C5"/>
    <w:rsid w:val="000D0385"/>
    <w:rsid w:val="000D11B6"/>
    <w:rsid w:val="000D20D6"/>
    <w:rsid w:val="000D2590"/>
    <w:rsid w:val="000D25DD"/>
    <w:rsid w:val="000D263B"/>
    <w:rsid w:val="000D2BF2"/>
    <w:rsid w:val="000D2C4E"/>
    <w:rsid w:val="000D42D4"/>
    <w:rsid w:val="000D5050"/>
    <w:rsid w:val="000D53BA"/>
    <w:rsid w:val="000E240B"/>
    <w:rsid w:val="000E2893"/>
    <w:rsid w:val="000E4550"/>
    <w:rsid w:val="000E50A5"/>
    <w:rsid w:val="000E52B6"/>
    <w:rsid w:val="000E58C4"/>
    <w:rsid w:val="000E65F5"/>
    <w:rsid w:val="000E74C8"/>
    <w:rsid w:val="000E76C9"/>
    <w:rsid w:val="000E7C07"/>
    <w:rsid w:val="000F0830"/>
    <w:rsid w:val="000F4B67"/>
    <w:rsid w:val="000F5233"/>
    <w:rsid w:val="000F5941"/>
    <w:rsid w:val="000F63AE"/>
    <w:rsid w:val="000F7087"/>
    <w:rsid w:val="00101255"/>
    <w:rsid w:val="001013D4"/>
    <w:rsid w:val="001028E4"/>
    <w:rsid w:val="00102A64"/>
    <w:rsid w:val="00104BB9"/>
    <w:rsid w:val="00107393"/>
    <w:rsid w:val="001079E7"/>
    <w:rsid w:val="00110195"/>
    <w:rsid w:val="00111997"/>
    <w:rsid w:val="0011217A"/>
    <w:rsid w:val="00112ACF"/>
    <w:rsid w:val="00113765"/>
    <w:rsid w:val="00113C0C"/>
    <w:rsid w:val="0011436C"/>
    <w:rsid w:val="00115418"/>
    <w:rsid w:val="001174A1"/>
    <w:rsid w:val="001203A2"/>
    <w:rsid w:val="001214C4"/>
    <w:rsid w:val="0012172D"/>
    <w:rsid w:val="00122673"/>
    <w:rsid w:val="001235FC"/>
    <w:rsid w:val="00125327"/>
    <w:rsid w:val="00125F0A"/>
    <w:rsid w:val="00126520"/>
    <w:rsid w:val="0012678B"/>
    <w:rsid w:val="001269FC"/>
    <w:rsid w:val="001270F4"/>
    <w:rsid w:val="001275A0"/>
    <w:rsid w:val="00127992"/>
    <w:rsid w:val="001311B2"/>
    <w:rsid w:val="00132C17"/>
    <w:rsid w:val="00133DC1"/>
    <w:rsid w:val="00133FE2"/>
    <w:rsid w:val="001341F8"/>
    <w:rsid w:val="0013475C"/>
    <w:rsid w:val="0013476E"/>
    <w:rsid w:val="00134C54"/>
    <w:rsid w:val="00134D9F"/>
    <w:rsid w:val="00137822"/>
    <w:rsid w:val="00141BE5"/>
    <w:rsid w:val="00141F36"/>
    <w:rsid w:val="00142D27"/>
    <w:rsid w:val="001439D6"/>
    <w:rsid w:val="00144677"/>
    <w:rsid w:val="00146851"/>
    <w:rsid w:val="00146E83"/>
    <w:rsid w:val="00147A3D"/>
    <w:rsid w:val="0015206C"/>
    <w:rsid w:val="00153F07"/>
    <w:rsid w:val="00154A5E"/>
    <w:rsid w:val="001553A4"/>
    <w:rsid w:val="00156511"/>
    <w:rsid w:val="00157493"/>
    <w:rsid w:val="001601EF"/>
    <w:rsid w:val="0016124A"/>
    <w:rsid w:val="00162072"/>
    <w:rsid w:val="00162ACA"/>
    <w:rsid w:val="00163EEA"/>
    <w:rsid w:val="0016440A"/>
    <w:rsid w:val="00165648"/>
    <w:rsid w:val="001656AC"/>
    <w:rsid w:val="00165B8A"/>
    <w:rsid w:val="00165DCC"/>
    <w:rsid w:val="001733E5"/>
    <w:rsid w:val="0017378A"/>
    <w:rsid w:val="00173870"/>
    <w:rsid w:val="001739EB"/>
    <w:rsid w:val="00173F9E"/>
    <w:rsid w:val="00176891"/>
    <w:rsid w:val="00176F4E"/>
    <w:rsid w:val="00177128"/>
    <w:rsid w:val="0017719D"/>
    <w:rsid w:val="0017722F"/>
    <w:rsid w:val="0017757B"/>
    <w:rsid w:val="0017791A"/>
    <w:rsid w:val="00180D27"/>
    <w:rsid w:val="00181110"/>
    <w:rsid w:val="00181134"/>
    <w:rsid w:val="00181DBC"/>
    <w:rsid w:val="001845BF"/>
    <w:rsid w:val="001867CF"/>
    <w:rsid w:val="00187749"/>
    <w:rsid w:val="0019142D"/>
    <w:rsid w:val="00192612"/>
    <w:rsid w:val="00193645"/>
    <w:rsid w:val="00193C3A"/>
    <w:rsid w:val="001979F2"/>
    <w:rsid w:val="001A036F"/>
    <w:rsid w:val="001A1E7F"/>
    <w:rsid w:val="001A34A0"/>
    <w:rsid w:val="001A4E41"/>
    <w:rsid w:val="001A67EE"/>
    <w:rsid w:val="001A6AAC"/>
    <w:rsid w:val="001A7136"/>
    <w:rsid w:val="001A7F6A"/>
    <w:rsid w:val="001B00BF"/>
    <w:rsid w:val="001B053F"/>
    <w:rsid w:val="001B09BD"/>
    <w:rsid w:val="001B0D95"/>
    <w:rsid w:val="001B1A06"/>
    <w:rsid w:val="001B2E9C"/>
    <w:rsid w:val="001B2ED3"/>
    <w:rsid w:val="001B5448"/>
    <w:rsid w:val="001B78A2"/>
    <w:rsid w:val="001B7C58"/>
    <w:rsid w:val="001B7E04"/>
    <w:rsid w:val="001C08F3"/>
    <w:rsid w:val="001C0E26"/>
    <w:rsid w:val="001C1173"/>
    <w:rsid w:val="001C21D3"/>
    <w:rsid w:val="001C2362"/>
    <w:rsid w:val="001C31E7"/>
    <w:rsid w:val="001C3301"/>
    <w:rsid w:val="001C3A3E"/>
    <w:rsid w:val="001C3C01"/>
    <w:rsid w:val="001C540F"/>
    <w:rsid w:val="001C63F8"/>
    <w:rsid w:val="001C65AC"/>
    <w:rsid w:val="001C68ED"/>
    <w:rsid w:val="001C6950"/>
    <w:rsid w:val="001C7558"/>
    <w:rsid w:val="001D1464"/>
    <w:rsid w:val="001D46CD"/>
    <w:rsid w:val="001D69E8"/>
    <w:rsid w:val="001D7200"/>
    <w:rsid w:val="001E136C"/>
    <w:rsid w:val="001E2289"/>
    <w:rsid w:val="001E2550"/>
    <w:rsid w:val="001E300A"/>
    <w:rsid w:val="001E3536"/>
    <w:rsid w:val="001E357E"/>
    <w:rsid w:val="001E3632"/>
    <w:rsid w:val="001E4C03"/>
    <w:rsid w:val="001E6A03"/>
    <w:rsid w:val="001E77D1"/>
    <w:rsid w:val="001F0217"/>
    <w:rsid w:val="001F05F2"/>
    <w:rsid w:val="001F0DE6"/>
    <w:rsid w:val="001F2148"/>
    <w:rsid w:val="001F283B"/>
    <w:rsid w:val="001F2D3D"/>
    <w:rsid w:val="001F56F0"/>
    <w:rsid w:val="001F5819"/>
    <w:rsid w:val="001F5827"/>
    <w:rsid w:val="0020002D"/>
    <w:rsid w:val="00200993"/>
    <w:rsid w:val="00201B41"/>
    <w:rsid w:val="00202043"/>
    <w:rsid w:val="00205701"/>
    <w:rsid w:val="00205E05"/>
    <w:rsid w:val="00205F3E"/>
    <w:rsid w:val="002100B2"/>
    <w:rsid w:val="0021029D"/>
    <w:rsid w:val="00211925"/>
    <w:rsid w:val="00211CA3"/>
    <w:rsid w:val="00211FB4"/>
    <w:rsid w:val="00212BA9"/>
    <w:rsid w:val="00213B63"/>
    <w:rsid w:val="00213B6C"/>
    <w:rsid w:val="00213DD6"/>
    <w:rsid w:val="00214161"/>
    <w:rsid w:val="002141A8"/>
    <w:rsid w:val="002142E4"/>
    <w:rsid w:val="002156A7"/>
    <w:rsid w:val="002156BC"/>
    <w:rsid w:val="00215B62"/>
    <w:rsid w:val="00216644"/>
    <w:rsid w:val="00217124"/>
    <w:rsid w:val="00220955"/>
    <w:rsid w:val="00221805"/>
    <w:rsid w:val="00222BE9"/>
    <w:rsid w:val="00223FBD"/>
    <w:rsid w:val="002245D8"/>
    <w:rsid w:val="0022471A"/>
    <w:rsid w:val="00224C11"/>
    <w:rsid w:val="00225253"/>
    <w:rsid w:val="00225AC2"/>
    <w:rsid w:val="00226125"/>
    <w:rsid w:val="00226996"/>
    <w:rsid w:val="00226DCA"/>
    <w:rsid w:val="00226F5A"/>
    <w:rsid w:val="00227792"/>
    <w:rsid w:val="00231192"/>
    <w:rsid w:val="002318ED"/>
    <w:rsid w:val="00231B41"/>
    <w:rsid w:val="002326AF"/>
    <w:rsid w:val="00233D70"/>
    <w:rsid w:val="00233DF2"/>
    <w:rsid w:val="00235A0F"/>
    <w:rsid w:val="00235C96"/>
    <w:rsid w:val="00235E84"/>
    <w:rsid w:val="00235F26"/>
    <w:rsid w:val="00235F94"/>
    <w:rsid w:val="00236202"/>
    <w:rsid w:val="0023627B"/>
    <w:rsid w:val="00236DFC"/>
    <w:rsid w:val="00237AEB"/>
    <w:rsid w:val="002409B7"/>
    <w:rsid w:val="00240DD8"/>
    <w:rsid w:val="00241479"/>
    <w:rsid w:val="00243311"/>
    <w:rsid w:val="002448D0"/>
    <w:rsid w:val="002454F4"/>
    <w:rsid w:val="00245C83"/>
    <w:rsid w:val="002479A2"/>
    <w:rsid w:val="00247AAB"/>
    <w:rsid w:val="002506F9"/>
    <w:rsid w:val="0025118E"/>
    <w:rsid w:val="00251430"/>
    <w:rsid w:val="00251A58"/>
    <w:rsid w:val="00252B65"/>
    <w:rsid w:val="00252D36"/>
    <w:rsid w:val="00257C20"/>
    <w:rsid w:val="00261EA9"/>
    <w:rsid w:val="00262E7B"/>
    <w:rsid w:val="00262ED9"/>
    <w:rsid w:val="00263088"/>
    <w:rsid w:val="00263511"/>
    <w:rsid w:val="00263861"/>
    <w:rsid w:val="002641AE"/>
    <w:rsid w:val="00264740"/>
    <w:rsid w:val="002649B7"/>
    <w:rsid w:val="00264C44"/>
    <w:rsid w:val="0026549C"/>
    <w:rsid w:val="00265726"/>
    <w:rsid w:val="00266E77"/>
    <w:rsid w:val="00270CDB"/>
    <w:rsid w:val="002717D5"/>
    <w:rsid w:val="00272520"/>
    <w:rsid w:val="00277807"/>
    <w:rsid w:val="00277B7C"/>
    <w:rsid w:val="002802B4"/>
    <w:rsid w:val="00280303"/>
    <w:rsid w:val="00280FAD"/>
    <w:rsid w:val="00281DBB"/>
    <w:rsid w:val="00283621"/>
    <w:rsid w:val="00283CF2"/>
    <w:rsid w:val="00285815"/>
    <w:rsid w:val="00290883"/>
    <w:rsid w:val="00291E18"/>
    <w:rsid w:val="00291F5D"/>
    <w:rsid w:val="00292A25"/>
    <w:rsid w:val="00293653"/>
    <w:rsid w:val="00293978"/>
    <w:rsid w:val="0029502F"/>
    <w:rsid w:val="00296941"/>
    <w:rsid w:val="0029718B"/>
    <w:rsid w:val="00297240"/>
    <w:rsid w:val="002A08BD"/>
    <w:rsid w:val="002A1216"/>
    <w:rsid w:val="002A15E5"/>
    <w:rsid w:val="002A3EAD"/>
    <w:rsid w:val="002A5343"/>
    <w:rsid w:val="002A6590"/>
    <w:rsid w:val="002A688D"/>
    <w:rsid w:val="002A7AC6"/>
    <w:rsid w:val="002A7BBF"/>
    <w:rsid w:val="002B1295"/>
    <w:rsid w:val="002B1624"/>
    <w:rsid w:val="002B1D3D"/>
    <w:rsid w:val="002B3313"/>
    <w:rsid w:val="002B341B"/>
    <w:rsid w:val="002B38F8"/>
    <w:rsid w:val="002B3BAF"/>
    <w:rsid w:val="002B4431"/>
    <w:rsid w:val="002B44AF"/>
    <w:rsid w:val="002B4D6C"/>
    <w:rsid w:val="002B4F85"/>
    <w:rsid w:val="002B608A"/>
    <w:rsid w:val="002B608B"/>
    <w:rsid w:val="002B6D7F"/>
    <w:rsid w:val="002C0284"/>
    <w:rsid w:val="002C0CF8"/>
    <w:rsid w:val="002C106A"/>
    <w:rsid w:val="002C15C4"/>
    <w:rsid w:val="002C380E"/>
    <w:rsid w:val="002C6199"/>
    <w:rsid w:val="002D004E"/>
    <w:rsid w:val="002D18DE"/>
    <w:rsid w:val="002D23B7"/>
    <w:rsid w:val="002D35E4"/>
    <w:rsid w:val="002D38E6"/>
    <w:rsid w:val="002D447D"/>
    <w:rsid w:val="002D5A19"/>
    <w:rsid w:val="002D67D5"/>
    <w:rsid w:val="002D6D0B"/>
    <w:rsid w:val="002E118C"/>
    <w:rsid w:val="002E118E"/>
    <w:rsid w:val="002E1866"/>
    <w:rsid w:val="002E1B53"/>
    <w:rsid w:val="002E2406"/>
    <w:rsid w:val="002E2EDD"/>
    <w:rsid w:val="002E2F0F"/>
    <w:rsid w:val="002E3D13"/>
    <w:rsid w:val="002E5826"/>
    <w:rsid w:val="002E5FFC"/>
    <w:rsid w:val="002F05B7"/>
    <w:rsid w:val="002F0653"/>
    <w:rsid w:val="002F0BA5"/>
    <w:rsid w:val="002F1457"/>
    <w:rsid w:val="002F22B6"/>
    <w:rsid w:val="002F2536"/>
    <w:rsid w:val="002F2ABB"/>
    <w:rsid w:val="002F2E31"/>
    <w:rsid w:val="002F2FDF"/>
    <w:rsid w:val="002F35F9"/>
    <w:rsid w:val="002F3CC0"/>
    <w:rsid w:val="002F3F11"/>
    <w:rsid w:val="002F3F41"/>
    <w:rsid w:val="002F544E"/>
    <w:rsid w:val="002F649A"/>
    <w:rsid w:val="002F707B"/>
    <w:rsid w:val="002F7654"/>
    <w:rsid w:val="002F7A6F"/>
    <w:rsid w:val="00300B2D"/>
    <w:rsid w:val="00300E52"/>
    <w:rsid w:val="003011F2"/>
    <w:rsid w:val="00303088"/>
    <w:rsid w:val="003036FF"/>
    <w:rsid w:val="003045F7"/>
    <w:rsid w:val="00304E64"/>
    <w:rsid w:val="00305E99"/>
    <w:rsid w:val="003077AF"/>
    <w:rsid w:val="00307EB1"/>
    <w:rsid w:val="00310797"/>
    <w:rsid w:val="00310937"/>
    <w:rsid w:val="00310D23"/>
    <w:rsid w:val="00311142"/>
    <w:rsid w:val="00311B98"/>
    <w:rsid w:val="00312333"/>
    <w:rsid w:val="00312E13"/>
    <w:rsid w:val="00313409"/>
    <w:rsid w:val="00313F38"/>
    <w:rsid w:val="003149EC"/>
    <w:rsid w:val="00315F5E"/>
    <w:rsid w:val="00316617"/>
    <w:rsid w:val="0031698F"/>
    <w:rsid w:val="00317937"/>
    <w:rsid w:val="00317AF0"/>
    <w:rsid w:val="00320A4F"/>
    <w:rsid w:val="00320C74"/>
    <w:rsid w:val="00320D03"/>
    <w:rsid w:val="00321941"/>
    <w:rsid w:val="0032274C"/>
    <w:rsid w:val="00322964"/>
    <w:rsid w:val="003240A6"/>
    <w:rsid w:val="0032580B"/>
    <w:rsid w:val="00325903"/>
    <w:rsid w:val="00325CC8"/>
    <w:rsid w:val="003263BE"/>
    <w:rsid w:val="00326647"/>
    <w:rsid w:val="00327272"/>
    <w:rsid w:val="00327BBC"/>
    <w:rsid w:val="0033105C"/>
    <w:rsid w:val="00331506"/>
    <w:rsid w:val="003338FD"/>
    <w:rsid w:val="00341BB2"/>
    <w:rsid w:val="0034332C"/>
    <w:rsid w:val="003448B8"/>
    <w:rsid w:val="00345090"/>
    <w:rsid w:val="00345796"/>
    <w:rsid w:val="00345D0A"/>
    <w:rsid w:val="00347201"/>
    <w:rsid w:val="0034785F"/>
    <w:rsid w:val="00347F3D"/>
    <w:rsid w:val="00350024"/>
    <w:rsid w:val="003508C7"/>
    <w:rsid w:val="00352EE0"/>
    <w:rsid w:val="0035350C"/>
    <w:rsid w:val="00355414"/>
    <w:rsid w:val="00356AF1"/>
    <w:rsid w:val="0035739E"/>
    <w:rsid w:val="00361381"/>
    <w:rsid w:val="00364BC5"/>
    <w:rsid w:val="00365883"/>
    <w:rsid w:val="00365964"/>
    <w:rsid w:val="003667F8"/>
    <w:rsid w:val="003668D5"/>
    <w:rsid w:val="00366CA6"/>
    <w:rsid w:val="00370817"/>
    <w:rsid w:val="0037123E"/>
    <w:rsid w:val="00371A8C"/>
    <w:rsid w:val="00371F8A"/>
    <w:rsid w:val="0037222A"/>
    <w:rsid w:val="003749C5"/>
    <w:rsid w:val="00374FED"/>
    <w:rsid w:val="00375096"/>
    <w:rsid w:val="00376E45"/>
    <w:rsid w:val="00376E4C"/>
    <w:rsid w:val="0038122C"/>
    <w:rsid w:val="00381E54"/>
    <w:rsid w:val="00381FCC"/>
    <w:rsid w:val="003829AD"/>
    <w:rsid w:val="00382C05"/>
    <w:rsid w:val="00383228"/>
    <w:rsid w:val="00383995"/>
    <w:rsid w:val="00384BD8"/>
    <w:rsid w:val="00384F32"/>
    <w:rsid w:val="00385C4C"/>
    <w:rsid w:val="0038687A"/>
    <w:rsid w:val="003869C5"/>
    <w:rsid w:val="00386C78"/>
    <w:rsid w:val="00391051"/>
    <w:rsid w:val="003922A8"/>
    <w:rsid w:val="003930B8"/>
    <w:rsid w:val="00394A27"/>
    <w:rsid w:val="00395CC6"/>
    <w:rsid w:val="00396106"/>
    <w:rsid w:val="003A067F"/>
    <w:rsid w:val="003A0DD0"/>
    <w:rsid w:val="003A26E8"/>
    <w:rsid w:val="003A2704"/>
    <w:rsid w:val="003A27AD"/>
    <w:rsid w:val="003A4826"/>
    <w:rsid w:val="003A5AE1"/>
    <w:rsid w:val="003A71D7"/>
    <w:rsid w:val="003B08B4"/>
    <w:rsid w:val="003B1789"/>
    <w:rsid w:val="003B299C"/>
    <w:rsid w:val="003B3460"/>
    <w:rsid w:val="003B4602"/>
    <w:rsid w:val="003B5590"/>
    <w:rsid w:val="003B68CB"/>
    <w:rsid w:val="003B6D0A"/>
    <w:rsid w:val="003B6D33"/>
    <w:rsid w:val="003C0689"/>
    <w:rsid w:val="003C07A0"/>
    <w:rsid w:val="003C0A63"/>
    <w:rsid w:val="003C0E80"/>
    <w:rsid w:val="003C0F39"/>
    <w:rsid w:val="003C255D"/>
    <w:rsid w:val="003C324D"/>
    <w:rsid w:val="003C3DE7"/>
    <w:rsid w:val="003C4C39"/>
    <w:rsid w:val="003C4C50"/>
    <w:rsid w:val="003C559D"/>
    <w:rsid w:val="003C62FD"/>
    <w:rsid w:val="003C6EC4"/>
    <w:rsid w:val="003C76D0"/>
    <w:rsid w:val="003C7BB7"/>
    <w:rsid w:val="003D0342"/>
    <w:rsid w:val="003D09F6"/>
    <w:rsid w:val="003D0CA6"/>
    <w:rsid w:val="003D1712"/>
    <w:rsid w:val="003D300E"/>
    <w:rsid w:val="003D4042"/>
    <w:rsid w:val="003D55F8"/>
    <w:rsid w:val="003D6E26"/>
    <w:rsid w:val="003D71CD"/>
    <w:rsid w:val="003D7C88"/>
    <w:rsid w:val="003D7C8C"/>
    <w:rsid w:val="003E00EB"/>
    <w:rsid w:val="003E08F8"/>
    <w:rsid w:val="003E334A"/>
    <w:rsid w:val="003E3716"/>
    <w:rsid w:val="003E3CAC"/>
    <w:rsid w:val="003E4BFC"/>
    <w:rsid w:val="003E54C7"/>
    <w:rsid w:val="003E64BA"/>
    <w:rsid w:val="003E692B"/>
    <w:rsid w:val="003F13C7"/>
    <w:rsid w:val="003F14B2"/>
    <w:rsid w:val="003F256A"/>
    <w:rsid w:val="003F331F"/>
    <w:rsid w:val="003F3829"/>
    <w:rsid w:val="003F3E78"/>
    <w:rsid w:val="003F443A"/>
    <w:rsid w:val="003F507D"/>
    <w:rsid w:val="003F52E1"/>
    <w:rsid w:val="003F6081"/>
    <w:rsid w:val="003F6923"/>
    <w:rsid w:val="00400D67"/>
    <w:rsid w:val="00401D98"/>
    <w:rsid w:val="0040292E"/>
    <w:rsid w:val="00404DF1"/>
    <w:rsid w:val="00406518"/>
    <w:rsid w:val="004067D3"/>
    <w:rsid w:val="00406C6E"/>
    <w:rsid w:val="00407D68"/>
    <w:rsid w:val="00410137"/>
    <w:rsid w:val="00410CF9"/>
    <w:rsid w:val="00410EAE"/>
    <w:rsid w:val="0041168C"/>
    <w:rsid w:val="004117E8"/>
    <w:rsid w:val="0041207C"/>
    <w:rsid w:val="0041227E"/>
    <w:rsid w:val="00413BFC"/>
    <w:rsid w:val="00414B20"/>
    <w:rsid w:val="00414D12"/>
    <w:rsid w:val="004207B3"/>
    <w:rsid w:val="004215DC"/>
    <w:rsid w:val="00421A51"/>
    <w:rsid w:val="00423FE8"/>
    <w:rsid w:val="0042414F"/>
    <w:rsid w:val="00424801"/>
    <w:rsid w:val="00424FA5"/>
    <w:rsid w:val="00424FCB"/>
    <w:rsid w:val="00425A27"/>
    <w:rsid w:val="00432046"/>
    <w:rsid w:val="00432D89"/>
    <w:rsid w:val="00436264"/>
    <w:rsid w:val="00436B14"/>
    <w:rsid w:val="00437284"/>
    <w:rsid w:val="00437338"/>
    <w:rsid w:val="00441E18"/>
    <w:rsid w:val="004437FB"/>
    <w:rsid w:val="00443C59"/>
    <w:rsid w:val="00444FCE"/>
    <w:rsid w:val="00445538"/>
    <w:rsid w:val="00445C20"/>
    <w:rsid w:val="004475EA"/>
    <w:rsid w:val="004479D5"/>
    <w:rsid w:val="00451B07"/>
    <w:rsid w:val="004539F8"/>
    <w:rsid w:val="00454032"/>
    <w:rsid w:val="00454403"/>
    <w:rsid w:val="00456593"/>
    <w:rsid w:val="004569B1"/>
    <w:rsid w:val="00457754"/>
    <w:rsid w:val="00460C8A"/>
    <w:rsid w:val="0046129E"/>
    <w:rsid w:val="00462247"/>
    <w:rsid w:val="004634B1"/>
    <w:rsid w:val="00463B64"/>
    <w:rsid w:val="004640E1"/>
    <w:rsid w:val="0046414C"/>
    <w:rsid w:val="00465089"/>
    <w:rsid w:val="00465131"/>
    <w:rsid w:val="004657FE"/>
    <w:rsid w:val="004659D8"/>
    <w:rsid w:val="0046687E"/>
    <w:rsid w:val="004673E0"/>
    <w:rsid w:val="00467CE2"/>
    <w:rsid w:val="00467DF9"/>
    <w:rsid w:val="00467E83"/>
    <w:rsid w:val="00470787"/>
    <w:rsid w:val="0047177C"/>
    <w:rsid w:val="004756D5"/>
    <w:rsid w:val="00475829"/>
    <w:rsid w:val="00475A5F"/>
    <w:rsid w:val="004761DC"/>
    <w:rsid w:val="004761F4"/>
    <w:rsid w:val="004767AE"/>
    <w:rsid w:val="00477C7A"/>
    <w:rsid w:val="004806FF"/>
    <w:rsid w:val="00480BD5"/>
    <w:rsid w:val="00481431"/>
    <w:rsid w:val="004817EC"/>
    <w:rsid w:val="004826EE"/>
    <w:rsid w:val="0048329E"/>
    <w:rsid w:val="004839D0"/>
    <w:rsid w:val="004846DA"/>
    <w:rsid w:val="00484B75"/>
    <w:rsid w:val="00484E56"/>
    <w:rsid w:val="0048540B"/>
    <w:rsid w:val="0048631C"/>
    <w:rsid w:val="004866CD"/>
    <w:rsid w:val="00486FC5"/>
    <w:rsid w:val="00487A5A"/>
    <w:rsid w:val="004910BE"/>
    <w:rsid w:val="00491EF5"/>
    <w:rsid w:val="0049218A"/>
    <w:rsid w:val="004927C9"/>
    <w:rsid w:val="00492C28"/>
    <w:rsid w:val="00494734"/>
    <w:rsid w:val="0049749E"/>
    <w:rsid w:val="004A06EA"/>
    <w:rsid w:val="004A4033"/>
    <w:rsid w:val="004A4851"/>
    <w:rsid w:val="004A579F"/>
    <w:rsid w:val="004B1A0F"/>
    <w:rsid w:val="004B1A86"/>
    <w:rsid w:val="004B2CB0"/>
    <w:rsid w:val="004B2F3D"/>
    <w:rsid w:val="004B3CA0"/>
    <w:rsid w:val="004B401B"/>
    <w:rsid w:val="004B716D"/>
    <w:rsid w:val="004C0CA3"/>
    <w:rsid w:val="004C1939"/>
    <w:rsid w:val="004C2842"/>
    <w:rsid w:val="004C2C56"/>
    <w:rsid w:val="004C39B1"/>
    <w:rsid w:val="004C43BF"/>
    <w:rsid w:val="004C495D"/>
    <w:rsid w:val="004C51C3"/>
    <w:rsid w:val="004C5759"/>
    <w:rsid w:val="004C68AF"/>
    <w:rsid w:val="004C6AA7"/>
    <w:rsid w:val="004C791A"/>
    <w:rsid w:val="004C7972"/>
    <w:rsid w:val="004D0496"/>
    <w:rsid w:val="004D0B8F"/>
    <w:rsid w:val="004D15CD"/>
    <w:rsid w:val="004D1F83"/>
    <w:rsid w:val="004D2768"/>
    <w:rsid w:val="004D49CC"/>
    <w:rsid w:val="004D49F2"/>
    <w:rsid w:val="004D4BBF"/>
    <w:rsid w:val="004D4F3C"/>
    <w:rsid w:val="004E1C52"/>
    <w:rsid w:val="004E1F27"/>
    <w:rsid w:val="004E1FD7"/>
    <w:rsid w:val="004E3076"/>
    <w:rsid w:val="004E3638"/>
    <w:rsid w:val="004E381C"/>
    <w:rsid w:val="004E3EB0"/>
    <w:rsid w:val="004E4021"/>
    <w:rsid w:val="004E48EC"/>
    <w:rsid w:val="004E5694"/>
    <w:rsid w:val="004E7A65"/>
    <w:rsid w:val="004F1DEB"/>
    <w:rsid w:val="004F1E34"/>
    <w:rsid w:val="004F327F"/>
    <w:rsid w:val="004F3C72"/>
    <w:rsid w:val="004F4638"/>
    <w:rsid w:val="004F5295"/>
    <w:rsid w:val="004F5F45"/>
    <w:rsid w:val="004F6802"/>
    <w:rsid w:val="004F6F50"/>
    <w:rsid w:val="004F7811"/>
    <w:rsid w:val="004F7EEA"/>
    <w:rsid w:val="00501802"/>
    <w:rsid w:val="00501A10"/>
    <w:rsid w:val="00501DFA"/>
    <w:rsid w:val="0050266D"/>
    <w:rsid w:val="00502E82"/>
    <w:rsid w:val="0050359F"/>
    <w:rsid w:val="005043A0"/>
    <w:rsid w:val="00505FD6"/>
    <w:rsid w:val="005067A9"/>
    <w:rsid w:val="005068E7"/>
    <w:rsid w:val="00507735"/>
    <w:rsid w:val="00510078"/>
    <w:rsid w:val="0051023D"/>
    <w:rsid w:val="00510A24"/>
    <w:rsid w:val="00510A90"/>
    <w:rsid w:val="00510AB6"/>
    <w:rsid w:val="005110DA"/>
    <w:rsid w:val="005123A7"/>
    <w:rsid w:val="00512C07"/>
    <w:rsid w:val="005135F7"/>
    <w:rsid w:val="00513B5B"/>
    <w:rsid w:val="0051503C"/>
    <w:rsid w:val="00515D40"/>
    <w:rsid w:val="0051660E"/>
    <w:rsid w:val="00516F7C"/>
    <w:rsid w:val="00517DB1"/>
    <w:rsid w:val="005227D4"/>
    <w:rsid w:val="00522954"/>
    <w:rsid w:val="00522C7A"/>
    <w:rsid w:val="00523ABA"/>
    <w:rsid w:val="00523AC7"/>
    <w:rsid w:val="0052439E"/>
    <w:rsid w:val="00527D39"/>
    <w:rsid w:val="005303CA"/>
    <w:rsid w:val="00530AA8"/>
    <w:rsid w:val="005315FA"/>
    <w:rsid w:val="005321FE"/>
    <w:rsid w:val="00532B4B"/>
    <w:rsid w:val="00533656"/>
    <w:rsid w:val="00533691"/>
    <w:rsid w:val="00534527"/>
    <w:rsid w:val="00535DB5"/>
    <w:rsid w:val="00535E13"/>
    <w:rsid w:val="00535ECB"/>
    <w:rsid w:val="00535F8D"/>
    <w:rsid w:val="00536B68"/>
    <w:rsid w:val="00537199"/>
    <w:rsid w:val="005400F1"/>
    <w:rsid w:val="00541C81"/>
    <w:rsid w:val="005439C2"/>
    <w:rsid w:val="00544239"/>
    <w:rsid w:val="00544A97"/>
    <w:rsid w:val="0054641B"/>
    <w:rsid w:val="005479DC"/>
    <w:rsid w:val="00551213"/>
    <w:rsid w:val="00551B98"/>
    <w:rsid w:val="00553D6B"/>
    <w:rsid w:val="005546B2"/>
    <w:rsid w:val="00554819"/>
    <w:rsid w:val="00554889"/>
    <w:rsid w:val="00554B9A"/>
    <w:rsid w:val="00555357"/>
    <w:rsid w:val="00555AFC"/>
    <w:rsid w:val="00556331"/>
    <w:rsid w:val="0055697D"/>
    <w:rsid w:val="00557A7B"/>
    <w:rsid w:val="00561274"/>
    <w:rsid w:val="005615DB"/>
    <w:rsid w:val="0056255C"/>
    <w:rsid w:val="00566E6C"/>
    <w:rsid w:val="00567635"/>
    <w:rsid w:val="00570863"/>
    <w:rsid w:val="00570899"/>
    <w:rsid w:val="00571270"/>
    <w:rsid w:val="005723FA"/>
    <w:rsid w:val="0057406A"/>
    <w:rsid w:val="00576D48"/>
    <w:rsid w:val="00577A7D"/>
    <w:rsid w:val="005806E9"/>
    <w:rsid w:val="00580F20"/>
    <w:rsid w:val="00581172"/>
    <w:rsid w:val="00581CF1"/>
    <w:rsid w:val="00582591"/>
    <w:rsid w:val="005829F8"/>
    <w:rsid w:val="0058357D"/>
    <w:rsid w:val="00583FDE"/>
    <w:rsid w:val="00584DF8"/>
    <w:rsid w:val="005857F3"/>
    <w:rsid w:val="00586E16"/>
    <w:rsid w:val="0058737C"/>
    <w:rsid w:val="0059054A"/>
    <w:rsid w:val="005916DD"/>
    <w:rsid w:val="00591815"/>
    <w:rsid w:val="005932EA"/>
    <w:rsid w:val="00595DA9"/>
    <w:rsid w:val="00595FA4"/>
    <w:rsid w:val="005964F9"/>
    <w:rsid w:val="00597219"/>
    <w:rsid w:val="005A005D"/>
    <w:rsid w:val="005A1CCB"/>
    <w:rsid w:val="005A23F7"/>
    <w:rsid w:val="005A3FFE"/>
    <w:rsid w:val="005A4C7F"/>
    <w:rsid w:val="005A531B"/>
    <w:rsid w:val="005A5C40"/>
    <w:rsid w:val="005A6C05"/>
    <w:rsid w:val="005A6E17"/>
    <w:rsid w:val="005B0F3A"/>
    <w:rsid w:val="005B0F7F"/>
    <w:rsid w:val="005B1210"/>
    <w:rsid w:val="005B1BBC"/>
    <w:rsid w:val="005B1EF0"/>
    <w:rsid w:val="005B4208"/>
    <w:rsid w:val="005B4267"/>
    <w:rsid w:val="005B4285"/>
    <w:rsid w:val="005B4FD1"/>
    <w:rsid w:val="005B5ACB"/>
    <w:rsid w:val="005B7FFB"/>
    <w:rsid w:val="005C0548"/>
    <w:rsid w:val="005C23D8"/>
    <w:rsid w:val="005C3583"/>
    <w:rsid w:val="005C3AD4"/>
    <w:rsid w:val="005C4533"/>
    <w:rsid w:val="005C4A1A"/>
    <w:rsid w:val="005C54F3"/>
    <w:rsid w:val="005C60FA"/>
    <w:rsid w:val="005C6BA9"/>
    <w:rsid w:val="005C7833"/>
    <w:rsid w:val="005C7BA6"/>
    <w:rsid w:val="005C7EE2"/>
    <w:rsid w:val="005D0F31"/>
    <w:rsid w:val="005D1AC4"/>
    <w:rsid w:val="005D2254"/>
    <w:rsid w:val="005D2E17"/>
    <w:rsid w:val="005D2E80"/>
    <w:rsid w:val="005D407F"/>
    <w:rsid w:val="005D4DAD"/>
    <w:rsid w:val="005D52DC"/>
    <w:rsid w:val="005D60E2"/>
    <w:rsid w:val="005D67F8"/>
    <w:rsid w:val="005E1AB1"/>
    <w:rsid w:val="005E23B0"/>
    <w:rsid w:val="005E354E"/>
    <w:rsid w:val="005E3E46"/>
    <w:rsid w:val="005E4AED"/>
    <w:rsid w:val="005E4AFB"/>
    <w:rsid w:val="005E634A"/>
    <w:rsid w:val="005E68DA"/>
    <w:rsid w:val="005F07CE"/>
    <w:rsid w:val="005F0970"/>
    <w:rsid w:val="005F1481"/>
    <w:rsid w:val="005F327D"/>
    <w:rsid w:val="005F4A4B"/>
    <w:rsid w:val="005F5008"/>
    <w:rsid w:val="005F6096"/>
    <w:rsid w:val="005F65E6"/>
    <w:rsid w:val="005F6641"/>
    <w:rsid w:val="005F6784"/>
    <w:rsid w:val="005F6DA3"/>
    <w:rsid w:val="005F7A31"/>
    <w:rsid w:val="00601C9B"/>
    <w:rsid w:val="00605576"/>
    <w:rsid w:val="006064B1"/>
    <w:rsid w:val="00606A9E"/>
    <w:rsid w:val="00606BEC"/>
    <w:rsid w:val="00607052"/>
    <w:rsid w:val="00607458"/>
    <w:rsid w:val="006107CE"/>
    <w:rsid w:val="00611AA1"/>
    <w:rsid w:val="0061240B"/>
    <w:rsid w:val="00612654"/>
    <w:rsid w:val="00612C02"/>
    <w:rsid w:val="006143EE"/>
    <w:rsid w:val="00614B21"/>
    <w:rsid w:val="006156D1"/>
    <w:rsid w:val="00616696"/>
    <w:rsid w:val="0061709F"/>
    <w:rsid w:val="0061737B"/>
    <w:rsid w:val="00617AF6"/>
    <w:rsid w:val="00617D3B"/>
    <w:rsid w:val="00620A1C"/>
    <w:rsid w:val="00624D46"/>
    <w:rsid w:val="00624E53"/>
    <w:rsid w:val="00625C13"/>
    <w:rsid w:val="00626482"/>
    <w:rsid w:val="0062759B"/>
    <w:rsid w:val="00630609"/>
    <w:rsid w:val="006313AE"/>
    <w:rsid w:val="006316F4"/>
    <w:rsid w:val="00632B36"/>
    <w:rsid w:val="00632D32"/>
    <w:rsid w:val="00633417"/>
    <w:rsid w:val="00634C4C"/>
    <w:rsid w:val="00635B10"/>
    <w:rsid w:val="0063663E"/>
    <w:rsid w:val="00636B07"/>
    <w:rsid w:val="00637B59"/>
    <w:rsid w:val="0064094D"/>
    <w:rsid w:val="00640DA3"/>
    <w:rsid w:val="00640FA6"/>
    <w:rsid w:val="00641EF0"/>
    <w:rsid w:val="00642034"/>
    <w:rsid w:val="0064285D"/>
    <w:rsid w:val="00642C45"/>
    <w:rsid w:val="00642D5F"/>
    <w:rsid w:val="006432D6"/>
    <w:rsid w:val="00644944"/>
    <w:rsid w:val="00644AD8"/>
    <w:rsid w:val="00645641"/>
    <w:rsid w:val="00646FDA"/>
    <w:rsid w:val="0065017E"/>
    <w:rsid w:val="00652C7F"/>
    <w:rsid w:val="00652EA0"/>
    <w:rsid w:val="00654043"/>
    <w:rsid w:val="006542DC"/>
    <w:rsid w:val="00654608"/>
    <w:rsid w:val="00654AC9"/>
    <w:rsid w:val="00654F97"/>
    <w:rsid w:val="00654FF0"/>
    <w:rsid w:val="0065508C"/>
    <w:rsid w:val="006550E4"/>
    <w:rsid w:val="006553B6"/>
    <w:rsid w:val="0065608E"/>
    <w:rsid w:val="006560EB"/>
    <w:rsid w:val="00656167"/>
    <w:rsid w:val="006567A3"/>
    <w:rsid w:val="0065732B"/>
    <w:rsid w:val="00657B61"/>
    <w:rsid w:val="00662066"/>
    <w:rsid w:val="006626E0"/>
    <w:rsid w:val="00665B14"/>
    <w:rsid w:val="00666C63"/>
    <w:rsid w:val="00666DB4"/>
    <w:rsid w:val="00667337"/>
    <w:rsid w:val="00667A57"/>
    <w:rsid w:val="0067122D"/>
    <w:rsid w:val="006724A4"/>
    <w:rsid w:val="00672CB5"/>
    <w:rsid w:val="00672DDB"/>
    <w:rsid w:val="00673D28"/>
    <w:rsid w:val="00674D13"/>
    <w:rsid w:val="006751D8"/>
    <w:rsid w:val="0067603A"/>
    <w:rsid w:val="006766A5"/>
    <w:rsid w:val="006767EE"/>
    <w:rsid w:val="00676BD7"/>
    <w:rsid w:val="0067722C"/>
    <w:rsid w:val="006775A8"/>
    <w:rsid w:val="00677BB2"/>
    <w:rsid w:val="00677DF6"/>
    <w:rsid w:val="006828C1"/>
    <w:rsid w:val="00682946"/>
    <w:rsid w:val="00684931"/>
    <w:rsid w:val="006858FF"/>
    <w:rsid w:val="00686E10"/>
    <w:rsid w:val="00687AB1"/>
    <w:rsid w:val="006905BD"/>
    <w:rsid w:val="00691951"/>
    <w:rsid w:val="00691D8E"/>
    <w:rsid w:val="00691E0C"/>
    <w:rsid w:val="00692CF0"/>
    <w:rsid w:val="00693019"/>
    <w:rsid w:val="00693703"/>
    <w:rsid w:val="00693AAE"/>
    <w:rsid w:val="006943AB"/>
    <w:rsid w:val="006963EB"/>
    <w:rsid w:val="0069733C"/>
    <w:rsid w:val="006977F4"/>
    <w:rsid w:val="006A040F"/>
    <w:rsid w:val="006A0790"/>
    <w:rsid w:val="006A1694"/>
    <w:rsid w:val="006A21A8"/>
    <w:rsid w:val="006A2663"/>
    <w:rsid w:val="006A29AE"/>
    <w:rsid w:val="006A2AD3"/>
    <w:rsid w:val="006A2F31"/>
    <w:rsid w:val="006A3251"/>
    <w:rsid w:val="006A42AC"/>
    <w:rsid w:val="006A4D88"/>
    <w:rsid w:val="006A576D"/>
    <w:rsid w:val="006A60B4"/>
    <w:rsid w:val="006B0A81"/>
    <w:rsid w:val="006B1A77"/>
    <w:rsid w:val="006B2029"/>
    <w:rsid w:val="006B44D2"/>
    <w:rsid w:val="006B4740"/>
    <w:rsid w:val="006B4C55"/>
    <w:rsid w:val="006B53D3"/>
    <w:rsid w:val="006B5591"/>
    <w:rsid w:val="006B681E"/>
    <w:rsid w:val="006C05B6"/>
    <w:rsid w:val="006C07E1"/>
    <w:rsid w:val="006C0AB4"/>
    <w:rsid w:val="006C157F"/>
    <w:rsid w:val="006C16BC"/>
    <w:rsid w:val="006C2ABD"/>
    <w:rsid w:val="006C3035"/>
    <w:rsid w:val="006C353C"/>
    <w:rsid w:val="006C3ADE"/>
    <w:rsid w:val="006C565A"/>
    <w:rsid w:val="006C5F28"/>
    <w:rsid w:val="006C74CB"/>
    <w:rsid w:val="006D0BEE"/>
    <w:rsid w:val="006D0E6D"/>
    <w:rsid w:val="006D14C8"/>
    <w:rsid w:val="006D181B"/>
    <w:rsid w:val="006D1935"/>
    <w:rsid w:val="006D2B93"/>
    <w:rsid w:val="006D30F3"/>
    <w:rsid w:val="006D4171"/>
    <w:rsid w:val="006D5EEF"/>
    <w:rsid w:val="006D76F8"/>
    <w:rsid w:val="006D7FFA"/>
    <w:rsid w:val="006E11B9"/>
    <w:rsid w:val="006E18D6"/>
    <w:rsid w:val="006E3561"/>
    <w:rsid w:val="006E3914"/>
    <w:rsid w:val="006E7F48"/>
    <w:rsid w:val="006F01D4"/>
    <w:rsid w:val="006F4A8E"/>
    <w:rsid w:val="006F62A8"/>
    <w:rsid w:val="006F699D"/>
    <w:rsid w:val="006F6A29"/>
    <w:rsid w:val="006F77C6"/>
    <w:rsid w:val="007002E6"/>
    <w:rsid w:val="00700977"/>
    <w:rsid w:val="00701036"/>
    <w:rsid w:val="00701E39"/>
    <w:rsid w:val="00702154"/>
    <w:rsid w:val="007024CB"/>
    <w:rsid w:val="00702CF3"/>
    <w:rsid w:val="00703B4F"/>
    <w:rsid w:val="00704EA0"/>
    <w:rsid w:val="007054FC"/>
    <w:rsid w:val="00705E92"/>
    <w:rsid w:val="0071095D"/>
    <w:rsid w:val="00710E1F"/>
    <w:rsid w:val="0071206A"/>
    <w:rsid w:val="007135BC"/>
    <w:rsid w:val="00715051"/>
    <w:rsid w:val="00715816"/>
    <w:rsid w:val="00715C67"/>
    <w:rsid w:val="00717499"/>
    <w:rsid w:val="00717F17"/>
    <w:rsid w:val="007218F0"/>
    <w:rsid w:val="007225E1"/>
    <w:rsid w:val="007230DA"/>
    <w:rsid w:val="00723332"/>
    <w:rsid w:val="00724EF8"/>
    <w:rsid w:val="00727345"/>
    <w:rsid w:val="00727DF3"/>
    <w:rsid w:val="00727F9F"/>
    <w:rsid w:val="00727FEE"/>
    <w:rsid w:val="00731396"/>
    <w:rsid w:val="00731FB0"/>
    <w:rsid w:val="00732468"/>
    <w:rsid w:val="007344E3"/>
    <w:rsid w:val="0073509E"/>
    <w:rsid w:val="00735E31"/>
    <w:rsid w:val="00735FE2"/>
    <w:rsid w:val="0073672B"/>
    <w:rsid w:val="00736C89"/>
    <w:rsid w:val="00737344"/>
    <w:rsid w:val="00740395"/>
    <w:rsid w:val="00740B51"/>
    <w:rsid w:val="007430DC"/>
    <w:rsid w:val="00743C22"/>
    <w:rsid w:val="00745935"/>
    <w:rsid w:val="00745B7F"/>
    <w:rsid w:val="0074628D"/>
    <w:rsid w:val="00747309"/>
    <w:rsid w:val="00750299"/>
    <w:rsid w:val="007509C2"/>
    <w:rsid w:val="00750E94"/>
    <w:rsid w:val="0075106E"/>
    <w:rsid w:val="00751A2A"/>
    <w:rsid w:val="00751C9E"/>
    <w:rsid w:val="007527D2"/>
    <w:rsid w:val="00752B66"/>
    <w:rsid w:val="00755E24"/>
    <w:rsid w:val="00756566"/>
    <w:rsid w:val="00756B7A"/>
    <w:rsid w:val="00757597"/>
    <w:rsid w:val="00757B90"/>
    <w:rsid w:val="00760E55"/>
    <w:rsid w:val="00762ECD"/>
    <w:rsid w:val="007631DD"/>
    <w:rsid w:val="00764540"/>
    <w:rsid w:val="00764710"/>
    <w:rsid w:val="00764D7C"/>
    <w:rsid w:val="007663CB"/>
    <w:rsid w:val="00767F4F"/>
    <w:rsid w:val="00770857"/>
    <w:rsid w:val="007724EE"/>
    <w:rsid w:val="00772DBE"/>
    <w:rsid w:val="00773BE3"/>
    <w:rsid w:val="0077635F"/>
    <w:rsid w:val="007763AE"/>
    <w:rsid w:val="007773C1"/>
    <w:rsid w:val="00777D8D"/>
    <w:rsid w:val="0078094D"/>
    <w:rsid w:val="00780C2D"/>
    <w:rsid w:val="007813F3"/>
    <w:rsid w:val="00781BA0"/>
    <w:rsid w:val="00781FF0"/>
    <w:rsid w:val="00782673"/>
    <w:rsid w:val="00783486"/>
    <w:rsid w:val="00783EA6"/>
    <w:rsid w:val="00790204"/>
    <w:rsid w:val="00790CAD"/>
    <w:rsid w:val="007917A4"/>
    <w:rsid w:val="007930B7"/>
    <w:rsid w:val="007934E3"/>
    <w:rsid w:val="007935DD"/>
    <w:rsid w:val="007936D6"/>
    <w:rsid w:val="00793779"/>
    <w:rsid w:val="0079377D"/>
    <w:rsid w:val="00794053"/>
    <w:rsid w:val="00794775"/>
    <w:rsid w:val="00794C12"/>
    <w:rsid w:val="00797A10"/>
    <w:rsid w:val="00797A56"/>
    <w:rsid w:val="007A0813"/>
    <w:rsid w:val="007A15C5"/>
    <w:rsid w:val="007A3580"/>
    <w:rsid w:val="007A4B66"/>
    <w:rsid w:val="007A51C5"/>
    <w:rsid w:val="007A615F"/>
    <w:rsid w:val="007A7314"/>
    <w:rsid w:val="007A7C38"/>
    <w:rsid w:val="007B071D"/>
    <w:rsid w:val="007B22E6"/>
    <w:rsid w:val="007B27C6"/>
    <w:rsid w:val="007B34B6"/>
    <w:rsid w:val="007B3880"/>
    <w:rsid w:val="007B4340"/>
    <w:rsid w:val="007B51C1"/>
    <w:rsid w:val="007B57C7"/>
    <w:rsid w:val="007B6D4E"/>
    <w:rsid w:val="007B7B70"/>
    <w:rsid w:val="007C1242"/>
    <w:rsid w:val="007C1C13"/>
    <w:rsid w:val="007C3D4D"/>
    <w:rsid w:val="007C4D14"/>
    <w:rsid w:val="007C5726"/>
    <w:rsid w:val="007C5A1A"/>
    <w:rsid w:val="007C5B39"/>
    <w:rsid w:val="007C5EC6"/>
    <w:rsid w:val="007C6171"/>
    <w:rsid w:val="007C6C02"/>
    <w:rsid w:val="007C6DAF"/>
    <w:rsid w:val="007C7F68"/>
    <w:rsid w:val="007D07BC"/>
    <w:rsid w:val="007D08F3"/>
    <w:rsid w:val="007D3406"/>
    <w:rsid w:val="007D3A08"/>
    <w:rsid w:val="007D3D5A"/>
    <w:rsid w:val="007D4C7D"/>
    <w:rsid w:val="007D5565"/>
    <w:rsid w:val="007D68EC"/>
    <w:rsid w:val="007D6F2A"/>
    <w:rsid w:val="007E0142"/>
    <w:rsid w:val="007E657E"/>
    <w:rsid w:val="007E70CE"/>
    <w:rsid w:val="007E7F00"/>
    <w:rsid w:val="007F05B4"/>
    <w:rsid w:val="007F0735"/>
    <w:rsid w:val="007F1420"/>
    <w:rsid w:val="007F3EFB"/>
    <w:rsid w:val="007F419E"/>
    <w:rsid w:val="007F458C"/>
    <w:rsid w:val="007F53FD"/>
    <w:rsid w:val="007F6CE3"/>
    <w:rsid w:val="00800D17"/>
    <w:rsid w:val="008025C2"/>
    <w:rsid w:val="00803020"/>
    <w:rsid w:val="008047C5"/>
    <w:rsid w:val="00805F04"/>
    <w:rsid w:val="008071A0"/>
    <w:rsid w:val="00807493"/>
    <w:rsid w:val="00810214"/>
    <w:rsid w:val="008106DF"/>
    <w:rsid w:val="00810F4E"/>
    <w:rsid w:val="00811154"/>
    <w:rsid w:val="0081129B"/>
    <w:rsid w:val="0081312C"/>
    <w:rsid w:val="00814880"/>
    <w:rsid w:val="00815A1F"/>
    <w:rsid w:val="008161E7"/>
    <w:rsid w:val="00816FC0"/>
    <w:rsid w:val="00817627"/>
    <w:rsid w:val="00821E45"/>
    <w:rsid w:val="00823617"/>
    <w:rsid w:val="00823FEA"/>
    <w:rsid w:val="008246A9"/>
    <w:rsid w:val="00827915"/>
    <w:rsid w:val="00827C4B"/>
    <w:rsid w:val="0083033E"/>
    <w:rsid w:val="00831583"/>
    <w:rsid w:val="00831F5A"/>
    <w:rsid w:val="00835364"/>
    <w:rsid w:val="00836286"/>
    <w:rsid w:val="008368E0"/>
    <w:rsid w:val="0084014C"/>
    <w:rsid w:val="008402A6"/>
    <w:rsid w:val="00840DD6"/>
    <w:rsid w:val="008428E5"/>
    <w:rsid w:val="00843552"/>
    <w:rsid w:val="0084399C"/>
    <w:rsid w:val="0084445D"/>
    <w:rsid w:val="008453D1"/>
    <w:rsid w:val="008458E2"/>
    <w:rsid w:val="008474BD"/>
    <w:rsid w:val="00850523"/>
    <w:rsid w:val="008513CD"/>
    <w:rsid w:val="008518D3"/>
    <w:rsid w:val="00851A6B"/>
    <w:rsid w:val="00852E02"/>
    <w:rsid w:val="00852E88"/>
    <w:rsid w:val="008537DF"/>
    <w:rsid w:val="00857F28"/>
    <w:rsid w:val="00862500"/>
    <w:rsid w:val="00862649"/>
    <w:rsid w:val="008639FD"/>
    <w:rsid w:val="00863B62"/>
    <w:rsid w:val="008641C4"/>
    <w:rsid w:val="008641E7"/>
    <w:rsid w:val="00864A6D"/>
    <w:rsid w:val="00865EB5"/>
    <w:rsid w:val="00867CC8"/>
    <w:rsid w:val="00870CCB"/>
    <w:rsid w:val="008712D9"/>
    <w:rsid w:val="00873522"/>
    <w:rsid w:val="00874E67"/>
    <w:rsid w:val="00875FE4"/>
    <w:rsid w:val="008769B8"/>
    <w:rsid w:val="008804B3"/>
    <w:rsid w:val="00880D91"/>
    <w:rsid w:val="00881AE3"/>
    <w:rsid w:val="00881E0B"/>
    <w:rsid w:val="008841B1"/>
    <w:rsid w:val="008851FF"/>
    <w:rsid w:val="00885DCB"/>
    <w:rsid w:val="00886501"/>
    <w:rsid w:val="00886F7B"/>
    <w:rsid w:val="008877F9"/>
    <w:rsid w:val="00890015"/>
    <w:rsid w:val="008901F2"/>
    <w:rsid w:val="008912CB"/>
    <w:rsid w:val="00891FA9"/>
    <w:rsid w:val="008920EF"/>
    <w:rsid w:val="00892169"/>
    <w:rsid w:val="0089585E"/>
    <w:rsid w:val="00896920"/>
    <w:rsid w:val="00897610"/>
    <w:rsid w:val="00897E0C"/>
    <w:rsid w:val="008A0FF1"/>
    <w:rsid w:val="008A14C7"/>
    <w:rsid w:val="008A2513"/>
    <w:rsid w:val="008A3416"/>
    <w:rsid w:val="008A34C9"/>
    <w:rsid w:val="008A3864"/>
    <w:rsid w:val="008A4767"/>
    <w:rsid w:val="008A587A"/>
    <w:rsid w:val="008A5C58"/>
    <w:rsid w:val="008A5C92"/>
    <w:rsid w:val="008A5EFB"/>
    <w:rsid w:val="008A69D5"/>
    <w:rsid w:val="008A6D77"/>
    <w:rsid w:val="008A7B98"/>
    <w:rsid w:val="008A7C29"/>
    <w:rsid w:val="008B29A5"/>
    <w:rsid w:val="008B3D46"/>
    <w:rsid w:val="008B3EE9"/>
    <w:rsid w:val="008B6C59"/>
    <w:rsid w:val="008B728B"/>
    <w:rsid w:val="008C01A7"/>
    <w:rsid w:val="008C0284"/>
    <w:rsid w:val="008C1A00"/>
    <w:rsid w:val="008C2A7C"/>
    <w:rsid w:val="008C2C3B"/>
    <w:rsid w:val="008C34C4"/>
    <w:rsid w:val="008C3B77"/>
    <w:rsid w:val="008C458C"/>
    <w:rsid w:val="008C47C5"/>
    <w:rsid w:val="008C488B"/>
    <w:rsid w:val="008C48E8"/>
    <w:rsid w:val="008C598B"/>
    <w:rsid w:val="008C71B3"/>
    <w:rsid w:val="008D1DC4"/>
    <w:rsid w:val="008D40B5"/>
    <w:rsid w:val="008D45D8"/>
    <w:rsid w:val="008E1359"/>
    <w:rsid w:val="008E24CB"/>
    <w:rsid w:val="008E2EF7"/>
    <w:rsid w:val="008E3DBA"/>
    <w:rsid w:val="008E3E33"/>
    <w:rsid w:val="008E3E9F"/>
    <w:rsid w:val="008E4325"/>
    <w:rsid w:val="008E4372"/>
    <w:rsid w:val="008E4687"/>
    <w:rsid w:val="008E5605"/>
    <w:rsid w:val="008E67E0"/>
    <w:rsid w:val="008E770E"/>
    <w:rsid w:val="008E78F2"/>
    <w:rsid w:val="008F04A5"/>
    <w:rsid w:val="008F30BD"/>
    <w:rsid w:val="008F3931"/>
    <w:rsid w:val="008F44E5"/>
    <w:rsid w:val="008F4761"/>
    <w:rsid w:val="008F55F0"/>
    <w:rsid w:val="008F57ED"/>
    <w:rsid w:val="008F6237"/>
    <w:rsid w:val="008F76BE"/>
    <w:rsid w:val="009005D0"/>
    <w:rsid w:val="009036E0"/>
    <w:rsid w:val="00905809"/>
    <w:rsid w:val="00906343"/>
    <w:rsid w:val="00911EB6"/>
    <w:rsid w:val="00913544"/>
    <w:rsid w:val="00914032"/>
    <w:rsid w:val="00914154"/>
    <w:rsid w:val="00914186"/>
    <w:rsid w:val="009142FA"/>
    <w:rsid w:val="0091446D"/>
    <w:rsid w:val="009145B4"/>
    <w:rsid w:val="00915C45"/>
    <w:rsid w:val="009178D9"/>
    <w:rsid w:val="00917EA4"/>
    <w:rsid w:val="009212C2"/>
    <w:rsid w:val="0092297C"/>
    <w:rsid w:val="00922C22"/>
    <w:rsid w:val="00922F9B"/>
    <w:rsid w:val="0092384E"/>
    <w:rsid w:val="009254DA"/>
    <w:rsid w:val="00925EDE"/>
    <w:rsid w:val="00926835"/>
    <w:rsid w:val="0092711D"/>
    <w:rsid w:val="00927AC5"/>
    <w:rsid w:val="00927EA1"/>
    <w:rsid w:val="00930FF3"/>
    <w:rsid w:val="00931464"/>
    <w:rsid w:val="009318CE"/>
    <w:rsid w:val="00931AF5"/>
    <w:rsid w:val="00931C12"/>
    <w:rsid w:val="009330D1"/>
    <w:rsid w:val="00934DD0"/>
    <w:rsid w:val="009361D0"/>
    <w:rsid w:val="0093789F"/>
    <w:rsid w:val="00941103"/>
    <w:rsid w:val="00941A63"/>
    <w:rsid w:val="009429EF"/>
    <w:rsid w:val="00942AD5"/>
    <w:rsid w:val="00944246"/>
    <w:rsid w:val="00945766"/>
    <w:rsid w:val="009459C1"/>
    <w:rsid w:val="0094612A"/>
    <w:rsid w:val="00946376"/>
    <w:rsid w:val="00946AA7"/>
    <w:rsid w:val="00947A10"/>
    <w:rsid w:val="009520F5"/>
    <w:rsid w:val="00953247"/>
    <w:rsid w:val="00953F0C"/>
    <w:rsid w:val="00954875"/>
    <w:rsid w:val="00954AD2"/>
    <w:rsid w:val="00954B2E"/>
    <w:rsid w:val="00954EE2"/>
    <w:rsid w:val="009552FD"/>
    <w:rsid w:val="00955654"/>
    <w:rsid w:val="00956A0F"/>
    <w:rsid w:val="0095701B"/>
    <w:rsid w:val="00963094"/>
    <w:rsid w:val="009639DD"/>
    <w:rsid w:val="009651C4"/>
    <w:rsid w:val="00965ABC"/>
    <w:rsid w:val="009675C4"/>
    <w:rsid w:val="009676DA"/>
    <w:rsid w:val="00967DE6"/>
    <w:rsid w:val="009708FB"/>
    <w:rsid w:val="00970A74"/>
    <w:rsid w:val="00972570"/>
    <w:rsid w:val="0097418E"/>
    <w:rsid w:val="0097480A"/>
    <w:rsid w:val="009748B4"/>
    <w:rsid w:val="00975790"/>
    <w:rsid w:val="0097648B"/>
    <w:rsid w:val="00976D42"/>
    <w:rsid w:val="00976F3B"/>
    <w:rsid w:val="00977BB0"/>
    <w:rsid w:val="00982E1C"/>
    <w:rsid w:val="00984157"/>
    <w:rsid w:val="00985925"/>
    <w:rsid w:val="009866C6"/>
    <w:rsid w:val="00986822"/>
    <w:rsid w:val="00987287"/>
    <w:rsid w:val="009876A4"/>
    <w:rsid w:val="00990E50"/>
    <w:rsid w:val="0099276D"/>
    <w:rsid w:val="00992DA0"/>
    <w:rsid w:val="009935AB"/>
    <w:rsid w:val="00993F53"/>
    <w:rsid w:val="00995372"/>
    <w:rsid w:val="00997F35"/>
    <w:rsid w:val="009A1F3A"/>
    <w:rsid w:val="009A2131"/>
    <w:rsid w:val="009A2583"/>
    <w:rsid w:val="009A32ED"/>
    <w:rsid w:val="009A4063"/>
    <w:rsid w:val="009A5751"/>
    <w:rsid w:val="009A6D5D"/>
    <w:rsid w:val="009B1590"/>
    <w:rsid w:val="009B3ECF"/>
    <w:rsid w:val="009B4167"/>
    <w:rsid w:val="009B4D2A"/>
    <w:rsid w:val="009B6317"/>
    <w:rsid w:val="009B77EC"/>
    <w:rsid w:val="009B7A27"/>
    <w:rsid w:val="009C042C"/>
    <w:rsid w:val="009C1AF7"/>
    <w:rsid w:val="009C34CC"/>
    <w:rsid w:val="009C4161"/>
    <w:rsid w:val="009C448F"/>
    <w:rsid w:val="009C47AA"/>
    <w:rsid w:val="009C491E"/>
    <w:rsid w:val="009D37A2"/>
    <w:rsid w:val="009D4718"/>
    <w:rsid w:val="009D4C37"/>
    <w:rsid w:val="009D6920"/>
    <w:rsid w:val="009D6EE7"/>
    <w:rsid w:val="009D7F71"/>
    <w:rsid w:val="009E0EA3"/>
    <w:rsid w:val="009E1171"/>
    <w:rsid w:val="009E1C94"/>
    <w:rsid w:val="009E1D95"/>
    <w:rsid w:val="009E2A89"/>
    <w:rsid w:val="009E345E"/>
    <w:rsid w:val="009E5B85"/>
    <w:rsid w:val="009E7101"/>
    <w:rsid w:val="009E738F"/>
    <w:rsid w:val="009E73D0"/>
    <w:rsid w:val="009F0803"/>
    <w:rsid w:val="009F15D6"/>
    <w:rsid w:val="009F3663"/>
    <w:rsid w:val="009F377B"/>
    <w:rsid w:val="009F42EC"/>
    <w:rsid w:val="009F5F17"/>
    <w:rsid w:val="009F6522"/>
    <w:rsid w:val="00A013B5"/>
    <w:rsid w:val="00A016A7"/>
    <w:rsid w:val="00A01DEE"/>
    <w:rsid w:val="00A022A4"/>
    <w:rsid w:val="00A0276B"/>
    <w:rsid w:val="00A03FA2"/>
    <w:rsid w:val="00A049AC"/>
    <w:rsid w:val="00A05388"/>
    <w:rsid w:val="00A05578"/>
    <w:rsid w:val="00A057D3"/>
    <w:rsid w:val="00A070B1"/>
    <w:rsid w:val="00A07167"/>
    <w:rsid w:val="00A072CD"/>
    <w:rsid w:val="00A07F6A"/>
    <w:rsid w:val="00A1057B"/>
    <w:rsid w:val="00A10829"/>
    <w:rsid w:val="00A11763"/>
    <w:rsid w:val="00A11E90"/>
    <w:rsid w:val="00A12354"/>
    <w:rsid w:val="00A1592A"/>
    <w:rsid w:val="00A15AE6"/>
    <w:rsid w:val="00A177B1"/>
    <w:rsid w:val="00A216D1"/>
    <w:rsid w:val="00A22530"/>
    <w:rsid w:val="00A22B7A"/>
    <w:rsid w:val="00A23303"/>
    <w:rsid w:val="00A244E3"/>
    <w:rsid w:val="00A25498"/>
    <w:rsid w:val="00A25708"/>
    <w:rsid w:val="00A257E5"/>
    <w:rsid w:val="00A27F8A"/>
    <w:rsid w:val="00A30BF4"/>
    <w:rsid w:val="00A321D9"/>
    <w:rsid w:val="00A324CA"/>
    <w:rsid w:val="00A329E2"/>
    <w:rsid w:val="00A32CB9"/>
    <w:rsid w:val="00A32F22"/>
    <w:rsid w:val="00A331A8"/>
    <w:rsid w:val="00A33D54"/>
    <w:rsid w:val="00A34072"/>
    <w:rsid w:val="00A346F7"/>
    <w:rsid w:val="00A34C1B"/>
    <w:rsid w:val="00A3527B"/>
    <w:rsid w:val="00A35F4C"/>
    <w:rsid w:val="00A36EA5"/>
    <w:rsid w:val="00A40AD8"/>
    <w:rsid w:val="00A41994"/>
    <w:rsid w:val="00A42088"/>
    <w:rsid w:val="00A464D5"/>
    <w:rsid w:val="00A512F1"/>
    <w:rsid w:val="00A52A02"/>
    <w:rsid w:val="00A52D6E"/>
    <w:rsid w:val="00A54A29"/>
    <w:rsid w:val="00A55C09"/>
    <w:rsid w:val="00A57542"/>
    <w:rsid w:val="00A57E97"/>
    <w:rsid w:val="00A60F3B"/>
    <w:rsid w:val="00A61365"/>
    <w:rsid w:val="00A61748"/>
    <w:rsid w:val="00A61C55"/>
    <w:rsid w:val="00A62268"/>
    <w:rsid w:val="00A62639"/>
    <w:rsid w:val="00A62C27"/>
    <w:rsid w:val="00A62E8F"/>
    <w:rsid w:val="00A63362"/>
    <w:rsid w:val="00A63FD5"/>
    <w:rsid w:val="00A63FF1"/>
    <w:rsid w:val="00A645EC"/>
    <w:rsid w:val="00A64C43"/>
    <w:rsid w:val="00A650C9"/>
    <w:rsid w:val="00A659F9"/>
    <w:rsid w:val="00A70986"/>
    <w:rsid w:val="00A70E14"/>
    <w:rsid w:val="00A716F8"/>
    <w:rsid w:val="00A71A45"/>
    <w:rsid w:val="00A71D6B"/>
    <w:rsid w:val="00A72597"/>
    <w:rsid w:val="00A72D13"/>
    <w:rsid w:val="00A74A35"/>
    <w:rsid w:val="00A74F4C"/>
    <w:rsid w:val="00A76370"/>
    <w:rsid w:val="00A76D02"/>
    <w:rsid w:val="00A76FAC"/>
    <w:rsid w:val="00A80D63"/>
    <w:rsid w:val="00A84BFA"/>
    <w:rsid w:val="00A85B11"/>
    <w:rsid w:val="00A85E4F"/>
    <w:rsid w:val="00A87B4B"/>
    <w:rsid w:val="00A9108D"/>
    <w:rsid w:val="00A91424"/>
    <w:rsid w:val="00A918BB"/>
    <w:rsid w:val="00A93592"/>
    <w:rsid w:val="00A94040"/>
    <w:rsid w:val="00A955CB"/>
    <w:rsid w:val="00A96778"/>
    <w:rsid w:val="00A975DA"/>
    <w:rsid w:val="00AA02D5"/>
    <w:rsid w:val="00AA1120"/>
    <w:rsid w:val="00AA1C4A"/>
    <w:rsid w:val="00AA34DA"/>
    <w:rsid w:val="00AA3664"/>
    <w:rsid w:val="00AA3BDE"/>
    <w:rsid w:val="00AA3D6F"/>
    <w:rsid w:val="00AA4F45"/>
    <w:rsid w:val="00AA5D8A"/>
    <w:rsid w:val="00AA7074"/>
    <w:rsid w:val="00AA763E"/>
    <w:rsid w:val="00AA7A0E"/>
    <w:rsid w:val="00AA7C92"/>
    <w:rsid w:val="00AA7DB0"/>
    <w:rsid w:val="00AB0C49"/>
    <w:rsid w:val="00AB2B73"/>
    <w:rsid w:val="00AB2CA6"/>
    <w:rsid w:val="00AB2E32"/>
    <w:rsid w:val="00AB31BD"/>
    <w:rsid w:val="00AB3335"/>
    <w:rsid w:val="00AB3415"/>
    <w:rsid w:val="00AB3EB9"/>
    <w:rsid w:val="00AB5279"/>
    <w:rsid w:val="00AC0AEC"/>
    <w:rsid w:val="00AC0CFA"/>
    <w:rsid w:val="00AC0E34"/>
    <w:rsid w:val="00AC1636"/>
    <w:rsid w:val="00AC1686"/>
    <w:rsid w:val="00AC1BFE"/>
    <w:rsid w:val="00AC400D"/>
    <w:rsid w:val="00AC419B"/>
    <w:rsid w:val="00AC546A"/>
    <w:rsid w:val="00AC67E5"/>
    <w:rsid w:val="00AC76DB"/>
    <w:rsid w:val="00AD070B"/>
    <w:rsid w:val="00AD0B6C"/>
    <w:rsid w:val="00AD0E22"/>
    <w:rsid w:val="00AD3D99"/>
    <w:rsid w:val="00AD5E82"/>
    <w:rsid w:val="00AD672C"/>
    <w:rsid w:val="00AD69F0"/>
    <w:rsid w:val="00AD7ABF"/>
    <w:rsid w:val="00AE00CF"/>
    <w:rsid w:val="00AE1A3F"/>
    <w:rsid w:val="00AE4908"/>
    <w:rsid w:val="00AE60EF"/>
    <w:rsid w:val="00AE6AEC"/>
    <w:rsid w:val="00AE754D"/>
    <w:rsid w:val="00AE7696"/>
    <w:rsid w:val="00AF0824"/>
    <w:rsid w:val="00AF2ABA"/>
    <w:rsid w:val="00AF3A1D"/>
    <w:rsid w:val="00AF484B"/>
    <w:rsid w:val="00AF5621"/>
    <w:rsid w:val="00AF79F7"/>
    <w:rsid w:val="00B0177E"/>
    <w:rsid w:val="00B01AF0"/>
    <w:rsid w:val="00B02D17"/>
    <w:rsid w:val="00B03A7C"/>
    <w:rsid w:val="00B04692"/>
    <w:rsid w:val="00B048DF"/>
    <w:rsid w:val="00B05807"/>
    <w:rsid w:val="00B1003A"/>
    <w:rsid w:val="00B10967"/>
    <w:rsid w:val="00B11A1B"/>
    <w:rsid w:val="00B14C89"/>
    <w:rsid w:val="00B16042"/>
    <w:rsid w:val="00B21A3A"/>
    <w:rsid w:val="00B2249C"/>
    <w:rsid w:val="00B237D4"/>
    <w:rsid w:val="00B23F79"/>
    <w:rsid w:val="00B24559"/>
    <w:rsid w:val="00B24861"/>
    <w:rsid w:val="00B310C0"/>
    <w:rsid w:val="00B32E78"/>
    <w:rsid w:val="00B336ED"/>
    <w:rsid w:val="00B34484"/>
    <w:rsid w:val="00B368AD"/>
    <w:rsid w:val="00B3711D"/>
    <w:rsid w:val="00B40147"/>
    <w:rsid w:val="00B40C7A"/>
    <w:rsid w:val="00B44480"/>
    <w:rsid w:val="00B44616"/>
    <w:rsid w:val="00B46AB4"/>
    <w:rsid w:val="00B4741F"/>
    <w:rsid w:val="00B50BDA"/>
    <w:rsid w:val="00B515EF"/>
    <w:rsid w:val="00B527A4"/>
    <w:rsid w:val="00B55093"/>
    <w:rsid w:val="00B556D4"/>
    <w:rsid w:val="00B60057"/>
    <w:rsid w:val="00B6029B"/>
    <w:rsid w:val="00B6095B"/>
    <w:rsid w:val="00B611CE"/>
    <w:rsid w:val="00B62C88"/>
    <w:rsid w:val="00B633C1"/>
    <w:rsid w:val="00B64A43"/>
    <w:rsid w:val="00B64E71"/>
    <w:rsid w:val="00B66819"/>
    <w:rsid w:val="00B66F58"/>
    <w:rsid w:val="00B670F1"/>
    <w:rsid w:val="00B6713A"/>
    <w:rsid w:val="00B71FE0"/>
    <w:rsid w:val="00B73721"/>
    <w:rsid w:val="00B73B05"/>
    <w:rsid w:val="00B74DF3"/>
    <w:rsid w:val="00B7520C"/>
    <w:rsid w:val="00B75B5B"/>
    <w:rsid w:val="00B76697"/>
    <w:rsid w:val="00B76D51"/>
    <w:rsid w:val="00B80D5C"/>
    <w:rsid w:val="00B81733"/>
    <w:rsid w:val="00B83178"/>
    <w:rsid w:val="00B835A5"/>
    <w:rsid w:val="00B8520E"/>
    <w:rsid w:val="00B857AA"/>
    <w:rsid w:val="00B85A5C"/>
    <w:rsid w:val="00B8630E"/>
    <w:rsid w:val="00B86674"/>
    <w:rsid w:val="00B87218"/>
    <w:rsid w:val="00B87254"/>
    <w:rsid w:val="00B8786B"/>
    <w:rsid w:val="00B879B5"/>
    <w:rsid w:val="00B90AB1"/>
    <w:rsid w:val="00B90B20"/>
    <w:rsid w:val="00B90C92"/>
    <w:rsid w:val="00B924A2"/>
    <w:rsid w:val="00B927EB"/>
    <w:rsid w:val="00B92DD7"/>
    <w:rsid w:val="00B930CC"/>
    <w:rsid w:val="00B93498"/>
    <w:rsid w:val="00B93D53"/>
    <w:rsid w:val="00B94AAE"/>
    <w:rsid w:val="00B953DA"/>
    <w:rsid w:val="00B97C80"/>
    <w:rsid w:val="00BA02F8"/>
    <w:rsid w:val="00BA1547"/>
    <w:rsid w:val="00BA293A"/>
    <w:rsid w:val="00BA58A2"/>
    <w:rsid w:val="00BA5AC8"/>
    <w:rsid w:val="00BA6096"/>
    <w:rsid w:val="00BA6F02"/>
    <w:rsid w:val="00BA7217"/>
    <w:rsid w:val="00BA7ED2"/>
    <w:rsid w:val="00BA7FF7"/>
    <w:rsid w:val="00BB0829"/>
    <w:rsid w:val="00BB0CF1"/>
    <w:rsid w:val="00BB149F"/>
    <w:rsid w:val="00BB2E05"/>
    <w:rsid w:val="00BB32F7"/>
    <w:rsid w:val="00BB3AE8"/>
    <w:rsid w:val="00BB4A76"/>
    <w:rsid w:val="00BB546C"/>
    <w:rsid w:val="00BB7038"/>
    <w:rsid w:val="00BB7F0E"/>
    <w:rsid w:val="00BC0B47"/>
    <w:rsid w:val="00BC1B2D"/>
    <w:rsid w:val="00BC2592"/>
    <w:rsid w:val="00BC2D32"/>
    <w:rsid w:val="00BC32C9"/>
    <w:rsid w:val="00BC364D"/>
    <w:rsid w:val="00BC4839"/>
    <w:rsid w:val="00BC5B18"/>
    <w:rsid w:val="00BC68E6"/>
    <w:rsid w:val="00BD0053"/>
    <w:rsid w:val="00BD074F"/>
    <w:rsid w:val="00BD0ADE"/>
    <w:rsid w:val="00BD25FC"/>
    <w:rsid w:val="00BD2F8C"/>
    <w:rsid w:val="00BD3423"/>
    <w:rsid w:val="00BD37E6"/>
    <w:rsid w:val="00BD42D1"/>
    <w:rsid w:val="00BD4974"/>
    <w:rsid w:val="00BD6809"/>
    <w:rsid w:val="00BD6F3E"/>
    <w:rsid w:val="00BD736A"/>
    <w:rsid w:val="00BD7D34"/>
    <w:rsid w:val="00BE0160"/>
    <w:rsid w:val="00BE026D"/>
    <w:rsid w:val="00BE05CC"/>
    <w:rsid w:val="00BE087B"/>
    <w:rsid w:val="00BE0AEE"/>
    <w:rsid w:val="00BE2324"/>
    <w:rsid w:val="00BE28B0"/>
    <w:rsid w:val="00BE6172"/>
    <w:rsid w:val="00BE6B3B"/>
    <w:rsid w:val="00BF0782"/>
    <w:rsid w:val="00BF3A98"/>
    <w:rsid w:val="00BF3E61"/>
    <w:rsid w:val="00BF4E31"/>
    <w:rsid w:val="00BF5CB3"/>
    <w:rsid w:val="00BF70D9"/>
    <w:rsid w:val="00C01549"/>
    <w:rsid w:val="00C01C37"/>
    <w:rsid w:val="00C02CD6"/>
    <w:rsid w:val="00C033F6"/>
    <w:rsid w:val="00C042ED"/>
    <w:rsid w:val="00C0482E"/>
    <w:rsid w:val="00C05496"/>
    <w:rsid w:val="00C07F45"/>
    <w:rsid w:val="00C104ED"/>
    <w:rsid w:val="00C108E8"/>
    <w:rsid w:val="00C120F3"/>
    <w:rsid w:val="00C132A2"/>
    <w:rsid w:val="00C1499E"/>
    <w:rsid w:val="00C155F7"/>
    <w:rsid w:val="00C1660F"/>
    <w:rsid w:val="00C16CE7"/>
    <w:rsid w:val="00C16D74"/>
    <w:rsid w:val="00C16FB6"/>
    <w:rsid w:val="00C2005B"/>
    <w:rsid w:val="00C21374"/>
    <w:rsid w:val="00C217FE"/>
    <w:rsid w:val="00C220C5"/>
    <w:rsid w:val="00C2224D"/>
    <w:rsid w:val="00C23D91"/>
    <w:rsid w:val="00C253C3"/>
    <w:rsid w:val="00C2544C"/>
    <w:rsid w:val="00C25571"/>
    <w:rsid w:val="00C25909"/>
    <w:rsid w:val="00C26B2E"/>
    <w:rsid w:val="00C3004F"/>
    <w:rsid w:val="00C308F0"/>
    <w:rsid w:val="00C31720"/>
    <w:rsid w:val="00C32A20"/>
    <w:rsid w:val="00C33C2E"/>
    <w:rsid w:val="00C356D3"/>
    <w:rsid w:val="00C35BF3"/>
    <w:rsid w:val="00C35DFA"/>
    <w:rsid w:val="00C3641E"/>
    <w:rsid w:val="00C36B1E"/>
    <w:rsid w:val="00C36F05"/>
    <w:rsid w:val="00C3775D"/>
    <w:rsid w:val="00C37DF0"/>
    <w:rsid w:val="00C42007"/>
    <w:rsid w:val="00C4297B"/>
    <w:rsid w:val="00C42DAB"/>
    <w:rsid w:val="00C42F23"/>
    <w:rsid w:val="00C43927"/>
    <w:rsid w:val="00C44C1F"/>
    <w:rsid w:val="00C45726"/>
    <w:rsid w:val="00C45B6B"/>
    <w:rsid w:val="00C4630F"/>
    <w:rsid w:val="00C47ECD"/>
    <w:rsid w:val="00C503B6"/>
    <w:rsid w:val="00C53BB4"/>
    <w:rsid w:val="00C53C0C"/>
    <w:rsid w:val="00C553A9"/>
    <w:rsid w:val="00C55B73"/>
    <w:rsid w:val="00C576F1"/>
    <w:rsid w:val="00C61C5E"/>
    <w:rsid w:val="00C620C4"/>
    <w:rsid w:val="00C6304A"/>
    <w:rsid w:val="00C63BD7"/>
    <w:rsid w:val="00C646CE"/>
    <w:rsid w:val="00C669A4"/>
    <w:rsid w:val="00C6779C"/>
    <w:rsid w:val="00C71019"/>
    <w:rsid w:val="00C716CF"/>
    <w:rsid w:val="00C7221B"/>
    <w:rsid w:val="00C72ACD"/>
    <w:rsid w:val="00C72C5C"/>
    <w:rsid w:val="00C72C62"/>
    <w:rsid w:val="00C74F64"/>
    <w:rsid w:val="00C75056"/>
    <w:rsid w:val="00C75116"/>
    <w:rsid w:val="00C757AA"/>
    <w:rsid w:val="00C76EDA"/>
    <w:rsid w:val="00C77C1A"/>
    <w:rsid w:val="00C77F7F"/>
    <w:rsid w:val="00C80345"/>
    <w:rsid w:val="00C80932"/>
    <w:rsid w:val="00C812FB"/>
    <w:rsid w:val="00C81841"/>
    <w:rsid w:val="00C83918"/>
    <w:rsid w:val="00C84273"/>
    <w:rsid w:val="00C84976"/>
    <w:rsid w:val="00C85EBB"/>
    <w:rsid w:val="00C87FC7"/>
    <w:rsid w:val="00C9034D"/>
    <w:rsid w:val="00C91A58"/>
    <w:rsid w:val="00C93B64"/>
    <w:rsid w:val="00C94759"/>
    <w:rsid w:val="00C94FB9"/>
    <w:rsid w:val="00C95117"/>
    <w:rsid w:val="00C9521C"/>
    <w:rsid w:val="00C9574B"/>
    <w:rsid w:val="00C95D3E"/>
    <w:rsid w:val="00C96117"/>
    <w:rsid w:val="00C975C9"/>
    <w:rsid w:val="00CA0335"/>
    <w:rsid w:val="00CA0D54"/>
    <w:rsid w:val="00CA2C35"/>
    <w:rsid w:val="00CA5784"/>
    <w:rsid w:val="00CA6136"/>
    <w:rsid w:val="00CA687B"/>
    <w:rsid w:val="00CA6FAA"/>
    <w:rsid w:val="00CB10F3"/>
    <w:rsid w:val="00CB1763"/>
    <w:rsid w:val="00CB1777"/>
    <w:rsid w:val="00CB17F9"/>
    <w:rsid w:val="00CB33D8"/>
    <w:rsid w:val="00CB3C73"/>
    <w:rsid w:val="00CB542F"/>
    <w:rsid w:val="00CB791F"/>
    <w:rsid w:val="00CC08CD"/>
    <w:rsid w:val="00CC0949"/>
    <w:rsid w:val="00CC1B24"/>
    <w:rsid w:val="00CC2712"/>
    <w:rsid w:val="00CC39A4"/>
    <w:rsid w:val="00CC5861"/>
    <w:rsid w:val="00CC5FB9"/>
    <w:rsid w:val="00CC65C9"/>
    <w:rsid w:val="00CD2B10"/>
    <w:rsid w:val="00CD35DC"/>
    <w:rsid w:val="00CD366A"/>
    <w:rsid w:val="00CD3A88"/>
    <w:rsid w:val="00CD6284"/>
    <w:rsid w:val="00CD6922"/>
    <w:rsid w:val="00CD6C23"/>
    <w:rsid w:val="00CE0531"/>
    <w:rsid w:val="00CE085D"/>
    <w:rsid w:val="00CE200E"/>
    <w:rsid w:val="00CE248E"/>
    <w:rsid w:val="00CE252F"/>
    <w:rsid w:val="00CE494A"/>
    <w:rsid w:val="00CE5DC5"/>
    <w:rsid w:val="00CE692E"/>
    <w:rsid w:val="00CE6A07"/>
    <w:rsid w:val="00CE7036"/>
    <w:rsid w:val="00CE7F6D"/>
    <w:rsid w:val="00CF01BF"/>
    <w:rsid w:val="00CF2CC2"/>
    <w:rsid w:val="00CF3120"/>
    <w:rsid w:val="00CF321D"/>
    <w:rsid w:val="00CF431E"/>
    <w:rsid w:val="00CF5145"/>
    <w:rsid w:val="00CF57D1"/>
    <w:rsid w:val="00CF664B"/>
    <w:rsid w:val="00D008CB"/>
    <w:rsid w:val="00D016A4"/>
    <w:rsid w:val="00D01FDF"/>
    <w:rsid w:val="00D02150"/>
    <w:rsid w:val="00D02321"/>
    <w:rsid w:val="00D0466E"/>
    <w:rsid w:val="00D04EA9"/>
    <w:rsid w:val="00D05087"/>
    <w:rsid w:val="00D0599C"/>
    <w:rsid w:val="00D06845"/>
    <w:rsid w:val="00D072A7"/>
    <w:rsid w:val="00D078DD"/>
    <w:rsid w:val="00D10F98"/>
    <w:rsid w:val="00D1171C"/>
    <w:rsid w:val="00D14825"/>
    <w:rsid w:val="00D153C2"/>
    <w:rsid w:val="00D164FB"/>
    <w:rsid w:val="00D16A12"/>
    <w:rsid w:val="00D17114"/>
    <w:rsid w:val="00D213B1"/>
    <w:rsid w:val="00D23756"/>
    <w:rsid w:val="00D23F98"/>
    <w:rsid w:val="00D27105"/>
    <w:rsid w:val="00D302AB"/>
    <w:rsid w:val="00D303EE"/>
    <w:rsid w:val="00D3065D"/>
    <w:rsid w:val="00D3339E"/>
    <w:rsid w:val="00D337E7"/>
    <w:rsid w:val="00D3455A"/>
    <w:rsid w:val="00D34E06"/>
    <w:rsid w:val="00D37A67"/>
    <w:rsid w:val="00D41D04"/>
    <w:rsid w:val="00D42073"/>
    <w:rsid w:val="00D4231A"/>
    <w:rsid w:val="00D444BD"/>
    <w:rsid w:val="00D44924"/>
    <w:rsid w:val="00D4609B"/>
    <w:rsid w:val="00D46CBF"/>
    <w:rsid w:val="00D52BA8"/>
    <w:rsid w:val="00D52E6E"/>
    <w:rsid w:val="00D55017"/>
    <w:rsid w:val="00D55CEB"/>
    <w:rsid w:val="00D56FD0"/>
    <w:rsid w:val="00D5773F"/>
    <w:rsid w:val="00D578CC"/>
    <w:rsid w:val="00D57F75"/>
    <w:rsid w:val="00D60ED8"/>
    <w:rsid w:val="00D61096"/>
    <w:rsid w:val="00D61DB6"/>
    <w:rsid w:val="00D634AA"/>
    <w:rsid w:val="00D63FD9"/>
    <w:rsid w:val="00D65EDB"/>
    <w:rsid w:val="00D66023"/>
    <w:rsid w:val="00D6769C"/>
    <w:rsid w:val="00D70780"/>
    <w:rsid w:val="00D70BED"/>
    <w:rsid w:val="00D716AC"/>
    <w:rsid w:val="00D732D5"/>
    <w:rsid w:val="00D73F55"/>
    <w:rsid w:val="00D74D39"/>
    <w:rsid w:val="00D7530A"/>
    <w:rsid w:val="00D778D1"/>
    <w:rsid w:val="00D806B0"/>
    <w:rsid w:val="00D81740"/>
    <w:rsid w:val="00D82393"/>
    <w:rsid w:val="00D830E7"/>
    <w:rsid w:val="00D8351A"/>
    <w:rsid w:val="00D83BA5"/>
    <w:rsid w:val="00D83F3A"/>
    <w:rsid w:val="00D83FF2"/>
    <w:rsid w:val="00D855F7"/>
    <w:rsid w:val="00D86096"/>
    <w:rsid w:val="00D9042A"/>
    <w:rsid w:val="00D91B75"/>
    <w:rsid w:val="00D921EE"/>
    <w:rsid w:val="00D9241B"/>
    <w:rsid w:val="00D924D5"/>
    <w:rsid w:val="00D93535"/>
    <w:rsid w:val="00DA0BA8"/>
    <w:rsid w:val="00DA1E1D"/>
    <w:rsid w:val="00DA240F"/>
    <w:rsid w:val="00DA41A4"/>
    <w:rsid w:val="00DA491E"/>
    <w:rsid w:val="00DA5708"/>
    <w:rsid w:val="00DA5E0F"/>
    <w:rsid w:val="00DA641C"/>
    <w:rsid w:val="00DA7E32"/>
    <w:rsid w:val="00DB41D8"/>
    <w:rsid w:val="00DB428E"/>
    <w:rsid w:val="00DB4363"/>
    <w:rsid w:val="00DB43A6"/>
    <w:rsid w:val="00DB52E5"/>
    <w:rsid w:val="00DB5CCC"/>
    <w:rsid w:val="00DB7C02"/>
    <w:rsid w:val="00DC0BC2"/>
    <w:rsid w:val="00DC353E"/>
    <w:rsid w:val="00DC4653"/>
    <w:rsid w:val="00DC4DA7"/>
    <w:rsid w:val="00DC7A0E"/>
    <w:rsid w:val="00DD0076"/>
    <w:rsid w:val="00DD0659"/>
    <w:rsid w:val="00DD0A7D"/>
    <w:rsid w:val="00DD0D7B"/>
    <w:rsid w:val="00DD0E3E"/>
    <w:rsid w:val="00DD21CD"/>
    <w:rsid w:val="00DD456F"/>
    <w:rsid w:val="00DD47BB"/>
    <w:rsid w:val="00DD4F41"/>
    <w:rsid w:val="00DD528A"/>
    <w:rsid w:val="00DE1277"/>
    <w:rsid w:val="00DE3CC4"/>
    <w:rsid w:val="00DE3D89"/>
    <w:rsid w:val="00DE4192"/>
    <w:rsid w:val="00DE44C1"/>
    <w:rsid w:val="00DE513B"/>
    <w:rsid w:val="00DE558B"/>
    <w:rsid w:val="00DE60B1"/>
    <w:rsid w:val="00DE79D5"/>
    <w:rsid w:val="00DE7CEF"/>
    <w:rsid w:val="00DF08F1"/>
    <w:rsid w:val="00DF1F6B"/>
    <w:rsid w:val="00DF3D01"/>
    <w:rsid w:val="00DF3E74"/>
    <w:rsid w:val="00DF524D"/>
    <w:rsid w:val="00DF764C"/>
    <w:rsid w:val="00DF7E0B"/>
    <w:rsid w:val="00DF7EC1"/>
    <w:rsid w:val="00E01296"/>
    <w:rsid w:val="00E03739"/>
    <w:rsid w:val="00E04EAA"/>
    <w:rsid w:val="00E077B9"/>
    <w:rsid w:val="00E10FFA"/>
    <w:rsid w:val="00E11374"/>
    <w:rsid w:val="00E1183B"/>
    <w:rsid w:val="00E122A4"/>
    <w:rsid w:val="00E1324A"/>
    <w:rsid w:val="00E1621C"/>
    <w:rsid w:val="00E16763"/>
    <w:rsid w:val="00E179D3"/>
    <w:rsid w:val="00E17DB4"/>
    <w:rsid w:val="00E217C4"/>
    <w:rsid w:val="00E21D93"/>
    <w:rsid w:val="00E22C10"/>
    <w:rsid w:val="00E2354F"/>
    <w:rsid w:val="00E23EFF"/>
    <w:rsid w:val="00E263B9"/>
    <w:rsid w:val="00E26567"/>
    <w:rsid w:val="00E27557"/>
    <w:rsid w:val="00E30C70"/>
    <w:rsid w:val="00E32EB8"/>
    <w:rsid w:val="00E34BA6"/>
    <w:rsid w:val="00E35995"/>
    <w:rsid w:val="00E35FAB"/>
    <w:rsid w:val="00E36CA9"/>
    <w:rsid w:val="00E36FAF"/>
    <w:rsid w:val="00E408D3"/>
    <w:rsid w:val="00E40E6A"/>
    <w:rsid w:val="00E42BC1"/>
    <w:rsid w:val="00E42D12"/>
    <w:rsid w:val="00E42D27"/>
    <w:rsid w:val="00E4345E"/>
    <w:rsid w:val="00E436B4"/>
    <w:rsid w:val="00E43C18"/>
    <w:rsid w:val="00E4477B"/>
    <w:rsid w:val="00E45211"/>
    <w:rsid w:val="00E463A5"/>
    <w:rsid w:val="00E4699B"/>
    <w:rsid w:val="00E46E0C"/>
    <w:rsid w:val="00E47A85"/>
    <w:rsid w:val="00E50395"/>
    <w:rsid w:val="00E513FB"/>
    <w:rsid w:val="00E52E50"/>
    <w:rsid w:val="00E53C0F"/>
    <w:rsid w:val="00E553CE"/>
    <w:rsid w:val="00E56C72"/>
    <w:rsid w:val="00E57C7E"/>
    <w:rsid w:val="00E60560"/>
    <w:rsid w:val="00E60B2C"/>
    <w:rsid w:val="00E60D7B"/>
    <w:rsid w:val="00E614E0"/>
    <w:rsid w:val="00E61FFD"/>
    <w:rsid w:val="00E625B1"/>
    <w:rsid w:val="00E636A4"/>
    <w:rsid w:val="00E63B34"/>
    <w:rsid w:val="00E63E7C"/>
    <w:rsid w:val="00E65F33"/>
    <w:rsid w:val="00E666F1"/>
    <w:rsid w:val="00E66B4E"/>
    <w:rsid w:val="00E725D1"/>
    <w:rsid w:val="00E725F4"/>
    <w:rsid w:val="00E76583"/>
    <w:rsid w:val="00E76AF1"/>
    <w:rsid w:val="00E7741E"/>
    <w:rsid w:val="00E804E3"/>
    <w:rsid w:val="00E83968"/>
    <w:rsid w:val="00E83DBF"/>
    <w:rsid w:val="00E858BF"/>
    <w:rsid w:val="00E85DC4"/>
    <w:rsid w:val="00E86865"/>
    <w:rsid w:val="00E86FE8"/>
    <w:rsid w:val="00E873EC"/>
    <w:rsid w:val="00E878C2"/>
    <w:rsid w:val="00E90067"/>
    <w:rsid w:val="00E90F21"/>
    <w:rsid w:val="00E93632"/>
    <w:rsid w:val="00E93AB9"/>
    <w:rsid w:val="00E97E5A"/>
    <w:rsid w:val="00EA142C"/>
    <w:rsid w:val="00EA20C6"/>
    <w:rsid w:val="00EA2EB1"/>
    <w:rsid w:val="00EA37E8"/>
    <w:rsid w:val="00EA3874"/>
    <w:rsid w:val="00EA400E"/>
    <w:rsid w:val="00EA42AB"/>
    <w:rsid w:val="00EA43B5"/>
    <w:rsid w:val="00EA54C5"/>
    <w:rsid w:val="00EA5D35"/>
    <w:rsid w:val="00EA6A34"/>
    <w:rsid w:val="00EB07F3"/>
    <w:rsid w:val="00EB2251"/>
    <w:rsid w:val="00EB2CF2"/>
    <w:rsid w:val="00EB2E33"/>
    <w:rsid w:val="00EB3020"/>
    <w:rsid w:val="00EB49EA"/>
    <w:rsid w:val="00EB4E2E"/>
    <w:rsid w:val="00EB4F5C"/>
    <w:rsid w:val="00EB7B0C"/>
    <w:rsid w:val="00EC033C"/>
    <w:rsid w:val="00EC0787"/>
    <w:rsid w:val="00EC0F81"/>
    <w:rsid w:val="00EC1A7A"/>
    <w:rsid w:val="00EC3042"/>
    <w:rsid w:val="00EC3241"/>
    <w:rsid w:val="00EC58B1"/>
    <w:rsid w:val="00EC6A6B"/>
    <w:rsid w:val="00EC7E08"/>
    <w:rsid w:val="00ED119C"/>
    <w:rsid w:val="00ED5F94"/>
    <w:rsid w:val="00ED6829"/>
    <w:rsid w:val="00ED7A73"/>
    <w:rsid w:val="00ED7ACB"/>
    <w:rsid w:val="00ED7CE4"/>
    <w:rsid w:val="00EE11DE"/>
    <w:rsid w:val="00EE2606"/>
    <w:rsid w:val="00EE319D"/>
    <w:rsid w:val="00EE50BD"/>
    <w:rsid w:val="00EE6944"/>
    <w:rsid w:val="00EE70A1"/>
    <w:rsid w:val="00EF0C63"/>
    <w:rsid w:val="00EF103A"/>
    <w:rsid w:val="00EF4667"/>
    <w:rsid w:val="00EF4B60"/>
    <w:rsid w:val="00EF4E49"/>
    <w:rsid w:val="00EF62E3"/>
    <w:rsid w:val="00EF6730"/>
    <w:rsid w:val="00F00AF0"/>
    <w:rsid w:val="00F010E1"/>
    <w:rsid w:val="00F01303"/>
    <w:rsid w:val="00F01C02"/>
    <w:rsid w:val="00F028C0"/>
    <w:rsid w:val="00F0423E"/>
    <w:rsid w:val="00F04DF4"/>
    <w:rsid w:val="00F054A2"/>
    <w:rsid w:val="00F06C3F"/>
    <w:rsid w:val="00F10294"/>
    <w:rsid w:val="00F103EA"/>
    <w:rsid w:val="00F13D67"/>
    <w:rsid w:val="00F14573"/>
    <w:rsid w:val="00F14FEA"/>
    <w:rsid w:val="00F155FB"/>
    <w:rsid w:val="00F15B3B"/>
    <w:rsid w:val="00F15D7C"/>
    <w:rsid w:val="00F167CB"/>
    <w:rsid w:val="00F17EAE"/>
    <w:rsid w:val="00F202E7"/>
    <w:rsid w:val="00F2269F"/>
    <w:rsid w:val="00F22E79"/>
    <w:rsid w:val="00F23506"/>
    <w:rsid w:val="00F24EE3"/>
    <w:rsid w:val="00F25869"/>
    <w:rsid w:val="00F26A8E"/>
    <w:rsid w:val="00F274D2"/>
    <w:rsid w:val="00F30621"/>
    <w:rsid w:val="00F33306"/>
    <w:rsid w:val="00F342EE"/>
    <w:rsid w:val="00F344E8"/>
    <w:rsid w:val="00F34A24"/>
    <w:rsid w:val="00F37AB6"/>
    <w:rsid w:val="00F4009A"/>
    <w:rsid w:val="00F41B85"/>
    <w:rsid w:val="00F41E45"/>
    <w:rsid w:val="00F4271E"/>
    <w:rsid w:val="00F43E70"/>
    <w:rsid w:val="00F44AB5"/>
    <w:rsid w:val="00F44E26"/>
    <w:rsid w:val="00F466E3"/>
    <w:rsid w:val="00F469EC"/>
    <w:rsid w:val="00F478B6"/>
    <w:rsid w:val="00F521AD"/>
    <w:rsid w:val="00F53028"/>
    <w:rsid w:val="00F5407F"/>
    <w:rsid w:val="00F54183"/>
    <w:rsid w:val="00F55B62"/>
    <w:rsid w:val="00F5661E"/>
    <w:rsid w:val="00F567BD"/>
    <w:rsid w:val="00F57D8F"/>
    <w:rsid w:val="00F61A5A"/>
    <w:rsid w:val="00F61A5C"/>
    <w:rsid w:val="00F622EB"/>
    <w:rsid w:val="00F640E6"/>
    <w:rsid w:val="00F652AE"/>
    <w:rsid w:val="00F65636"/>
    <w:rsid w:val="00F65817"/>
    <w:rsid w:val="00F6647C"/>
    <w:rsid w:val="00F6658F"/>
    <w:rsid w:val="00F676ED"/>
    <w:rsid w:val="00F67825"/>
    <w:rsid w:val="00F70381"/>
    <w:rsid w:val="00F71B96"/>
    <w:rsid w:val="00F71F1C"/>
    <w:rsid w:val="00F720A8"/>
    <w:rsid w:val="00F72984"/>
    <w:rsid w:val="00F72BD9"/>
    <w:rsid w:val="00F72D07"/>
    <w:rsid w:val="00F735B3"/>
    <w:rsid w:val="00F76205"/>
    <w:rsid w:val="00F77719"/>
    <w:rsid w:val="00F806E6"/>
    <w:rsid w:val="00F80D3E"/>
    <w:rsid w:val="00F812F8"/>
    <w:rsid w:val="00F82EF4"/>
    <w:rsid w:val="00F83723"/>
    <w:rsid w:val="00F86799"/>
    <w:rsid w:val="00F87D9B"/>
    <w:rsid w:val="00F90114"/>
    <w:rsid w:val="00F903BD"/>
    <w:rsid w:val="00F90D6B"/>
    <w:rsid w:val="00F91862"/>
    <w:rsid w:val="00F92BC1"/>
    <w:rsid w:val="00F9357B"/>
    <w:rsid w:val="00F935E5"/>
    <w:rsid w:val="00F97926"/>
    <w:rsid w:val="00FA0740"/>
    <w:rsid w:val="00FA1789"/>
    <w:rsid w:val="00FA18C0"/>
    <w:rsid w:val="00FA29AC"/>
    <w:rsid w:val="00FA2BDF"/>
    <w:rsid w:val="00FA512A"/>
    <w:rsid w:val="00FA544A"/>
    <w:rsid w:val="00FA63AF"/>
    <w:rsid w:val="00FA7806"/>
    <w:rsid w:val="00FB30A7"/>
    <w:rsid w:val="00FB39D6"/>
    <w:rsid w:val="00FB63F8"/>
    <w:rsid w:val="00FB6429"/>
    <w:rsid w:val="00FB782D"/>
    <w:rsid w:val="00FB7DA6"/>
    <w:rsid w:val="00FC0015"/>
    <w:rsid w:val="00FC0350"/>
    <w:rsid w:val="00FC1BDD"/>
    <w:rsid w:val="00FC1CE4"/>
    <w:rsid w:val="00FC2110"/>
    <w:rsid w:val="00FC229A"/>
    <w:rsid w:val="00FC232E"/>
    <w:rsid w:val="00FC2BBA"/>
    <w:rsid w:val="00FC41E9"/>
    <w:rsid w:val="00FC4C3D"/>
    <w:rsid w:val="00FC55EF"/>
    <w:rsid w:val="00FC62D0"/>
    <w:rsid w:val="00FC6579"/>
    <w:rsid w:val="00FD3806"/>
    <w:rsid w:val="00FD3C73"/>
    <w:rsid w:val="00FD3FBB"/>
    <w:rsid w:val="00FD41EE"/>
    <w:rsid w:val="00FD4A73"/>
    <w:rsid w:val="00FD51F9"/>
    <w:rsid w:val="00FD6243"/>
    <w:rsid w:val="00FE018B"/>
    <w:rsid w:val="00FE24F9"/>
    <w:rsid w:val="00FE30E5"/>
    <w:rsid w:val="00FE7BFC"/>
    <w:rsid w:val="00FF1A8F"/>
    <w:rsid w:val="00FF1D60"/>
    <w:rsid w:val="00FF454D"/>
    <w:rsid w:val="00FF49FA"/>
    <w:rsid w:val="00FF625F"/>
    <w:rsid w:val="00FF67BD"/>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enu v:ext="edit" fillcolor="none [3212]" strokecolor="none"/>
    </o:shapedefaults>
    <o:shapelayout v:ext="edit">
      <o:idmap v:ext="edit" data="1"/>
      <o:rules v:ext="edit">
        <o:r id="V:Rule9" type="connector" idref="#Straight Arrow Connector 50"/>
        <o:r id="V:Rule10" type="connector" idref="#Straight Arrow Connector 52"/>
        <o:r id="V:Rule11" type="connector" idref="#Straight Arrow Connector 49"/>
        <o:r id="V:Rule12" type="connector" idref="#Straight Arrow Connector 53"/>
        <o:r id="V:Rule13" type="connector" idref="#Straight Arrow Connector 41"/>
        <o:r id="V:Rule14" type="connector" idref="#Straight Arrow Connector 45"/>
        <o:r id="V:Rule15" type="connector" idref="#Straight Arrow Connector 40"/>
        <o:r id="V:Rule16" type="connector" idref="#Straight Arrow Connector 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qFormat="1"/>
    <w:lsdException w:name="heading 8" w:uiPriority="1" w:qFormat="1"/>
    <w:lsdException w:name="heading 9" w:uiPriority="1" w:qFormat="1"/>
    <w:lsdException w:name="toc 1" w:uiPriority="39"/>
    <w:lsdException w:name="toc 2" w:uiPriority="39"/>
    <w:lsdException w:name="toc 3" w:uiPriority="39"/>
    <w:lsdException w:name="toc 5" w:uiPriority="39"/>
    <w:lsdException w:name="toc 6" w:uiPriority="39"/>
    <w:lsdException w:name="toc 7" w:uiPriority="39"/>
    <w:lsdException w:name="toc 8" w:uiPriority="39"/>
    <w:lsdException w:name="toc 9" w:uiPriority="39"/>
    <w:lsdException w:name="Normal Indent" w:uiPriority="2"/>
    <w:lsdException w:name="footnote text" w:uiPriority="99"/>
    <w:lsdException w:name="annotation text" w:uiPriority="2"/>
    <w:lsdException w:name="header" w:uiPriority="2"/>
    <w:lsdException w:name="footer" w:uiPriority="2"/>
    <w:lsdException w:name="caption" w:semiHidden="1" w:unhideWhenUsed="1" w:qFormat="1"/>
    <w:lsdException w:name="footnote reference" w:uiPriority="99"/>
    <w:lsdException w:name="annotation reference" w:uiPriority="2"/>
    <w:lsdException w:name="line number" w:uiPriority="2"/>
    <w:lsdException w:name="endnote reference" w:uiPriority="2"/>
    <w:lsdException w:name="Title" w:uiPriority="2" w:qFormat="1"/>
    <w:lsdException w:name="Default Paragraph Font" w:uiPriority="2"/>
    <w:lsdException w:name="Subtitle" w:uiPriority="2" w:qFormat="1"/>
    <w:lsdException w:name="Hyperlink" w:uiPriority="2"/>
    <w:lsdException w:name="Strong" w:uiPriority="2" w:qFormat="1"/>
    <w:lsdException w:name="Emphasis" w:uiPriority="2" w:qFormat="1"/>
    <w:lsdException w:name="HTML Acronym" w:uiPriority="2"/>
    <w:lsdException w:name="HTML Cite" w:uiPriority="2"/>
    <w:lsdException w:name="HTML Code" w:uiPriority="2"/>
    <w:lsdException w:name="HTML Definition" w:uiPriority="2"/>
    <w:lsdException w:name="HTML Keyboard" w:uiPriority="2"/>
    <w:lsdException w:name="HTML Sample" w:uiPriority="2"/>
    <w:lsdException w:name="HTML Typewriter" w:uiPriority="2"/>
    <w:lsdException w:name="HTML Variable" w:uiPriority="2"/>
    <w:lsdException w:name="annotation subject" w:uiPriority="2"/>
    <w:lsdException w:name="No List" w:uiPriority="99"/>
    <w:lsdException w:name="Balloon Text" w:uiPriority="2"/>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2"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2" w:unhideWhenUsed="1"/>
    <w:lsdException w:name="TOC Heading" w:semiHidden="1" w:uiPriority="39" w:unhideWhenUsed="1" w:qFormat="1"/>
  </w:latentStyles>
  <w:style w:type="paragraph" w:default="1" w:styleId="Normal">
    <w:name w:val="Normal"/>
    <w:qFormat/>
    <w:rsid w:val="000D0385"/>
    <w:pPr>
      <w:spacing w:after="120" w:line="280" w:lineRule="atLeast"/>
      <w:jc w:val="both"/>
    </w:pPr>
    <w:rPr>
      <w:sz w:val="22"/>
      <w:lang w:eastAsia="en-US"/>
    </w:rPr>
  </w:style>
  <w:style w:type="paragraph" w:styleId="Heading1">
    <w:name w:val="heading 1"/>
    <w:next w:val="Normal"/>
    <w:link w:val="Heading1Char"/>
    <w:uiPriority w:val="1"/>
    <w:qFormat/>
    <w:rsid w:val="00322964"/>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uiPriority w:val="1"/>
    <w:qFormat/>
    <w:rsid w:val="00266E77"/>
    <w:pPr>
      <w:keepNext/>
      <w:spacing w:before="240" w:after="140" w:line="350" w:lineRule="exact"/>
      <w:outlineLvl w:val="1"/>
    </w:pPr>
    <w:rPr>
      <w:rFonts w:ascii="Arial" w:hAnsi="Arial"/>
      <w:b/>
      <w:sz w:val="28"/>
      <w:lang w:eastAsia="en-US"/>
    </w:rPr>
  </w:style>
  <w:style w:type="paragraph" w:styleId="Heading3">
    <w:name w:val="heading 3"/>
    <w:next w:val="Normal"/>
    <w:uiPriority w:val="1"/>
    <w:qFormat/>
    <w:rsid w:val="00266E77"/>
    <w:pPr>
      <w:keepNext/>
      <w:spacing w:before="180" w:after="100" w:line="300" w:lineRule="exact"/>
      <w:outlineLvl w:val="2"/>
    </w:pPr>
    <w:rPr>
      <w:rFonts w:ascii="Arial" w:hAnsi="Arial"/>
      <w:b/>
      <w:sz w:val="24"/>
      <w:lang w:eastAsia="en-US"/>
    </w:rPr>
  </w:style>
  <w:style w:type="paragraph" w:styleId="Heading4">
    <w:name w:val="heading 4"/>
    <w:next w:val="Normal"/>
    <w:link w:val="Heading4Char"/>
    <w:uiPriority w:val="1"/>
    <w:qFormat/>
    <w:rsid w:val="00266E77"/>
    <w:pPr>
      <w:keepNext/>
      <w:spacing w:before="100" w:after="20" w:line="250" w:lineRule="exact"/>
      <w:outlineLvl w:val="3"/>
    </w:pPr>
    <w:rPr>
      <w:rFonts w:ascii="Arial" w:hAnsi="Arial"/>
      <w:b/>
      <w:lang w:eastAsia="en-US"/>
    </w:rPr>
  </w:style>
  <w:style w:type="paragraph" w:styleId="Heading5">
    <w:name w:val="heading 5"/>
    <w:next w:val="Normal"/>
    <w:link w:val="Heading5Char"/>
    <w:uiPriority w:val="1"/>
    <w:qFormat/>
    <w:rsid w:val="00A11763"/>
    <w:pPr>
      <w:keepNext/>
      <w:spacing w:before="60" w:after="120" w:line="250" w:lineRule="exact"/>
      <w:outlineLvl w:val="4"/>
    </w:pPr>
    <w:rPr>
      <w:rFonts w:ascii="Arial" w:hAnsi="Arial" w:cs="Arial"/>
      <w:sz w:val="18"/>
      <w:szCs w:val="22"/>
      <w:lang w:eastAsia="en-US"/>
    </w:rPr>
  </w:style>
  <w:style w:type="paragraph" w:styleId="Heading6">
    <w:name w:val="heading 6"/>
    <w:basedOn w:val="Normal"/>
    <w:next w:val="Normal"/>
    <w:link w:val="Heading6Char"/>
    <w:qFormat/>
    <w:rsid w:val="00322964"/>
    <w:pPr>
      <w:keepNext/>
      <w:spacing w:before="60" w:after="20" w:line="250" w:lineRule="atLeast"/>
      <w:jc w:val="left"/>
      <w:outlineLvl w:val="5"/>
    </w:pPr>
    <w:rPr>
      <w:b/>
      <w:sz w:val="20"/>
    </w:rPr>
  </w:style>
  <w:style w:type="paragraph" w:styleId="Heading7">
    <w:name w:val="heading 7"/>
    <w:basedOn w:val="Normal"/>
    <w:next w:val="Normal"/>
    <w:qFormat/>
    <w:rsid w:val="00322964"/>
    <w:pPr>
      <w:spacing w:before="60" w:after="40" w:line="240" w:lineRule="atLeast"/>
      <w:jc w:val="left"/>
      <w:outlineLvl w:val="6"/>
    </w:pPr>
    <w:rPr>
      <w:i/>
      <w:sz w:val="20"/>
    </w:rPr>
  </w:style>
  <w:style w:type="paragraph" w:styleId="Heading8">
    <w:name w:val="heading 8"/>
    <w:uiPriority w:val="1"/>
    <w:qFormat/>
    <w:rsid w:val="00322964"/>
    <w:pPr>
      <w:spacing w:after="240" w:line="260" w:lineRule="atLeast"/>
      <w:jc w:val="center"/>
      <w:outlineLvl w:val="7"/>
    </w:pPr>
    <w:rPr>
      <w:rFonts w:ascii="Arial" w:hAnsi="Arial"/>
      <w:lang w:eastAsia="en-US"/>
    </w:rPr>
  </w:style>
  <w:style w:type="paragraph" w:styleId="Heading9">
    <w:name w:val="heading 9"/>
    <w:uiPriority w:val="1"/>
    <w:qFormat/>
    <w:rsid w:val="00322964"/>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322964"/>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rsid w:val="00322964"/>
    <w:pPr>
      <w:spacing w:before="60" w:line="260" w:lineRule="atLeast"/>
      <w:ind w:left="1440" w:firstLine="0"/>
    </w:pPr>
    <w:rPr>
      <w:b w:val="0"/>
      <w:i/>
      <w:sz w:val="20"/>
    </w:rPr>
  </w:style>
  <w:style w:type="paragraph" w:styleId="TOC3">
    <w:name w:val="toc 3"/>
    <w:basedOn w:val="TOC1"/>
    <w:uiPriority w:val="39"/>
    <w:rsid w:val="00322964"/>
    <w:pPr>
      <w:tabs>
        <w:tab w:val="left" w:pos="1500"/>
      </w:tabs>
      <w:spacing w:before="60" w:line="280" w:lineRule="atLeast"/>
      <w:ind w:left="1500" w:hanging="660"/>
    </w:pPr>
    <w:rPr>
      <w:b w:val="0"/>
      <w:sz w:val="20"/>
    </w:rPr>
  </w:style>
  <w:style w:type="paragraph" w:styleId="TOC2">
    <w:name w:val="toc 2"/>
    <w:basedOn w:val="TOC1"/>
    <w:uiPriority w:val="39"/>
    <w:rsid w:val="00322964"/>
    <w:pPr>
      <w:spacing w:before="60" w:line="280" w:lineRule="atLeast"/>
      <w:ind w:left="840" w:hanging="480"/>
    </w:pPr>
    <w:rPr>
      <w:b w:val="0"/>
      <w:sz w:val="22"/>
    </w:rPr>
  </w:style>
  <w:style w:type="paragraph" w:styleId="Footer">
    <w:name w:val="footer"/>
    <w:link w:val="FooterChar"/>
    <w:uiPriority w:val="2"/>
    <w:rsid w:val="00322964"/>
    <w:pPr>
      <w:jc w:val="center"/>
    </w:pPr>
    <w:rPr>
      <w:rFonts w:ascii="Arial" w:hAnsi="Arial"/>
      <w:lang w:eastAsia="en-US"/>
    </w:rPr>
  </w:style>
  <w:style w:type="paragraph" w:styleId="Header">
    <w:name w:val="header"/>
    <w:uiPriority w:val="2"/>
    <w:rsid w:val="00322964"/>
    <w:rPr>
      <w:lang w:eastAsia="en-US"/>
    </w:rPr>
  </w:style>
  <w:style w:type="paragraph" w:styleId="NormalIndent">
    <w:name w:val="Normal Indent"/>
    <w:basedOn w:val="Normal"/>
    <w:link w:val="NormalIndentChar"/>
    <w:uiPriority w:val="2"/>
    <w:rsid w:val="00322964"/>
    <w:pPr>
      <w:ind w:firstLine="360"/>
    </w:pPr>
  </w:style>
  <w:style w:type="paragraph" w:customStyle="1" w:styleId="Normallist1">
    <w:name w:val="Normal list 1"/>
    <w:basedOn w:val="Normal"/>
    <w:uiPriority w:val="2"/>
    <w:qFormat/>
    <w:rsid w:val="00322964"/>
    <w:pPr>
      <w:ind w:left="360" w:hanging="360"/>
    </w:pPr>
  </w:style>
  <w:style w:type="paragraph" w:customStyle="1" w:styleId="Normalno">
    <w:name w:val="Normal no #"/>
    <w:basedOn w:val="Normal"/>
    <w:uiPriority w:val="2"/>
    <w:rsid w:val="00322964"/>
    <w:pPr>
      <w:spacing w:after="0"/>
    </w:pPr>
  </w:style>
  <w:style w:type="paragraph" w:customStyle="1" w:styleId="byline">
    <w:name w:val="byline"/>
    <w:next w:val="Normal"/>
    <w:uiPriority w:val="2"/>
    <w:rsid w:val="00322964"/>
    <w:pPr>
      <w:spacing w:before="240" w:after="60"/>
    </w:pPr>
    <w:rPr>
      <w:rFonts w:ascii="Arial" w:hAnsi="Arial"/>
      <w:b/>
      <w:lang w:eastAsia="en-US"/>
    </w:rPr>
  </w:style>
  <w:style w:type="paragraph" w:customStyle="1" w:styleId="Normallist2">
    <w:name w:val="Normal list 2"/>
    <w:basedOn w:val="Normal"/>
    <w:uiPriority w:val="2"/>
    <w:qFormat/>
    <w:rsid w:val="00322964"/>
    <w:pPr>
      <w:ind w:left="720" w:hanging="360"/>
    </w:pPr>
  </w:style>
  <w:style w:type="paragraph" w:customStyle="1" w:styleId="subhead">
    <w:name w:val="subhead"/>
    <w:next w:val="Normal"/>
    <w:uiPriority w:val="2"/>
    <w:rsid w:val="00322964"/>
    <w:pPr>
      <w:spacing w:before="140" w:after="300"/>
      <w:jc w:val="center"/>
    </w:pPr>
    <w:rPr>
      <w:rFonts w:ascii="Arial" w:hAnsi="Arial"/>
      <w:sz w:val="30"/>
      <w:lang w:eastAsia="en-US"/>
    </w:rPr>
  </w:style>
  <w:style w:type="paragraph" w:customStyle="1" w:styleId="figurecaption">
    <w:name w:val="figure caption"/>
    <w:next w:val="Normal"/>
    <w:link w:val="figurecaptionChar"/>
    <w:uiPriority w:val="2"/>
    <w:qFormat/>
    <w:rsid w:val="00322964"/>
    <w:pPr>
      <w:spacing w:after="240" w:line="240" w:lineRule="atLeast"/>
      <w:jc w:val="center"/>
    </w:pPr>
    <w:rPr>
      <w:rFonts w:ascii="Arial" w:hAnsi="Arial"/>
      <w:sz w:val="18"/>
      <w:lang w:eastAsia="en-US"/>
    </w:rPr>
  </w:style>
  <w:style w:type="paragraph" w:customStyle="1" w:styleId="tablecaption">
    <w:name w:val="table caption"/>
    <w:next w:val="Normal"/>
    <w:link w:val="tablecaptionChar"/>
    <w:uiPriority w:val="2"/>
    <w:qFormat/>
    <w:rsid w:val="00322964"/>
    <w:pPr>
      <w:keepNext/>
      <w:spacing w:before="120" w:after="120" w:line="240" w:lineRule="atLeast"/>
    </w:pPr>
    <w:rPr>
      <w:rFonts w:ascii="Arial" w:hAnsi="Arial"/>
      <w:sz w:val="18"/>
      <w:lang w:eastAsia="en-US"/>
    </w:rPr>
  </w:style>
  <w:style w:type="paragraph" w:customStyle="1" w:styleId="table1">
    <w:name w:val="table 1"/>
    <w:link w:val="table1Char"/>
    <w:uiPriority w:val="2"/>
    <w:qFormat/>
    <w:rsid w:val="00322964"/>
    <w:pPr>
      <w:spacing w:before="60" w:after="60" w:line="200" w:lineRule="atLeast"/>
    </w:pPr>
    <w:rPr>
      <w:rFonts w:ascii="Arial" w:hAnsi="Arial"/>
      <w:sz w:val="16"/>
      <w:lang w:eastAsia="en-US"/>
    </w:rPr>
  </w:style>
  <w:style w:type="paragraph" w:customStyle="1" w:styleId="table1list">
    <w:name w:val="table 1 list"/>
    <w:basedOn w:val="table1"/>
    <w:uiPriority w:val="2"/>
    <w:rsid w:val="00322964"/>
    <w:pPr>
      <w:ind w:left="240" w:hanging="240"/>
    </w:pPr>
  </w:style>
  <w:style w:type="paragraph" w:customStyle="1" w:styleId="tablenote">
    <w:name w:val="table note"/>
    <w:basedOn w:val="table1"/>
    <w:uiPriority w:val="2"/>
    <w:qFormat/>
    <w:rsid w:val="00322964"/>
    <w:pPr>
      <w:tabs>
        <w:tab w:val="left" w:pos="240"/>
      </w:tabs>
      <w:spacing w:after="180" w:line="180" w:lineRule="atLeast"/>
      <w:ind w:left="238" w:hanging="238"/>
    </w:pPr>
    <w:rPr>
      <w:sz w:val="14"/>
    </w:rPr>
  </w:style>
  <w:style w:type="paragraph" w:customStyle="1" w:styleId="bulletlist1">
    <w:name w:val="bullet list 1"/>
    <w:basedOn w:val="Normal"/>
    <w:uiPriority w:val="2"/>
    <w:qFormat/>
    <w:rsid w:val="00EA20C6"/>
    <w:pPr>
      <w:numPr>
        <w:numId w:val="1"/>
      </w:numPr>
      <w:tabs>
        <w:tab w:val="num" w:pos="567"/>
      </w:tabs>
      <w:ind w:left="357" w:hanging="357"/>
    </w:pPr>
  </w:style>
  <w:style w:type="paragraph" w:customStyle="1" w:styleId="4point">
    <w:name w:val="4 point #"/>
    <w:uiPriority w:val="2"/>
    <w:qFormat/>
    <w:rsid w:val="00322964"/>
    <w:rPr>
      <w:sz w:val="8"/>
      <w:lang w:eastAsia="en-US"/>
    </w:rPr>
  </w:style>
  <w:style w:type="paragraph" w:customStyle="1" w:styleId="referencelist1">
    <w:name w:val="reference list 1"/>
    <w:uiPriority w:val="2"/>
    <w:qFormat/>
    <w:rsid w:val="00322964"/>
    <w:pPr>
      <w:spacing w:after="120" w:line="280" w:lineRule="atLeast"/>
      <w:ind w:left="360" w:hanging="360"/>
      <w:jc w:val="both"/>
    </w:pPr>
    <w:rPr>
      <w:sz w:val="22"/>
      <w:lang w:eastAsia="en-US"/>
    </w:rPr>
  </w:style>
  <w:style w:type="paragraph" w:customStyle="1" w:styleId="table2">
    <w:name w:val="table 2"/>
    <w:basedOn w:val="table1"/>
    <w:uiPriority w:val="2"/>
    <w:qFormat/>
    <w:rsid w:val="00322964"/>
    <w:pPr>
      <w:spacing w:before="20" w:after="20"/>
    </w:pPr>
  </w:style>
  <w:style w:type="paragraph" w:customStyle="1" w:styleId="equation1">
    <w:name w:val="equation 1"/>
    <w:basedOn w:val="Normal"/>
    <w:uiPriority w:val="2"/>
    <w:rsid w:val="00322964"/>
    <w:pPr>
      <w:tabs>
        <w:tab w:val="right" w:pos="5280"/>
      </w:tabs>
      <w:spacing w:before="40" w:after="140"/>
      <w:ind w:left="360"/>
      <w:jc w:val="left"/>
    </w:pPr>
    <w:rPr>
      <w:rFonts w:ascii="Arial" w:hAnsi="Arial"/>
      <w:sz w:val="20"/>
    </w:rPr>
  </w:style>
  <w:style w:type="paragraph" w:customStyle="1" w:styleId="verso1">
    <w:name w:val="verso 1"/>
    <w:uiPriority w:val="2"/>
    <w:rsid w:val="00322964"/>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rsid w:val="00322964"/>
    <w:pPr>
      <w:tabs>
        <w:tab w:val="left" w:pos="240"/>
      </w:tabs>
      <w:spacing w:after="80" w:line="240" w:lineRule="atLeast"/>
      <w:ind w:left="240" w:hanging="240"/>
    </w:pPr>
    <w:rPr>
      <w:sz w:val="18"/>
    </w:rPr>
  </w:style>
  <w:style w:type="paragraph" w:styleId="Bibliography">
    <w:name w:val="Bibliography"/>
    <w:basedOn w:val="referencelist1"/>
    <w:uiPriority w:val="2"/>
    <w:rsid w:val="00322964"/>
  </w:style>
  <w:style w:type="paragraph" w:customStyle="1" w:styleId="address">
    <w:name w:val="address"/>
    <w:basedOn w:val="Heading4"/>
    <w:uiPriority w:val="2"/>
    <w:qFormat/>
    <w:rsid w:val="00322964"/>
    <w:pPr>
      <w:spacing w:after="800"/>
      <w:jc w:val="center"/>
    </w:pPr>
    <w:rPr>
      <w:b w:val="0"/>
    </w:rPr>
  </w:style>
  <w:style w:type="paragraph" w:customStyle="1" w:styleId="Normallist3">
    <w:name w:val="Normal list 3"/>
    <w:basedOn w:val="Normallist2"/>
    <w:uiPriority w:val="2"/>
    <w:rsid w:val="00322964"/>
    <w:pPr>
      <w:ind w:left="1320"/>
    </w:pPr>
  </w:style>
  <w:style w:type="paragraph" w:customStyle="1" w:styleId="quote">
    <w:name w:val="quote"/>
    <w:basedOn w:val="Normal"/>
    <w:uiPriority w:val="2"/>
    <w:qFormat/>
    <w:rsid w:val="00322964"/>
    <w:pPr>
      <w:spacing w:line="260" w:lineRule="atLeast"/>
      <w:ind w:left="360"/>
    </w:pPr>
    <w:rPr>
      <w:sz w:val="20"/>
    </w:rPr>
  </w:style>
  <w:style w:type="paragraph" w:customStyle="1" w:styleId="bulletlist2">
    <w:name w:val="bullet list 2"/>
    <w:basedOn w:val="bulletlist1"/>
    <w:uiPriority w:val="2"/>
    <w:qFormat/>
    <w:rsid w:val="00322964"/>
    <w:pPr>
      <w:numPr>
        <w:ilvl w:val="1"/>
        <w:numId w:val="2"/>
      </w:numPr>
    </w:pPr>
  </w:style>
  <w:style w:type="paragraph" w:customStyle="1" w:styleId="landscape">
    <w:name w:val="landscape#"/>
    <w:basedOn w:val="Normal"/>
    <w:uiPriority w:val="2"/>
    <w:qFormat/>
    <w:rsid w:val="00322964"/>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322964"/>
    <w:pPr>
      <w:spacing w:after="400"/>
      <w:jc w:val="center"/>
    </w:pPr>
  </w:style>
  <w:style w:type="paragraph" w:customStyle="1" w:styleId="numberlist1">
    <w:name w:val="number list 1"/>
    <w:basedOn w:val="Normal"/>
    <w:uiPriority w:val="2"/>
    <w:qFormat/>
    <w:rsid w:val="00322964"/>
    <w:pPr>
      <w:numPr>
        <w:numId w:val="3"/>
      </w:numPr>
    </w:pPr>
    <w:rPr>
      <w:snapToGrid w:val="0"/>
    </w:rPr>
  </w:style>
  <w:style w:type="paragraph" w:customStyle="1" w:styleId="platecaption">
    <w:name w:val="plate caption"/>
    <w:basedOn w:val="figurecaption"/>
    <w:uiPriority w:val="2"/>
    <w:qFormat/>
    <w:rsid w:val="00322964"/>
  </w:style>
  <w:style w:type="character" w:styleId="Emphasis">
    <w:name w:val="Emphasis"/>
    <w:basedOn w:val="DefaultParagraphFont"/>
    <w:uiPriority w:val="2"/>
    <w:qFormat/>
    <w:rsid w:val="00322964"/>
    <w:rPr>
      <w:i/>
      <w:iCs/>
    </w:rPr>
  </w:style>
  <w:style w:type="paragraph" w:styleId="Quote0">
    <w:name w:val="Quote"/>
    <w:basedOn w:val="Normal"/>
    <w:next w:val="Normal"/>
    <w:link w:val="QuoteChar"/>
    <w:uiPriority w:val="2"/>
    <w:rsid w:val="00322964"/>
    <w:rPr>
      <w:i/>
      <w:iCs/>
      <w:color w:val="000000" w:themeColor="text1"/>
    </w:rPr>
  </w:style>
  <w:style w:type="character" w:customStyle="1" w:styleId="QuoteChar">
    <w:name w:val="Quote Char"/>
    <w:basedOn w:val="DefaultParagraphFont"/>
    <w:link w:val="Quote0"/>
    <w:uiPriority w:val="2"/>
    <w:rsid w:val="00322964"/>
    <w:rPr>
      <w:i/>
      <w:iCs/>
      <w:color w:val="000000" w:themeColor="text1"/>
      <w:sz w:val="22"/>
      <w:lang w:eastAsia="en-US"/>
    </w:rPr>
  </w:style>
  <w:style w:type="paragraph" w:styleId="NoSpacing">
    <w:name w:val="No Spacing"/>
    <w:uiPriority w:val="2"/>
    <w:rsid w:val="00322964"/>
    <w:pPr>
      <w:jc w:val="both"/>
    </w:pPr>
    <w:rPr>
      <w:sz w:val="22"/>
      <w:lang w:eastAsia="en-US"/>
    </w:rPr>
  </w:style>
  <w:style w:type="paragraph" w:styleId="Title">
    <w:name w:val="Title"/>
    <w:basedOn w:val="Normal"/>
    <w:next w:val="Normal"/>
    <w:link w:val="TitleChar"/>
    <w:uiPriority w:val="2"/>
    <w:qFormat/>
    <w:rsid w:val="003229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2"/>
    <w:rsid w:val="00322964"/>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sid w:val="00322964"/>
    <w:rPr>
      <w:i/>
      <w:iCs/>
      <w:color w:val="808080" w:themeColor="text1" w:themeTint="7F"/>
    </w:rPr>
  </w:style>
  <w:style w:type="character" w:styleId="IntenseEmphasis">
    <w:name w:val="Intense Emphasis"/>
    <w:basedOn w:val="DefaultParagraphFont"/>
    <w:uiPriority w:val="2"/>
    <w:rsid w:val="00322964"/>
    <w:rPr>
      <w:b/>
      <w:bCs/>
      <w:i/>
      <w:iCs/>
      <w:color w:val="4F81BD" w:themeColor="accent1"/>
    </w:rPr>
  </w:style>
  <w:style w:type="paragraph" w:styleId="IntenseQuote">
    <w:name w:val="Intense Quote"/>
    <w:basedOn w:val="Normal"/>
    <w:next w:val="Normal"/>
    <w:link w:val="IntenseQuoteChar"/>
    <w:uiPriority w:val="2"/>
    <w:rsid w:val="0032296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322964"/>
    <w:rPr>
      <w:b/>
      <w:bCs/>
      <w:i/>
      <w:iCs/>
      <w:color w:val="4F81BD" w:themeColor="accent1"/>
      <w:sz w:val="22"/>
      <w:lang w:eastAsia="en-US"/>
    </w:rPr>
  </w:style>
  <w:style w:type="character" w:styleId="SubtleReference">
    <w:name w:val="Subtle Reference"/>
    <w:basedOn w:val="DefaultParagraphFont"/>
    <w:uiPriority w:val="2"/>
    <w:rsid w:val="00322964"/>
    <w:rPr>
      <w:smallCaps/>
      <w:color w:val="C0504D" w:themeColor="accent2"/>
      <w:u w:val="single"/>
    </w:rPr>
  </w:style>
  <w:style w:type="character" w:styleId="IntenseReference">
    <w:name w:val="Intense Reference"/>
    <w:basedOn w:val="DefaultParagraphFont"/>
    <w:uiPriority w:val="2"/>
    <w:rsid w:val="00322964"/>
    <w:rPr>
      <w:b/>
      <w:bCs/>
      <w:smallCaps/>
      <w:color w:val="C0504D" w:themeColor="accent2"/>
      <w:spacing w:val="5"/>
      <w:u w:val="single"/>
    </w:rPr>
  </w:style>
  <w:style w:type="paragraph" w:styleId="ListParagraph">
    <w:name w:val="List Paragraph"/>
    <w:basedOn w:val="Normal"/>
    <w:uiPriority w:val="2"/>
    <w:qFormat/>
    <w:rsid w:val="00322964"/>
    <w:pPr>
      <w:ind w:left="720"/>
      <w:contextualSpacing/>
    </w:pPr>
  </w:style>
  <w:style w:type="character" w:styleId="Strong">
    <w:name w:val="Strong"/>
    <w:basedOn w:val="DefaultParagraphFont"/>
    <w:uiPriority w:val="2"/>
    <w:qFormat/>
    <w:rsid w:val="00322964"/>
    <w:rPr>
      <w:b/>
      <w:bCs/>
    </w:rPr>
  </w:style>
  <w:style w:type="paragraph" w:styleId="Subtitle">
    <w:name w:val="Subtitle"/>
    <w:basedOn w:val="Normal"/>
    <w:next w:val="Normal"/>
    <w:link w:val="SubtitleChar"/>
    <w:uiPriority w:val="2"/>
    <w:qFormat/>
    <w:rsid w:val="0032296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2"/>
    <w:rsid w:val="00322964"/>
    <w:rPr>
      <w:rFonts w:asciiTheme="majorHAnsi" w:eastAsiaTheme="majorEastAsia" w:hAnsiTheme="majorHAnsi" w:cstheme="majorBidi"/>
      <w:i/>
      <w:iCs/>
      <w:color w:val="4F81BD" w:themeColor="accent1"/>
      <w:spacing w:val="15"/>
      <w:sz w:val="24"/>
      <w:szCs w:val="24"/>
      <w:lang w:eastAsia="en-US"/>
    </w:rPr>
  </w:style>
  <w:style w:type="character" w:styleId="BookTitle">
    <w:name w:val="Book Title"/>
    <w:basedOn w:val="DefaultParagraphFont"/>
    <w:uiPriority w:val="2"/>
    <w:rsid w:val="00322964"/>
    <w:rPr>
      <w:b/>
      <w:bCs/>
      <w:smallCaps/>
      <w:spacing w:val="5"/>
    </w:rPr>
  </w:style>
  <w:style w:type="paragraph" w:customStyle="1" w:styleId="figcapfullpage">
    <w:name w:val="figcap fullpage"/>
    <w:basedOn w:val="figurecaption"/>
    <w:rsid w:val="000D0385"/>
    <w:pPr>
      <w:framePr w:w="8400" w:wrap="notBeside" w:hAnchor="page" w:xAlign="center" w:yAlign="bottom"/>
      <w:spacing w:before="240" w:after="80"/>
    </w:pPr>
  </w:style>
  <w:style w:type="paragraph" w:customStyle="1" w:styleId="division">
    <w:name w:val="division"/>
    <w:basedOn w:val="Caption"/>
    <w:rsid w:val="000D0385"/>
    <w:pPr>
      <w:spacing w:line="240" w:lineRule="auto"/>
      <w:ind w:left="2160"/>
    </w:pPr>
    <w:rPr>
      <w:b w:val="0"/>
      <w:bCs w:val="0"/>
      <w:sz w:val="30"/>
      <w:u w:val="none"/>
    </w:rPr>
  </w:style>
  <w:style w:type="paragraph" w:styleId="Caption">
    <w:name w:val="caption"/>
    <w:basedOn w:val="Normal"/>
    <w:next w:val="Normal"/>
    <w:qFormat/>
    <w:rsid w:val="000D0385"/>
    <w:rPr>
      <w:b/>
      <w:bCs/>
      <w:u w:val="single"/>
    </w:rPr>
  </w:style>
  <w:style w:type="paragraph" w:styleId="BodyText">
    <w:name w:val="Body Text"/>
    <w:basedOn w:val="Normal"/>
    <w:link w:val="BodyTextChar"/>
    <w:rsid w:val="000D0385"/>
    <w:pPr>
      <w:spacing w:after="0" w:line="240" w:lineRule="auto"/>
      <w:jc w:val="center"/>
    </w:pPr>
    <w:rPr>
      <w:rFonts w:cs="Arial"/>
      <w:b/>
      <w:sz w:val="24"/>
      <w:szCs w:val="28"/>
    </w:rPr>
  </w:style>
  <w:style w:type="character" w:customStyle="1" w:styleId="BodyTextChar">
    <w:name w:val="Body Text Char"/>
    <w:basedOn w:val="DefaultParagraphFont"/>
    <w:link w:val="BodyText"/>
    <w:rsid w:val="000D0385"/>
    <w:rPr>
      <w:rFonts w:cs="Arial"/>
      <w:b/>
      <w:sz w:val="24"/>
      <w:szCs w:val="28"/>
      <w:lang w:eastAsia="en-US"/>
    </w:rPr>
  </w:style>
  <w:style w:type="paragraph" w:styleId="BodyText2">
    <w:name w:val="Body Text 2"/>
    <w:basedOn w:val="Normal"/>
    <w:link w:val="BodyText2Char"/>
    <w:rsid w:val="000D0385"/>
    <w:pPr>
      <w:spacing w:after="0" w:line="240" w:lineRule="auto"/>
      <w:jc w:val="left"/>
    </w:pPr>
    <w:rPr>
      <w:szCs w:val="24"/>
      <w:lang w:val="en-US"/>
    </w:rPr>
  </w:style>
  <w:style w:type="character" w:customStyle="1" w:styleId="BodyText2Char">
    <w:name w:val="Body Text 2 Char"/>
    <w:basedOn w:val="DefaultParagraphFont"/>
    <w:link w:val="BodyText2"/>
    <w:rsid w:val="000D0385"/>
    <w:rPr>
      <w:sz w:val="22"/>
      <w:szCs w:val="24"/>
      <w:lang w:val="en-US" w:eastAsia="en-US"/>
    </w:rPr>
  </w:style>
  <w:style w:type="paragraph" w:styleId="BodyText3">
    <w:name w:val="Body Text 3"/>
    <w:basedOn w:val="Normal"/>
    <w:link w:val="BodyText3Char"/>
    <w:rsid w:val="000D0385"/>
    <w:pPr>
      <w:jc w:val="center"/>
    </w:pPr>
  </w:style>
  <w:style w:type="character" w:customStyle="1" w:styleId="BodyText3Char">
    <w:name w:val="Body Text 3 Char"/>
    <w:basedOn w:val="DefaultParagraphFont"/>
    <w:link w:val="BodyText3"/>
    <w:rsid w:val="000D0385"/>
    <w:rPr>
      <w:sz w:val="22"/>
      <w:lang w:eastAsia="en-US"/>
    </w:rPr>
  </w:style>
  <w:style w:type="paragraph" w:styleId="TOC5">
    <w:name w:val="toc 5"/>
    <w:basedOn w:val="Normal"/>
    <w:next w:val="Normal"/>
    <w:autoRedefine/>
    <w:uiPriority w:val="39"/>
    <w:rsid w:val="000D0385"/>
    <w:pPr>
      <w:ind w:left="880"/>
    </w:pPr>
  </w:style>
  <w:style w:type="paragraph" w:styleId="TOC6">
    <w:name w:val="toc 6"/>
    <w:basedOn w:val="Normal"/>
    <w:next w:val="Normal"/>
    <w:autoRedefine/>
    <w:uiPriority w:val="39"/>
    <w:rsid w:val="000D0385"/>
    <w:pPr>
      <w:ind w:left="1100"/>
    </w:pPr>
  </w:style>
  <w:style w:type="paragraph" w:styleId="TOC7">
    <w:name w:val="toc 7"/>
    <w:basedOn w:val="Normal"/>
    <w:next w:val="Normal"/>
    <w:autoRedefine/>
    <w:uiPriority w:val="39"/>
    <w:rsid w:val="000D0385"/>
    <w:pPr>
      <w:ind w:left="1320"/>
    </w:pPr>
  </w:style>
  <w:style w:type="paragraph" w:styleId="TOC8">
    <w:name w:val="toc 8"/>
    <w:basedOn w:val="Normal"/>
    <w:next w:val="Normal"/>
    <w:autoRedefine/>
    <w:uiPriority w:val="39"/>
    <w:rsid w:val="000D0385"/>
    <w:pPr>
      <w:ind w:left="1540"/>
    </w:pPr>
  </w:style>
  <w:style w:type="paragraph" w:styleId="TOC9">
    <w:name w:val="toc 9"/>
    <w:basedOn w:val="Normal"/>
    <w:next w:val="Normal"/>
    <w:autoRedefine/>
    <w:uiPriority w:val="39"/>
    <w:rsid w:val="000D0385"/>
    <w:pPr>
      <w:ind w:left="1760"/>
    </w:pPr>
  </w:style>
  <w:style w:type="character" w:styleId="Hyperlink">
    <w:name w:val="Hyperlink"/>
    <w:basedOn w:val="DefaultParagraphFont"/>
    <w:uiPriority w:val="2"/>
    <w:rsid w:val="000D0385"/>
    <w:rPr>
      <w:color w:val="0000FF"/>
      <w:u w:val="single"/>
    </w:rPr>
  </w:style>
  <w:style w:type="paragraph" w:styleId="BlockText">
    <w:name w:val="Block Text"/>
    <w:basedOn w:val="Normal"/>
    <w:rsid w:val="000D0385"/>
    <w:pPr>
      <w:ind w:left="1440" w:right="1440"/>
    </w:pPr>
  </w:style>
  <w:style w:type="paragraph" w:styleId="BodyTextFirstIndent">
    <w:name w:val="Body Text First Indent"/>
    <w:basedOn w:val="BodyText"/>
    <w:link w:val="BodyTextFirstIndentChar"/>
    <w:rsid w:val="000D0385"/>
    <w:pPr>
      <w:spacing w:after="120" w:line="280" w:lineRule="atLeast"/>
      <w:ind w:firstLine="210"/>
      <w:jc w:val="both"/>
    </w:pPr>
    <w:rPr>
      <w:rFonts w:cs="Times New Roman"/>
      <w:b w:val="0"/>
      <w:sz w:val="22"/>
      <w:szCs w:val="20"/>
    </w:rPr>
  </w:style>
  <w:style w:type="character" w:customStyle="1" w:styleId="BodyTextFirstIndentChar">
    <w:name w:val="Body Text First Indent Char"/>
    <w:basedOn w:val="BodyTextChar"/>
    <w:link w:val="BodyTextFirstIndent"/>
    <w:rsid w:val="000D0385"/>
    <w:rPr>
      <w:sz w:val="22"/>
    </w:rPr>
  </w:style>
  <w:style w:type="paragraph" w:styleId="BodyTextIndent">
    <w:name w:val="Body Text Indent"/>
    <w:basedOn w:val="Normal"/>
    <w:link w:val="BodyTextIndentChar"/>
    <w:rsid w:val="000D0385"/>
    <w:pPr>
      <w:ind w:left="283"/>
    </w:pPr>
  </w:style>
  <w:style w:type="character" w:customStyle="1" w:styleId="BodyTextIndentChar">
    <w:name w:val="Body Text Indent Char"/>
    <w:basedOn w:val="DefaultParagraphFont"/>
    <w:link w:val="BodyTextIndent"/>
    <w:rsid w:val="000D0385"/>
    <w:rPr>
      <w:sz w:val="22"/>
      <w:lang w:eastAsia="en-US"/>
    </w:rPr>
  </w:style>
  <w:style w:type="paragraph" w:styleId="BodyTextFirstIndent2">
    <w:name w:val="Body Text First Indent 2"/>
    <w:basedOn w:val="BodyTextIndent"/>
    <w:link w:val="BodyTextFirstIndent2Char"/>
    <w:rsid w:val="000D0385"/>
    <w:pPr>
      <w:ind w:firstLine="210"/>
    </w:pPr>
  </w:style>
  <w:style w:type="character" w:customStyle="1" w:styleId="BodyTextFirstIndent2Char">
    <w:name w:val="Body Text First Indent 2 Char"/>
    <w:basedOn w:val="BodyTextIndentChar"/>
    <w:link w:val="BodyTextFirstIndent2"/>
    <w:rsid w:val="000D0385"/>
  </w:style>
  <w:style w:type="paragraph" w:styleId="BodyTextIndent2">
    <w:name w:val="Body Text Indent 2"/>
    <w:basedOn w:val="Normal"/>
    <w:link w:val="BodyTextIndent2Char"/>
    <w:rsid w:val="000D0385"/>
    <w:pPr>
      <w:spacing w:line="480" w:lineRule="auto"/>
      <w:ind w:left="283"/>
    </w:pPr>
  </w:style>
  <w:style w:type="character" w:customStyle="1" w:styleId="BodyTextIndent2Char">
    <w:name w:val="Body Text Indent 2 Char"/>
    <w:basedOn w:val="DefaultParagraphFont"/>
    <w:link w:val="BodyTextIndent2"/>
    <w:rsid w:val="000D0385"/>
    <w:rPr>
      <w:sz w:val="22"/>
      <w:lang w:eastAsia="en-US"/>
    </w:rPr>
  </w:style>
  <w:style w:type="paragraph" w:styleId="BodyTextIndent3">
    <w:name w:val="Body Text Indent 3"/>
    <w:basedOn w:val="Normal"/>
    <w:link w:val="BodyTextIndent3Char"/>
    <w:rsid w:val="000D0385"/>
    <w:pPr>
      <w:ind w:left="283"/>
    </w:pPr>
    <w:rPr>
      <w:sz w:val="16"/>
      <w:szCs w:val="16"/>
    </w:rPr>
  </w:style>
  <w:style w:type="character" w:customStyle="1" w:styleId="BodyTextIndent3Char">
    <w:name w:val="Body Text Indent 3 Char"/>
    <w:basedOn w:val="DefaultParagraphFont"/>
    <w:link w:val="BodyTextIndent3"/>
    <w:rsid w:val="000D0385"/>
    <w:rPr>
      <w:sz w:val="16"/>
      <w:szCs w:val="16"/>
      <w:lang w:eastAsia="en-US"/>
    </w:rPr>
  </w:style>
  <w:style w:type="paragraph" w:styleId="Closing">
    <w:name w:val="Closing"/>
    <w:basedOn w:val="Normal"/>
    <w:link w:val="ClosingChar"/>
    <w:rsid w:val="000D0385"/>
    <w:pPr>
      <w:ind w:left="4252"/>
    </w:pPr>
  </w:style>
  <w:style w:type="character" w:customStyle="1" w:styleId="ClosingChar">
    <w:name w:val="Closing Char"/>
    <w:basedOn w:val="DefaultParagraphFont"/>
    <w:link w:val="Closing"/>
    <w:rsid w:val="000D0385"/>
    <w:rPr>
      <w:sz w:val="22"/>
      <w:lang w:eastAsia="en-US"/>
    </w:rPr>
  </w:style>
  <w:style w:type="paragraph" w:styleId="CommentText">
    <w:name w:val="annotation text"/>
    <w:basedOn w:val="Normal"/>
    <w:link w:val="CommentTextChar"/>
    <w:uiPriority w:val="2"/>
    <w:rsid w:val="000D0385"/>
    <w:rPr>
      <w:sz w:val="20"/>
    </w:rPr>
  </w:style>
  <w:style w:type="character" w:customStyle="1" w:styleId="CommentTextChar">
    <w:name w:val="Comment Text Char"/>
    <w:basedOn w:val="DefaultParagraphFont"/>
    <w:link w:val="CommentText"/>
    <w:uiPriority w:val="2"/>
    <w:rsid w:val="000D0385"/>
    <w:rPr>
      <w:lang w:eastAsia="en-US"/>
    </w:rPr>
  </w:style>
  <w:style w:type="paragraph" w:styleId="Date">
    <w:name w:val="Date"/>
    <w:basedOn w:val="Normal"/>
    <w:next w:val="Normal"/>
    <w:link w:val="DateChar"/>
    <w:rsid w:val="000D0385"/>
  </w:style>
  <w:style w:type="character" w:customStyle="1" w:styleId="DateChar">
    <w:name w:val="Date Char"/>
    <w:basedOn w:val="DefaultParagraphFont"/>
    <w:link w:val="Date"/>
    <w:rsid w:val="000D0385"/>
    <w:rPr>
      <w:sz w:val="22"/>
      <w:lang w:eastAsia="en-US"/>
    </w:rPr>
  </w:style>
  <w:style w:type="paragraph" w:styleId="DocumentMap">
    <w:name w:val="Document Map"/>
    <w:basedOn w:val="Normal"/>
    <w:link w:val="DocumentMapChar"/>
    <w:rsid w:val="000D0385"/>
    <w:pPr>
      <w:shd w:val="clear" w:color="auto" w:fill="000080"/>
    </w:pPr>
    <w:rPr>
      <w:rFonts w:ascii="Tahoma" w:hAnsi="Tahoma" w:cs="Tahoma"/>
    </w:rPr>
  </w:style>
  <w:style w:type="character" w:customStyle="1" w:styleId="DocumentMapChar">
    <w:name w:val="Document Map Char"/>
    <w:basedOn w:val="DefaultParagraphFont"/>
    <w:link w:val="DocumentMap"/>
    <w:rsid w:val="000D0385"/>
    <w:rPr>
      <w:rFonts w:ascii="Tahoma" w:hAnsi="Tahoma" w:cs="Tahoma"/>
      <w:sz w:val="22"/>
      <w:shd w:val="clear" w:color="auto" w:fill="000080"/>
      <w:lang w:eastAsia="en-US"/>
    </w:rPr>
  </w:style>
  <w:style w:type="paragraph" w:styleId="E-mailSignature">
    <w:name w:val="E-mail Signature"/>
    <w:basedOn w:val="Normal"/>
    <w:link w:val="E-mailSignatureChar"/>
    <w:rsid w:val="000D0385"/>
  </w:style>
  <w:style w:type="character" w:customStyle="1" w:styleId="E-mailSignatureChar">
    <w:name w:val="E-mail Signature Char"/>
    <w:basedOn w:val="DefaultParagraphFont"/>
    <w:link w:val="E-mailSignature"/>
    <w:rsid w:val="000D0385"/>
    <w:rPr>
      <w:sz w:val="22"/>
      <w:lang w:eastAsia="en-US"/>
    </w:rPr>
  </w:style>
  <w:style w:type="paragraph" w:styleId="EndnoteText">
    <w:name w:val="endnote text"/>
    <w:basedOn w:val="Normal"/>
    <w:link w:val="EndnoteTextChar"/>
    <w:rsid w:val="000D0385"/>
    <w:rPr>
      <w:sz w:val="20"/>
    </w:rPr>
  </w:style>
  <w:style w:type="character" w:customStyle="1" w:styleId="EndnoteTextChar">
    <w:name w:val="Endnote Text Char"/>
    <w:basedOn w:val="DefaultParagraphFont"/>
    <w:link w:val="EndnoteText"/>
    <w:rsid w:val="000D0385"/>
    <w:rPr>
      <w:lang w:eastAsia="en-US"/>
    </w:rPr>
  </w:style>
  <w:style w:type="paragraph" w:styleId="EnvelopeAddress">
    <w:name w:val="envelope address"/>
    <w:basedOn w:val="Normal"/>
    <w:rsid w:val="000D0385"/>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0385"/>
    <w:rPr>
      <w:rFonts w:ascii="Arial" w:hAnsi="Arial" w:cs="Arial"/>
      <w:sz w:val="20"/>
    </w:rPr>
  </w:style>
  <w:style w:type="paragraph" w:styleId="HTMLAddress">
    <w:name w:val="HTML Address"/>
    <w:basedOn w:val="Normal"/>
    <w:link w:val="HTMLAddressChar"/>
    <w:rsid w:val="000D0385"/>
    <w:rPr>
      <w:i/>
      <w:iCs/>
    </w:rPr>
  </w:style>
  <w:style w:type="character" w:customStyle="1" w:styleId="HTMLAddressChar">
    <w:name w:val="HTML Address Char"/>
    <w:basedOn w:val="DefaultParagraphFont"/>
    <w:link w:val="HTMLAddress"/>
    <w:rsid w:val="000D0385"/>
    <w:rPr>
      <w:i/>
      <w:iCs/>
      <w:sz w:val="22"/>
      <w:lang w:eastAsia="en-US"/>
    </w:rPr>
  </w:style>
  <w:style w:type="paragraph" w:styleId="HTMLPreformatted">
    <w:name w:val="HTML Preformatted"/>
    <w:basedOn w:val="Normal"/>
    <w:link w:val="HTMLPreformattedChar"/>
    <w:rsid w:val="000D0385"/>
    <w:rPr>
      <w:rFonts w:ascii="Courier New" w:hAnsi="Courier New" w:cs="Courier New"/>
      <w:sz w:val="20"/>
    </w:rPr>
  </w:style>
  <w:style w:type="character" w:customStyle="1" w:styleId="HTMLPreformattedChar">
    <w:name w:val="HTML Preformatted Char"/>
    <w:basedOn w:val="DefaultParagraphFont"/>
    <w:link w:val="HTMLPreformatted"/>
    <w:rsid w:val="000D0385"/>
    <w:rPr>
      <w:rFonts w:ascii="Courier New" w:hAnsi="Courier New" w:cs="Courier New"/>
      <w:lang w:eastAsia="en-US"/>
    </w:rPr>
  </w:style>
  <w:style w:type="paragraph" w:styleId="Index1">
    <w:name w:val="index 1"/>
    <w:basedOn w:val="Normal"/>
    <w:next w:val="Normal"/>
    <w:autoRedefine/>
    <w:rsid w:val="000D0385"/>
    <w:pPr>
      <w:ind w:left="220" w:hanging="220"/>
    </w:pPr>
  </w:style>
  <w:style w:type="paragraph" w:styleId="Index2">
    <w:name w:val="index 2"/>
    <w:basedOn w:val="Normal"/>
    <w:next w:val="Normal"/>
    <w:autoRedefine/>
    <w:rsid w:val="000D0385"/>
    <w:pPr>
      <w:ind w:left="440" w:hanging="220"/>
    </w:pPr>
  </w:style>
  <w:style w:type="paragraph" w:styleId="Index3">
    <w:name w:val="index 3"/>
    <w:basedOn w:val="Normal"/>
    <w:next w:val="Normal"/>
    <w:autoRedefine/>
    <w:rsid w:val="000D0385"/>
    <w:pPr>
      <w:ind w:left="660" w:hanging="220"/>
    </w:pPr>
  </w:style>
  <w:style w:type="paragraph" w:styleId="Index4">
    <w:name w:val="index 4"/>
    <w:basedOn w:val="Normal"/>
    <w:next w:val="Normal"/>
    <w:autoRedefine/>
    <w:rsid w:val="000D0385"/>
    <w:pPr>
      <w:ind w:left="880" w:hanging="220"/>
    </w:pPr>
  </w:style>
  <w:style w:type="paragraph" w:styleId="Index5">
    <w:name w:val="index 5"/>
    <w:basedOn w:val="Normal"/>
    <w:next w:val="Normal"/>
    <w:autoRedefine/>
    <w:rsid w:val="000D0385"/>
    <w:pPr>
      <w:ind w:left="1100" w:hanging="220"/>
    </w:pPr>
  </w:style>
  <w:style w:type="paragraph" w:styleId="Index6">
    <w:name w:val="index 6"/>
    <w:basedOn w:val="Normal"/>
    <w:next w:val="Normal"/>
    <w:autoRedefine/>
    <w:rsid w:val="000D0385"/>
    <w:pPr>
      <w:ind w:left="1320" w:hanging="220"/>
    </w:pPr>
  </w:style>
  <w:style w:type="paragraph" w:styleId="Index7">
    <w:name w:val="index 7"/>
    <w:basedOn w:val="Normal"/>
    <w:next w:val="Normal"/>
    <w:autoRedefine/>
    <w:rsid w:val="000D0385"/>
    <w:pPr>
      <w:ind w:left="1540" w:hanging="220"/>
    </w:pPr>
  </w:style>
  <w:style w:type="paragraph" w:styleId="Index8">
    <w:name w:val="index 8"/>
    <w:basedOn w:val="Normal"/>
    <w:next w:val="Normal"/>
    <w:autoRedefine/>
    <w:rsid w:val="000D0385"/>
    <w:pPr>
      <w:ind w:left="1760" w:hanging="220"/>
    </w:pPr>
  </w:style>
  <w:style w:type="paragraph" w:styleId="Index9">
    <w:name w:val="index 9"/>
    <w:basedOn w:val="Normal"/>
    <w:next w:val="Normal"/>
    <w:autoRedefine/>
    <w:rsid w:val="000D0385"/>
    <w:pPr>
      <w:ind w:left="1980" w:hanging="220"/>
    </w:pPr>
  </w:style>
  <w:style w:type="paragraph" w:styleId="IndexHeading">
    <w:name w:val="index heading"/>
    <w:basedOn w:val="Normal"/>
    <w:next w:val="Index1"/>
    <w:rsid w:val="000D0385"/>
    <w:rPr>
      <w:rFonts w:ascii="Arial" w:hAnsi="Arial" w:cs="Arial"/>
      <w:b/>
      <w:bCs/>
    </w:rPr>
  </w:style>
  <w:style w:type="paragraph" w:styleId="List">
    <w:name w:val="List"/>
    <w:basedOn w:val="Normal"/>
    <w:rsid w:val="000D0385"/>
    <w:pPr>
      <w:ind w:left="283" w:hanging="283"/>
    </w:pPr>
  </w:style>
  <w:style w:type="paragraph" w:styleId="List2">
    <w:name w:val="List 2"/>
    <w:basedOn w:val="Normal"/>
    <w:rsid w:val="000D0385"/>
    <w:pPr>
      <w:ind w:left="566" w:hanging="283"/>
    </w:pPr>
  </w:style>
  <w:style w:type="paragraph" w:styleId="List3">
    <w:name w:val="List 3"/>
    <w:basedOn w:val="Normal"/>
    <w:rsid w:val="000D0385"/>
    <w:pPr>
      <w:ind w:left="849" w:hanging="283"/>
    </w:pPr>
  </w:style>
  <w:style w:type="paragraph" w:styleId="List4">
    <w:name w:val="List 4"/>
    <w:basedOn w:val="Normal"/>
    <w:rsid w:val="000D0385"/>
    <w:pPr>
      <w:ind w:left="1132" w:hanging="283"/>
    </w:pPr>
  </w:style>
  <w:style w:type="paragraph" w:styleId="List5">
    <w:name w:val="List 5"/>
    <w:basedOn w:val="Normal"/>
    <w:rsid w:val="000D0385"/>
    <w:pPr>
      <w:ind w:left="1415" w:hanging="283"/>
    </w:pPr>
  </w:style>
  <w:style w:type="paragraph" w:styleId="ListBullet">
    <w:name w:val="List Bullet"/>
    <w:basedOn w:val="Normal"/>
    <w:autoRedefine/>
    <w:rsid w:val="000D0385"/>
    <w:pPr>
      <w:numPr>
        <w:numId w:val="4"/>
      </w:numPr>
    </w:pPr>
  </w:style>
  <w:style w:type="paragraph" w:styleId="ListBullet2">
    <w:name w:val="List Bullet 2"/>
    <w:basedOn w:val="Normal"/>
    <w:autoRedefine/>
    <w:rsid w:val="000D0385"/>
    <w:pPr>
      <w:numPr>
        <w:numId w:val="5"/>
      </w:numPr>
    </w:pPr>
  </w:style>
  <w:style w:type="paragraph" w:styleId="ListBullet3">
    <w:name w:val="List Bullet 3"/>
    <w:basedOn w:val="Normal"/>
    <w:autoRedefine/>
    <w:rsid w:val="000D0385"/>
    <w:pPr>
      <w:numPr>
        <w:numId w:val="6"/>
      </w:numPr>
    </w:pPr>
  </w:style>
  <w:style w:type="paragraph" w:styleId="ListBullet4">
    <w:name w:val="List Bullet 4"/>
    <w:basedOn w:val="Normal"/>
    <w:autoRedefine/>
    <w:rsid w:val="000D0385"/>
    <w:pPr>
      <w:numPr>
        <w:numId w:val="7"/>
      </w:numPr>
    </w:pPr>
  </w:style>
  <w:style w:type="paragraph" w:styleId="ListBullet5">
    <w:name w:val="List Bullet 5"/>
    <w:basedOn w:val="Normal"/>
    <w:autoRedefine/>
    <w:rsid w:val="000D0385"/>
    <w:pPr>
      <w:numPr>
        <w:numId w:val="8"/>
      </w:numPr>
    </w:pPr>
  </w:style>
  <w:style w:type="paragraph" w:styleId="ListContinue">
    <w:name w:val="List Continue"/>
    <w:basedOn w:val="Normal"/>
    <w:rsid w:val="000D0385"/>
    <w:pPr>
      <w:ind w:left="283"/>
    </w:pPr>
  </w:style>
  <w:style w:type="paragraph" w:styleId="ListContinue2">
    <w:name w:val="List Continue 2"/>
    <w:basedOn w:val="Normal"/>
    <w:rsid w:val="000D0385"/>
    <w:pPr>
      <w:ind w:left="566"/>
    </w:pPr>
  </w:style>
  <w:style w:type="paragraph" w:styleId="ListContinue3">
    <w:name w:val="List Continue 3"/>
    <w:basedOn w:val="Normal"/>
    <w:rsid w:val="000D0385"/>
    <w:pPr>
      <w:ind w:left="849"/>
    </w:pPr>
  </w:style>
  <w:style w:type="paragraph" w:styleId="ListContinue4">
    <w:name w:val="List Continue 4"/>
    <w:basedOn w:val="Normal"/>
    <w:rsid w:val="000D0385"/>
    <w:pPr>
      <w:ind w:left="1132"/>
    </w:pPr>
  </w:style>
  <w:style w:type="paragraph" w:styleId="ListContinue5">
    <w:name w:val="List Continue 5"/>
    <w:basedOn w:val="Normal"/>
    <w:rsid w:val="000D0385"/>
    <w:pPr>
      <w:ind w:left="1415"/>
    </w:pPr>
  </w:style>
  <w:style w:type="paragraph" w:styleId="ListNumber">
    <w:name w:val="List Number"/>
    <w:basedOn w:val="Normal"/>
    <w:rsid w:val="000D0385"/>
    <w:pPr>
      <w:numPr>
        <w:numId w:val="9"/>
      </w:numPr>
    </w:pPr>
  </w:style>
  <w:style w:type="paragraph" w:styleId="ListNumber2">
    <w:name w:val="List Number 2"/>
    <w:basedOn w:val="Normal"/>
    <w:rsid w:val="000D0385"/>
    <w:pPr>
      <w:numPr>
        <w:numId w:val="10"/>
      </w:numPr>
    </w:pPr>
  </w:style>
  <w:style w:type="paragraph" w:styleId="ListNumber3">
    <w:name w:val="List Number 3"/>
    <w:basedOn w:val="Normal"/>
    <w:rsid w:val="000D0385"/>
    <w:pPr>
      <w:numPr>
        <w:numId w:val="11"/>
      </w:numPr>
    </w:pPr>
  </w:style>
  <w:style w:type="paragraph" w:styleId="ListNumber4">
    <w:name w:val="List Number 4"/>
    <w:basedOn w:val="Normal"/>
    <w:rsid w:val="000D0385"/>
    <w:pPr>
      <w:numPr>
        <w:numId w:val="12"/>
      </w:numPr>
    </w:pPr>
  </w:style>
  <w:style w:type="paragraph" w:styleId="ListNumber5">
    <w:name w:val="List Number 5"/>
    <w:basedOn w:val="Normal"/>
    <w:rsid w:val="000D0385"/>
    <w:pPr>
      <w:numPr>
        <w:numId w:val="13"/>
      </w:numPr>
    </w:pPr>
  </w:style>
  <w:style w:type="paragraph" w:styleId="MacroText">
    <w:name w:val="macro"/>
    <w:link w:val="MacroTextChar"/>
    <w:rsid w:val="000D0385"/>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rsid w:val="000D0385"/>
    <w:rPr>
      <w:rFonts w:ascii="Courier New" w:hAnsi="Courier New" w:cs="Courier New"/>
      <w:lang w:eastAsia="en-US"/>
    </w:rPr>
  </w:style>
  <w:style w:type="paragraph" w:styleId="MessageHeader">
    <w:name w:val="Message Header"/>
    <w:basedOn w:val="Normal"/>
    <w:link w:val="MessageHeaderChar"/>
    <w:rsid w:val="000D038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rsid w:val="000D0385"/>
    <w:rPr>
      <w:rFonts w:ascii="Arial" w:hAnsi="Arial" w:cs="Arial"/>
      <w:sz w:val="24"/>
      <w:szCs w:val="24"/>
      <w:shd w:val="pct20" w:color="auto" w:fill="auto"/>
      <w:lang w:eastAsia="en-US"/>
    </w:rPr>
  </w:style>
  <w:style w:type="paragraph" w:styleId="NormalWeb">
    <w:name w:val="Normal (Web)"/>
    <w:basedOn w:val="Normal"/>
    <w:rsid w:val="000D0385"/>
    <w:rPr>
      <w:sz w:val="24"/>
      <w:szCs w:val="24"/>
    </w:rPr>
  </w:style>
  <w:style w:type="paragraph" w:styleId="NoteHeading">
    <w:name w:val="Note Heading"/>
    <w:basedOn w:val="Normal"/>
    <w:next w:val="Normal"/>
    <w:link w:val="NoteHeadingChar"/>
    <w:rsid w:val="000D0385"/>
  </w:style>
  <w:style w:type="character" w:customStyle="1" w:styleId="NoteHeadingChar">
    <w:name w:val="Note Heading Char"/>
    <w:basedOn w:val="DefaultParagraphFont"/>
    <w:link w:val="NoteHeading"/>
    <w:rsid w:val="000D0385"/>
    <w:rPr>
      <w:sz w:val="22"/>
      <w:lang w:eastAsia="en-US"/>
    </w:rPr>
  </w:style>
  <w:style w:type="paragraph" w:styleId="PlainText">
    <w:name w:val="Plain Text"/>
    <w:basedOn w:val="Normal"/>
    <w:link w:val="PlainTextChar"/>
    <w:rsid w:val="000D0385"/>
    <w:rPr>
      <w:rFonts w:ascii="Courier New" w:hAnsi="Courier New" w:cs="Courier New"/>
      <w:sz w:val="20"/>
    </w:rPr>
  </w:style>
  <w:style w:type="character" w:customStyle="1" w:styleId="PlainTextChar">
    <w:name w:val="Plain Text Char"/>
    <w:basedOn w:val="DefaultParagraphFont"/>
    <w:link w:val="PlainText"/>
    <w:rsid w:val="000D0385"/>
    <w:rPr>
      <w:rFonts w:ascii="Courier New" w:hAnsi="Courier New" w:cs="Courier New"/>
      <w:lang w:eastAsia="en-US"/>
    </w:rPr>
  </w:style>
  <w:style w:type="paragraph" w:styleId="Salutation">
    <w:name w:val="Salutation"/>
    <w:basedOn w:val="Normal"/>
    <w:next w:val="Normal"/>
    <w:link w:val="SalutationChar"/>
    <w:rsid w:val="000D0385"/>
  </w:style>
  <w:style w:type="character" w:customStyle="1" w:styleId="SalutationChar">
    <w:name w:val="Salutation Char"/>
    <w:basedOn w:val="DefaultParagraphFont"/>
    <w:link w:val="Salutation"/>
    <w:rsid w:val="000D0385"/>
    <w:rPr>
      <w:sz w:val="22"/>
      <w:lang w:eastAsia="en-US"/>
    </w:rPr>
  </w:style>
  <w:style w:type="paragraph" w:styleId="Signature">
    <w:name w:val="Signature"/>
    <w:basedOn w:val="Normal"/>
    <w:link w:val="SignatureChar"/>
    <w:rsid w:val="000D0385"/>
    <w:pPr>
      <w:ind w:left="4252"/>
    </w:pPr>
  </w:style>
  <w:style w:type="character" w:customStyle="1" w:styleId="SignatureChar">
    <w:name w:val="Signature Char"/>
    <w:basedOn w:val="DefaultParagraphFont"/>
    <w:link w:val="Signature"/>
    <w:rsid w:val="000D0385"/>
    <w:rPr>
      <w:sz w:val="22"/>
      <w:lang w:eastAsia="en-US"/>
    </w:rPr>
  </w:style>
  <w:style w:type="paragraph" w:styleId="TableofAuthorities">
    <w:name w:val="table of authorities"/>
    <w:basedOn w:val="Normal"/>
    <w:next w:val="Normal"/>
    <w:rsid w:val="000D0385"/>
    <w:pPr>
      <w:ind w:left="220" w:hanging="220"/>
    </w:pPr>
  </w:style>
  <w:style w:type="paragraph" w:styleId="TableofFigures">
    <w:name w:val="table of figures"/>
    <w:basedOn w:val="Normal"/>
    <w:next w:val="Normal"/>
    <w:rsid w:val="000D0385"/>
    <w:pPr>
      <w:ind w:left="440" w:hanging="440"/>
    </w:pPr>
  </w:style>
  <w:style w:type="paragraph" w:styleId="TOAHeading">
    <w:name w:val="toa heading"/>
    <w:basedOn w:val="Normal"/>
    <w:next w:val="Normal"/>
    <w:rsid w:val="000D0385"/>
    <w:pPr>
      <w:spacing w:before="120"/>
    </w:pPr>
    <w:rPr>
      <w:rFonts w:ascii="Arial" w:hAnsi="Arial" w:cs="Arial"/>
      <w:b/>
      <w:bCs/>
      <w:sz w:val="24"/>
      <w:szCs w:val="24"/>
    </w:rPr>
  </w:style>
  <w:style w:type="table" w:styleId="TableGrid">
    <w:name w:val="Table Grid"/>
    <w:basedOn w:val="TableNormal"/>
    <w:rsid w:val="000D0385"/>
    <w:pPr>
      <w:spacing w:after="120" w:line="280" w:lineRule="atLeast"/>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2"/>
    <w:rsid w:val="000D0385"/>
    <w:rPr>
      <w:rFonts w:ascii="Tahoma" w:hAnsi="Tahoma" w:cs="Tahoma"/>
      <w:sz w:val="16"/>
      <w:szCs w:val="16"/>
    </w:rPr>
  </w:style>
  <w:style w:type="character" w:customStyle="1" w:styleId="BalloonTextChar">
    <w:name w:val="Balloon Text Char"/>
    <w:basedOn w:val="DefaultParagraphFont"/>
    <w:link w:val="BalloonText"/>
    <w:uiPriority w:val="2"/>
    <w:rsid w:val="000D0385"/>
    <w:rPr>
      <w:rFonts w:ascii="Tahoma" w:hAnsi="Tahoma" w:cs="Tahoma"/>
      <w:sz w:val="16"/>
      <w:szCs w:val="16"/>
      <w:lang w:eastAsia="en-US"/>
    </w:rPr>
  </w:style>
  <w:style w:type="character" w:customStyle="1" w:styleId="referencelist1Char">
    <w:name w:val="reference list 1 Char"/>
    <w:basedOn w:val="DefaultParagraphFont"/>
    <w:uiPriority w:val="2"/>
    <w:rsid w:val="000D0385"/>
    <w:rPr>
      <w:sz w:val="22"/>
      <w:lang w:val="en-AU" w:eastAsia="en-US" w:bidi="ar-SA"/>
    </w:rPr>
  </w:style>
  <w:style w:type="character" w:styleId="PageNumber">
    <w:name w:val="page number"/>
    <w:basedOn w:val="DefaultParagraphFont"/>
    <w:rsid w:val="000D0385"/>
  </w:style>
  <w:style w:type="character" w:styleId="FollowedHyperlink">
    <w:name w:val="FollowedHyperlink"/>
    <w:basedOn w:val="DefaultParagraphFont"/>
    <w:rsid w:val="000D0385"/>
    <w:rPr>
      <w:color w:val="800080"/>
      <w:u w:val="single"/>
    </w:rPr>
  </w:style>
  <w:style w:type="character" w:styleId="CommentReference">
    <w:name w:val="annotation reference"/>
    <w:basedOn w:val="DefaultParagraphFont"/>
    <w:uiPriority w:val="2"/>
    <w:rsid w:val="000D0385"/>
    <w:rPr>
      <w:sz w:val="16"/>
      <w:szCs w:val="16"/>
    </w:rPr>
  </w:style>
  <w:style w:type="paragraph" w:styleId="CommentSubject">
    <w:name w:val="annotation subject"/>
    <w:basedOn w:val="CommentText"/>
    <w:next w:val="CommentText"/>
    <w:link w:val="CommentSubjectChar"/>
    <w:uiPriority w:val="2"/>
    <w:rsid w:val="000D0385"/>
    <w:rPr>
      <w:b/>
      <w:bCs/>
    </w:rPr>
  </w:style>
  <w:style w:type="character" w:customStyle="1" w:styleId="CommentSubjectChar">
    <w:name w:val="Comment Subject Char"/>
    <w:basedOn w:val="CommentTextChar"/>
    <w:link w:val="CommentSubject"/>
    <w:uiPriority w:val="2"/>
    <w:rsid w:val="000D0385"/>
    <w:rPr>
      <w:b/>
      <w:bCs/>
    </w:rPr>
  </w:style>
  <w:style w:type="character" w:customStyle="1" w:styleId="fronttext">
    <w:name w:val="fronttext"/>
    <w:basedOn w:val="DefaultParagraphFont"/>
    <w:rsid w:val="000D0385"/>
  </w:style>
  <w:style w:type="character" w:styleId="FootnoteReference">
    <w:name w:val="footnote reference"/>
    <w:basedOn w:val="DefaultParagraphFont"/>
    <w:uiPriority w:val="99"/>
    <w:rsid w:val="000D0385"/>
    <w:rPr>
      <w:vertAlign w:val="superscript"/>
    </w:rPr>
  </w:style>
  <w:style w:type="paragraph" w:customStyle="1" w:styleId="anchortop">
    <w:name w:val="anchortop"/>
    <w:basedOn w:val="Normal"/>
    <w:rsid w:val="000D0385"/>
    <w:pPr>
      <w:spacing w:before="120" w:line="240" w:lineRule="auto"/>
      <w:jc w:val="right"/>
    </w:pPr>
    <w:rPr>
      <w:sz w:val="18"/>
      <w:szCs w:val="18"/>
      <w:lang w:eastAsia="en-AU"/>
    </w:rPr>
  </w:style>
  <w:style w:type="character" w:customStyle="1" w:styleId="textplainsmall">
    <w:name w:val="textplainsmall"/>
    <w:basedOn w:val="DefaultParagraphFont"/>
    <w:rsid w:val="000D0385"/>
  </w:style>
  <w:style w:type="character" w:customStyle="1" w:styleId="Heading6Char">
    <w:name w:val="Heading 6 Char"/>
    <w:basedOn w:val="DefaultParagraphFont"/>
    <w:link w:val="Heading6"/>
    <w:rsid w:val="000D0385"/>
    <w:rPr>
      <w:b/>
      <w:lang w:eastAsia="en-US"/>
    </w:rPr>
  </w:style>
  <w:style w:type="character" w:customStyle="1" w:styleId="NormalIndentChar">
    <w:name w:val="Normal Indent Char"/>
    <w:basedOn w:val="DefaultParagraphFont"/>
    <w:link w:val="NormalIndent"/>
    <w:rsid w:val="000D0385"/>
    <w:rPr>
      <w:sz w:val="22"/>
      <w:lang w:eastAsia="en-US"/>
    </w:rPr>
  </w:style>
  <w:style w:type="character" w:customStyle="1" w:styleId="tablecaptionChar">
    <w:name w:val="table caption Char"/>
    <w:basedOn w:val="DefaultParagraphFont"/>
    <w:link w:val="tablecaption"/>
    <w:uiPriority w:val="2"/>
    <w:rsid w:val="000D0385"/>
    <w:rPr>
      <w:rFonts w:ascii="Arial" w:hAnsi="Arial"/>
      <w:sz w:val="18"/>
      <w:lang w:eastAsia="en-US"/>
    </w:rPr>
  </w:style>
  <w:style w:type="character" w:customStyle="1" w:styleId="figurecaptionChar">
    <w:name w:val="figure caption Char"/>
    <w:basedOn w:val="DefaultParagraphFont"/>
    <w:link w:val="figurecaption"/>
    <w:rsid w:val="000D0385"/>
    <w:rPr>
      <w:rFonts w:ascii="Arial" w:hAnsi="Arial"/>
      <w:sz w:val="18"/>
      <w:lang w:eastAsia="en-US"/>
    </w:rPr>
  </w:style>
  <w:style w:type="character" w:customStyle="1" w:styleId="Heading4Char">
    <w:name w:val="Heading 4 Char"/>
    <w:basedOn w:val="DefaultParagraphFont"/>
    <w:link w:val="Heading4"/>
    <w:uiPriority w:val="1"/>
    <w:rsid w:val="00266E77"/>
    <w:rPr>
      <w:rFonts w:ascii="Arial" w:hAnsi="Arial"/>
      <w:b/>
      <w:lang w:eastAsia="en-US"/>
    </w:rPr>
  </w:style>
  <w:style w:type="character" w:customStyle="1" w:styleId="Heading5Char">
    <w:name w:val="Heading 5 Char"/>
    <w:basedOn w:val="DefaultParagraphFont"/>
    <w:link w:val="Heading5"/>
    <w:uiPriority w:val="1"/>
    <w:rsid w:val="00A11763"/>
    <w:rPr>
      <w:rFonts w:ascii="Arial" w:hAnsi="Arial" w:cs="Arial"/>
      <w:sz w:val="18"/>
      <w:szCs w:val="22"/>
      <w:lang w:eastAsia="en-US"/>
    </w:rPr>
  </w:style>
  <w:style w:type="paragraph" w:customStyle="1" w:styleId="Author">
    <w:name w:val="Author"/>
    <w:basedOn w:val="Heading3"/>
    <w:rsid w:val="000D0385"/>
    <w:pPr>
      <w:spacing w:before="120" w:after="60" w:line="240" w:lineRule="auto"/>
      <w:jc w:val="center"/>
      <w:outlineLvl w:val="9"/>
    </w:pPr>
    <w:rPr>
      <w:sz w:val="20"/>
      <w:lang w:eastAsia="en-AU"/>
    </w:rPr>
  </w:style>
  <w:style w:type="character" w:customStyle="1" w:styleId="Heading1Char">
    <w:name w:val="Heading 1 Char"/>
    <w:basedOn w:val="DefaultParagraphFont"/>
    <w:link w:val="Heading1"/>
    <w:uiPriority w:val="1"/>
    <w:rsid w:val="00FF1D60"/>
    <w:rPr>
      <w:rFonts w:ascii="Arial" w:hAnsi="Arial"/>
      <w:b/>
      <w:sz w:val="36"/>
      <w:lang w:eastAsia="en-US"/>
    </w:rPr>
  </w:style>
  <w:style w:type="paragraph" w:customStyle="1" w:styleId="Newsbrief-figcap">
    <w:name w:val="Newsbrief-figcap"/>
    <w:basedOn w:val="Normal"/>
    <w:next w:val="Normal"/>
    <w:link w:val="Newsbrief-figcapChar"/>
    <w:rsid w:val="009B4167"/>
    <w:pPr>
      <w:spacing w:after="240" w:line="240" w:lineRule="atLeast"/>
      <w:jc w:val="center"/>
    </w:pPr>
    <w:rPr>
      <w:rFonts w:ascii="Arial" w:eastAsia="MS Mincho" w:hAnsi="Arial"/>
      <w:color w:val="333399"/>
      <w:spacing w:val="-2"/>
      <w:sz w:val="18"/>
      <w:lang w:val="en-US" w:eastAsia="ja-JP"/>
    </w:rPr>
  </w:style>
  <w:style w:type="character" w:customStyle="1" w:styleId="Newsbrief-figcapChar">
    <w:name w:val="Newsbrief-figcap Char"/>
    <w:basedOn w:val="DefaultParagraphFont"/>
    <w:link w:val="Newsbrief-figcap"/>
    <w:rsid w:val="009B4167"/>
    <w:rPr>
      <w:rFonts w:ascii="Arial" w:eastAsia="MS Mincho" w:hAnsi="Arial"/>
      <w:color w:val="333399"/>
      <w:spacing w:val="-2"/>
      <w:sz w:val="18"/>
      <w:lang w:val="en-US" w:eastAsia="ja-JP"/>
    </w:rPr>
  </w:style>
  <w:style w:type="paragraph" w:styleId="Revision">
    <w:name w:val="Revision"/>
    <w:hidden/>
    <w:uiPriority w:val="99"/>
    <w:semiHidden/>
    <w:rsid w:val="00942AD5"/>
    <w:rPr>
      <w:sz w:val="22"/>
      <w:lang w:eastAsia="en-US"/>
    </w:rPr>
  </w:style>
  <w:style w:type="paragraph" w:styleId="TOCHeading">
    <w:name w:val="TOC Heading"/>
    <w:basedOn w:val="Heading1"/>
    <w:next w:val="Normal"/>
    <w:uiPriority w:val="39"/>
    <w:semiHidden/>
    <w:unhideWhenUsed/>
    <w:qFormat/>
    <w:rsid w:val="00D82393"/>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character" w:customStyle="1" w:styleId="FooterChar">
    <w:name w:val="Footer Char"/>
    <w:basedOn w:val="DefaultParagraphFont"/>
    <w:link w:val="Footer"/>
    <w:uiPriority w:val="99"/>
    <w:rsid w:val="001C08F3"/>
    <w:rPr>
      <w:rFonts w:ascii="Arial" w:hAnsi="Arial"/>
      <w:lang w:eastAsia="en-US"/>
    </w:rPr>
  </w:style>
  <w:style w:type="character" w:styleId="PlaceholderText">
    <w:name w:val="Placeholder Text"/>
    <w:basedOn w:val="DefaultParagraphFont"/>
    <w:uiPriority w:val="2"/>
    <w:semiHidden/>
    <w:rsid w:val="00C01C37"/>
    <w:rPr>
      <w:color w:val="808080"/>
    </w:rPr>
  </w:style>
  <w:style w:type="paragraph" w:customStyle="1" w:styleId="Style1">
    <w:name w:val="Style1"/>
    <w:basedOn w:val="tablecaption"/>
    <w:qFormat/>
    <w:rsid w:val="00C01C37"/>
  </w:style>
  <w:style w:type="paragraph" w:customStyle="1" w:styleId="Default">
    <w:name w:val="Default"/>
    <w:rsid w:val="00C01C37"/>
    <w:pPr>
      <w:autoSpaceDE w:val="0"/>
      <w:autoSpaceDN w:val="0"/>
      <w:adjustRightInd w:val="0"/>
    </w:pPr>
    <w:rPr>
      <w:rFonts w:ascii="Arial" w:hAnsi="Arial" w:cs="Arial"/>
      <w:color w:val="000000"/>
      <w:sz w:val="24"/>
      <w:szCs w:val="24"/>
    </w:rPr>
  </w:style>
  <w:style w:type="character" w:customStyle="1" w:styleId="table1Char">
    <w:name w:val="table 1 Char"/>
    <w:basedOn w:val="DefaultParagraphFont"/>
    <w:link w:val="table1"/>
    <w:uiPriority w:val="2"/>
    <w:rsid w:val="0097648B"/>
    <w:rPr>
      <w:rFonts w:ascii="Arial" w:hAnsi="Arial"/>
      <w:sz w:val="16"/>
      <w:lang w:eastAsia="en-US"/>
    </w:rPr>
  </w:style>
  <w:style w:type="character" w:customStyle="1" w:styleId="caps">
    <w:name w:val="caps"/>
    <w:basedOn w:val="DefaultParagraphFont"/>
    <w:rsid w:val="00F676ED"/>
    <w:rPr>
      <w:rFonts w:cs="Times New Roman"/>
    </w:rPr>
  </w:style>
  <w:style w:type="character" w:customStyle="1" w:styleId="Subscript">
    <w:name w:val="Subscript"/>
    <w:basedOn w:val="DefaultParagraphFont"/>
    <w:qFormat/>
    <w:rsid w:val="0081312C"/>
    <w:rPr>
      <w:position w:val="-2"/>
      <w:vertAlign w:val="subscript"/>
    </w:rPr>
  </w:style>
  <w:style w:type="character" w:customStyle="1" w:styleId="Italic">
    <w:name w:val="Italic"/>
    <w:basedOn w:val="DefaultParagraphFont"/>
    <w:qFormat/>
    <w:rsid w:val="0081312C"/>
    <w:rPr>
      <w:i/>
    </w:rPr>
  </w:style>
  <w:style w:type="character" w:customStyle="1" w:styleId="Superscript">
    <w:name w:val="Superscript"/>
    <w:basedOn w:val="DefaultParagraphFont"/>
    <w:qFormat/>
    <w:rsid w:val="0081312C"/>
    <w:rPr>
      <w:position w:val="0"/>
      <w:vertAlign w:val="superscript"/>
    </w:rPr>
  </w:style>
  <w:style w:type="paragraph" w:customStyle="1" w:styleId="Listbulletlevel1numbered">
    <w:name w:val="List bullet level 1 numbered"/>
    <w:basedOn w:val="BodyText"/>
    <w:next w:val="BodyText"/>
    <w:link w:val="Listbulletlevel1numberedChar"/>
    <w:qFormat/>
    <w:rsid w:val="0081312C"/>
    <w:pPr>
      <w:numPr>
        <w:numId w:val="22"/>
      </w:numPr>
      <w:spacing w:before="60" w:after="60" w:line="280" w:lineRule="atLeast"/>
      <w:jc w:val="left"/>
    </w:pPr>
    <w:rPr>
      <w:rFonts w:ascii="Arial" w:hAnsi="Arial"/>
      <w:b w:val="0"/>
      <w:sz w:val="20"/>
      <w:szCs w:val="20"/>
      <w:lang w:eastAsia="en-AU"/>
    </w:rPr>
  </w:style>
  <w:style w:type="character" w:customStyle="1" w:styleId="Listbulletlevel1numberedChar">
    <w:name w:val="List bullet level 1 numbered Char"/>
    <w:basedOn w:val="DefaultParagraphFont"/>
    <w:link w:val="Listbulletlevel1numbered"/>
    <w:rsid w:val="0081312C"/>
    <w:rPr>
      <w:rFonts w:ascii="Arial" w:hAnsi="Arial" w:cs="Arial"/>
    </w:rPr>
  </w:style>
  <w:style w:type="paragraph" w:customStyle="1" w:styleId="Listbulletlevel2numbered">
    <w:name w:val="List bullet level 2 numbered"/>
    <w:basedOn w:val="Listbulletlevel1numbered"/>
    <w:qFormat/>
    <w:rsid w:val="0081312C"/>
    <w:pPr>
      <w:numPr>
        <w:ilvl w:val="1"/>
      </w:numPr>
      <w:tabs>
        <w:tab w:val="clear" w:pos="1276"/>
        <w:tab w:val="num" w:pos="360"/>
        <w:tab w:val="num" w:pos="717"/>
      </w:tabs>
      <w:ind w:left="357" w:firstLine="0"/>
    </w:pPr>
    <w:rPr>
      <w:rFonts w:eastAsia="Times"/>
    </w:rPr>
  </w:style>
  <w:style w:type="character" w:customStyle="1" w:styleId="FootnoteTextChar">
    <w:name w:val="Footnote Text Char"/>
    <w:basedOn w:val="DefaultParagraphFont"/>
    <w:link w:val="FootnoteText"/>
    <w:uiPriority w:val="99"/>
    <w:rsid w:val="0081312C"/>
    <w:rPr>
      <w:sz w:val="18"/>
      <w:lang w:eastAsia="en-US"/>
    </w:rPr>
  </w:style>
  <w:style w:type="paragraph" w:customStyle="1" w:styleId="References">
    <w:name w:val="References"/>
    <w:basedOn w:val="Normal"/>
    <w:rsid w:val="00B611CE"/>
    <w:pPr>
      <w:spacing w:before="60" w:after="60" w:line="240" w:lineRule="atLeast"/>
      <w:ind w:left="284" w:hanging="284"/>
      <w:jc w:val="left"/>
    </w:pPr>
    <w:rPr>
      <w:rFonts w:ascii="Arial" w:eastAsiaTheme="minorHAnsi" w:hAnsi="Arial" w:cs="Arial"/>
      <w:sz w:val="20"/>
      <w:lang w:eastAsia="en-AU"/>
    </w:rPr>
  </w:style>
  <w:style w:type="character" w:customStyle="1" w:styleId="Heading2Char">
    <w:name w:val="Heading 2 Char"/>
    <w:basedOn w:val="DefaultParagraphFont"/>
    <w:link w:val="Heading2"/>
    <w:uiPriority w:val="1"/>
    <w:rsid w:val="00231B41"/>
    <w:rPr>
      <w:rFonts w:ascii="Arial" w:hAnsi="Arial"/>
      <w:b/>
      <w:sz w:val="28"/>
      <w:lang w:eastAsia="en-US"/>
    </w:rPr>
  </w:style>
  <w:style w:type="paragraph" w:customStyle="1" w:styleId="Styletable1listSuperscript">
    <w:name w:val="Style table 1 list + Superscript"/>
    <w:basedOn w:val="table1list"/>
    <w:rsid w:val="009B77EC"/>
    <w:rPr>
      <w:vertAlign w:val="superscript"/>
    </w:rPr>
  </w:style>
  <w:style w:type="paragraph" w:customStyle="1" w:styleId="StyleListbulletlevel1numberedTimesNewRoman11pt">
    <w:name w:val="Style List bullet level 1 numbered + Times New Roman 11 pt"/>
    <w:basedOn w:val="Listbulletlevel1numbered"/>
    <w:rsid w:val="00FC2110"/>
    <w:pPr>
      <w:ind w:left="425"/>
    </w:pPr>
    <w:rPr>
      <w:rFonts w:ascii="Times New Roman" w:hAnsi="Times New Roman"/>
      <w:sz w:val="22"/>
    </w:rPr>
  </w:style>
  <w:style w:type="paragraph" w:customStyle="1" w:styleId="StyleListParagraphLeft">
    <w:name w:val="Style List Paragraph + Left"/>
    <w:basedOn w:val="ListParagraph"/>
    <w:rsid w:val="00C02CD6"/>
    <w:pPr>
      <w:ind w:left="0"/>
      <w:jc w:val="left"/>
    </w:pPr>
  </w:style>
</w:styles>
</file>

<file path=word/webSettings.xml><?xml version="1.0" encoding="utf-8"?>
<w:webSettings xmlns:r="http://schemas.openxmlformats.org/officeDocument/2006/relationships" xmlns:w="http://schemas.openxmlformats.org/wordprocessingml/2006/main">
  <w:divs>
    <w:div w:id="127822024">
      <w:bodyDiv w:val="1"/>
      <w:marLeft w:val="0"/>
      <w:marRight w:val="0"/>
      <w:marTop w:val="0"/>
      <w:marBottom w:val="0"/>
      <w:divBdr>
        <w:top w:val="none" w:sz="0" w:space="0" w:color="auto"/>
        <w:left w:val="none" w:sz="0" w:space="0" w:color="auto"/>
        <w:bottom w:val="none" w:sz="0" w:space="0" w:color="auto"/>
        <w:right w:val="none" w:sz="0" w:space="0" w:color="auto"/>
      </w:divBdr>
    </w:div>
    <w:div w:id="131748904">
      <w:bodyDiv w:val="1"/>
      <w:marLeft w:val="0"/>
      <w:marRight w:val="0"/>
      <w:marTop w:val="0"/>
      <w:marBottom w:val="0"/>
      <w:divBdr>
        <w:top w:val="none" w:sz="0" w:space="0" w:color="auto"/>
        <w:left w:val="none" w:sz="0" w:space="0" w:color="auto"/>
        <w:bottom w:val="none" w:sz="0" w:space="0" w:color="auto"/>
        <w:right w:val="none" w:sz="0" w:space="0" w:color="auto"/>
      </w:divBdr>
    </w:div>
    <w:div w:id="624772918">
      <w:bodyDiv w:val="1"/>
      <w:marLeft w:val="0"/>
      <w:marRight w:val="0"/>
      <w:marTop w:val="0"/>
      <w:marBottom w:val="0"/>
      <w:divBdr>
        <w:top w:val="none" w:sz="0" w:space="0" w:color="auto"/>
        <w:left w:val="none" w:sz="0" w:space="0" w:color="auto"/>
        <w:bottom w:val="none" w:sz="0" w:space="0" w:color="auto"/>
        <w:right w:val="none" w:sz="0" w:space="0" w:color="auto"/>
      </w:divBdr>
    </w:div>
    <w:div w:id="1689214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header" Target="header5.xml"/><Relationship Id="rId21" Type="http://schemas.openxmlformats.org/officeDocument/2006/relationships/image" Target="media/image5.png"/><Relationship Id="rId42" Type="http://schemas.openxmlformats.org/officeDocument/2006/relationships/image" Target="media/image24.png"/><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3.emf"/><Relationship Id="rId16" Type="http://schemas.openxmlformats.org/officeDocument/2006/relationships/footer" Target="footer4.xml"/><Relationship Id="rId107" Type="http://schemas.openxmlformats.org/officeDocument/2006/relationships/image" Target="media/image88.emf"/><Relationship Id="rId11" Type="http://schemas.openxmlformats.org/officeDocument/2006/relationships/image" Target="media/image3.tiff"/><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jpeg"/><Relationship Id="rId102" Type="http://schemas.openxmlformats.org/officeDocument/2006/relationships/image" Target="media/image83.emf"/><Relationship Id="rId5" Type="http://schemas.openxmlformats.org/officeDocument/2006/relationships/webSettings" Target="webSettings.xml"/><Relationship Id="rId61" Type="http://schemas.openxmlformats.org/officeDocument/2006/relationships/image" Target="media/image43.emf"/><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7.jpeg"/><Relationship Id="rId19" Type="http://schemas.openxmlformats.org/officeDocument/2006/relationships/footer" Target="footer6.xml"/><Relationship Id="rId14" Type="http://schemas.openxmlformats.org/officeDocument/2006/relationships/footer" Target="footer3.xml"/><Relationship Id="rId22" Type="http://schemas.openxmlformats.org/officeDocument/2006/relationships/hyperlink" Target="http://www.environment.gov.au/SSD"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png"/><Relationship Id="rId77" Type="http://schemas.openxmlformats.org/officeDocument/2006/relationships/image" Target="media/image59.emf"/><Relationship Id="rId100" Type="http://schemas.openxmlformats.org/officeDocument/2006/relationships/image" Target="media/image81.png"/><Relationship Id="rId105" Type="http://schemas.openxmlformats.org/officeDocument/2006/relationships/image" Target="media/image86.emf"/><Relationship Id="rId113" Type="http://schemas.openxmlformats.org/officeDocument/2006/relationships/image" Target="media/image94.emf"/><Relationship Id="rId118" Type="http://schemas.openxmlformats.org/officeDocument/2006/relationships/footer" Target="footer10.xml"/><Relationship Id="rId8" Type="http://schemas.openxmlformats.org/officeDocument/2006/relationships/footer" Target="footer1.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chart" Target="charts/chart1.xm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103" Type="http://schemas.openxmlformats.org/officeDocument/2006/relationships/image" Target="media/image84.emf"/><Relationship Id="rId108" Type="http://schemas.openxmlformats.org/officeDocument/2006/relationships/image" Target="media/image89.emf"/><Relationship Id="rId116" Type="http://schemas.openxmlformats.org/officeDocument/2006/relationships/footer" Target="footer9.xml"/><Relationship Id="rId20" Type="http://schemas.openxmlformats.org/officeDocument/2006/relationships/image" Target="media/image4.png"/><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6.png"/><Relationship Id="rId28" Type="http://schemas.openxmlformats.org/officeDocument/2006/relationships/image" Target="media/image10.e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emf"/><Relationship Id="rId106" Type="http://schemas.openxmlformats.org/officeDocument/2006/relationships/image" Target="media/image87.png"/><Relationship Id="rId114" Type="http://schemas.openxmlformats.org/officeDocument/2006/relationships/header" Target="header4.xml"/><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0.jpe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eader" Target="header3.xml"/><Relationship Id="rId39" Type="http://schemas.openxmlformats.org/officeDocument/2006/relationships/image" Target="media/image21.jpeg"/><Relationship Id="rId109" Type="http://schemas.openxmlformats.org/officeDocument/2006/relationships/image" Target="media/image90.emf"/><Relationship Id="rId34" Type="http://schemas.openxmlformats.org/officeDocument/2006/relationships/image" Target="media/image16.jpeg"/><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png"/><Relationship Id="rId104" Type="http://schemas.openxmlformats.org/officeDocument/2006/relationships/image" Target="media/image85.emf"/><Relationship Id="rId120"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footer" Target="footer7.xml"/><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8.emf"/><Relationship Id="rId87" Type="http://schemas.openxmlformats.org/officeDocument/2006/relationships/image" Target="media/image69.jpeg"/><Relationship Id="rId110" Type="http://schemas.openxmlformats.org/officeDocument/2006/relationships/image" Target="media/image91.emf"/><Relationship Id="rId115" Type="http://schemas.openxmlformats.org/officeDocument/2006/relationships/footer" Target="footer8.xml"/></Relationships>
</file>

<file path=word/charts/_rels/chart1.xml.rels><?xml version="1.0" encoding="UTF-8" standalone="yes"?>
<Relationships xmlns="http://schemas.openxmlformats.org/package/2006/relationships"><Relationship Id="rId1" Type="http://schemas.openxmlformats.org/officeDocument/2006/relationships/oleObject" Target="file:///\\nas\GEMD\water\Advice\Projects\Uranium\Ranger%20Mine\SSD%20Work%202014\Data\ERA\GC2\Flow_qualit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barChart>
        <c:barDir val="col"/>
        <c:grouping val="clustered"/>
        <c:ser>
          <c:idx val="0"/>
          <c:order val="1"/>
          <c:tx>
            <c:strRef>
              <c:f>Sheet1!$C$1</c:f>
              <c:strCache>
                <c:ptCount val="1"/>
                <c:pt idx="0">
                  <c:v>Rainfall</c:v>
                </c:pt>
              </c:strCache>
            </c:strRef>
          </c:tx>
          <c:spPr>
            <a:solidFill>
              <a:schemeClr val="accent3"/>
            </a:solidFill>
          </c:spPr>
          <c:cat>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cat>
          <c:val>
            <c:numRef>
              <c:f>Sheet1!$C$2:$C$1338</c:f>
              <c:numCache>
                <c:formatCode>General</c:formatCode>
                <c:ptCount val="1337"/>
                <c:pt idx="0">
                  <c:v>0</c:v>
                </c:pt>
                <c:pt idx="1">
                  <c:v>0</c:v>
                </c:pt>
                <c:pt idx="2">
                  <c:v>0</c:v>
                </c:pt>
                <c:pt idx="3">
                  <c:v>0</c:v>
                </c:pt>
                <c:pt idx="4">
                  <c:v>0.4</c:v>
                </c:pt>
                <c:pt idx="5">
                  <c:v>0.2</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29</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0.8</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11</c:v>
                </c:pt>
                <c:pt idx="97">
                  <c:v>0</c:v>
                </c:pt>
                <c:pt idx="98">
                  <c:v>6.2</c:v>
                </c:pt>
                <c:pt idx="99">
                  <c:v>46.4</c:v>
                </c:pt>
                <c:pt idx="100">
                  <c:v>83</c:v>
                </c:pt>
                <c:pt idx="101">
                  <c:v>31.4</c:v>
                </c:pt>
                <c:pt idx="102">
                  <c:v>0</c:v>
                </c:pt>
                <c:pt idx="103">
                  <c:v>0</c:v>
                </c:pt>
                <c:pt idx="104">
                  <c:v>3.2</c:v>
                </c:pt>
                <c:pt idx="105">
                  <c:v>0</c:v>
                </c:pt>
                <c:pt idx="106">
                  <c:v>0.60000000000000064</c:v>
                </c:pt>
                <c:pt idx="107">
                  <c:v>0</c:v>
                </c:pt>
                <c:pt idx="108">
                  <c:v>0</c:v>
                </c:pt>
                <c:pt idx="109">
                  <c:v>0</c:v>
                </c:pt>
                <c:pt idx="110">
                  <c:v>7</c:v>
                </c:pt>
                <c:pt idx="111">
                  <c:v>0</c:v>
                </c:pt>
                <c:pt idx="112">
                  <c:v>10.200000000000001</c:v>
                </c:pt>
                <c:pt idx="113">
                  <c:v>0</c:v>
                </c:pt>
                <c:pt idx="114">
                  <c:v>0</c:v>
                </c:pt>
                <c:pt idx="115">
                  <c:v>0</c:v>
                </c:pt>
                <c:pt idx="116">
                  <c:v>0</c:v>
                </c:pt>
                <c:pt idx="117">
                  <c:v>0</c:v>
                </c:pt>
                <c:pt idx="118">
                  <c:v>39.6</c:v>
                </c:pt>
                <c:pt idx="119">
                  <c:v>0.2</c:v>
                </c:pt>
                <c:pt idx="120">
                  <c:v>0</c:v>
                </c:pt>
                <c:pt idx="121">
                  <c:v>31.2</c:v>
                </c:pt>
                <c:pt idx="122">
                  <c:v>32.800000000000004</c:v>
                </c:pt>
                <c:pt idx="123">
                  <c:v>0</c:v>
                </c:pt>
                <c:pt idx="124">
                  <c:v>0</c:v>
                </c:pt>
                <c:pt idx="125">
                  <c:v>0</c:v>
                </c:pt>
                <c:pt idx="126">
                  <c:v>0</c:v>
                </c:pt>
                <c:pt idx="127">
                  <c:v>0</c:v>
                </c:pt>
                <c:pt idx="128">
                  <c:v>0</c:v>
                </c:pt>
                <c:pt idx="129">
                  <c:v>0</c:v>
                </c:pt>
                <c:pt idx="130">
                  <c:v>0</c:v>
                </c:pt>
                <c:pt idx="131">
                  <c:v>0</c:v>
                </c:pt>
                <c:pt idx="132">
                  <c:v>0</c:v>
                </c:pt>
                <c:pt idx="133">
                  <c:v>41.2</c:v>
                </c:pt>
                <c:pt idx="134">
                  <c:v>0</c:v>
                </c:pt>
                <c:pt idx="135">
                  <c:v>3.4</c:v>
                </c:pt>
                <c:pt idx="136">
                  <c:v>10.4</c:v>
                </c:pt>
                <c:pt idx="137">
                  <c:v>0.4</c:v>
                </c:pt>
                <c:pt idx="138">
                  <c:v>0.2</c:v>
                </c:pt>
                <c:pt idx="139">
                  <c:v>0</c:v>
                </c:pt>
                <c:pt idx="140">
                  <c:v>1.8</c:v>
                </c:pt>
                <c:pt idx="141">
                  <c:v>0</c:v>
                </c:pt>
                <c:pt idx="142">
                  <c:v>3</c:v>
                </c:pt>
                <c:pt idx="143">
                  <c:v>2</c:v>
                </c:pt>
                <c:pt idx="144">
                  <c:v>2</c:v>
                </c:pt>
                <c:pt idx="145">
                  <c:v>0</c:v>
                </c:pt>
                <c:pt idx="146">
                  <c:v>0</c:v>
                </c:pt>
                <c:pt idx="147">
                  <c:v>5.2</c:v>
                </c:pt>
                <c:pt idx="148">
                  <c:v>0.2</c:v>
                </c:pt>
                <c:pt idx="149">
                  <c:v>10.6</c:v>
                </c:pt>
                <c:pt idx="150">
                  <c:v>0</c:v>
                </c:pt>
                <c:pt idx="151">
                  <c:v>0</c:v>
                </c:pt>
                <c:pt idx="152">
                  <c:v>0</c:v>
                </c:pt>
                <c:pt idx="153">
                  <c:v>0.2</c:v>
                </c:pt>
                <c:pt idx="154">
                  <c:v>0</c:v>
                </c:pt>
                <c:pt idx="155">
                  <c:v>0</c:v>
                </c:pt>
                <c:pt idx="156">
                  <c:v>0</c:v>
                </c:pt>
                <c:pt idx="157">
                  <c:v>16</c:v>
                </c:pt>
                <c:pt idx="158">
                  <c:v>0</c:v>
                </c:pt>
                <c:pt idx="159">
                  <c:v>0.2</c:v>
                </c:pt>
                <c:pt idx="160">
                  <c:v>0</c:v>
                </c:pt>
                <c:pt idx="161">
                  <c:v>0.60000000000000064</c:v>
                </c:pt>
                <c:pt idx="162">
                  <c:v>7.2</c:v>
                </c:pt>
                <c:pt idx="163">
                  <c:v>0.2</c:v>
                </c:pt>
                <c:pt idx="164">
                  <c:v>6.2</c:v>
                </c:pt>
                <c:pt idx="165">
                  <c:v>17.399999999999999</c:v>
                </c:pt>
                <c:pt idx="166">
                  <c:v>10.8</c:v>
                </c:pt>
                <c:pt idx="167">
                  <c:v>0.2</c:v>
                </c:pt>
                <c:pt idx="168">
                  <c:v>0</c:v>
                </c:pt>
                <c:pt idx="169">
                  <c:v>14.4</c:v>
                </c:pt>
                <c:pt idx="170">
                  <c:v>26.4</c:v>
                </c:pt>
                <c:pt idx="171">
                  <c:v>1.8</c:v>
                </c:pt>
                <c:pt idx="172">
                  <c:v>14.4</c:v>
                </c:pt>
                <c:pt idx="173">
                  <c:v>0.60000000000000064</c:v>
                </c:pt>
                <c:pt idx="174">
                  <c:v>6.8</c:v>
                </c:pt>
                <c:pt idx="175">
                  <c:v>22.4</c:v>
                </c:pt>
                <c:pt idx="176">
                  <c:v>2</c:v>
                </c:pt>
                <c:pt idx="177">
                  <c:v>33.200000000000003</c:v>
                </c:pt>
                <c:pt idx="178">
                  <c:v>7.8</c:v>
                </c:pt>
                <c:pt idx="179">
                  <c:v>15.8</c:v>
                </c:pt>
                <c:pt idx="180">
                  <c:v>24.8</c:v>
                </c:pt>
                <c:pt idx="181">
                  <c:v>31.4</c:v>
                </c:pt>
                <c:pt idx="182">
                  <c:v>0</c:v>
                </c:pt>
                <c:pt idx="183">
                  <c:v>48.8</c:v>
                </c:pt>
                <c:pt idx="184">
                  <c:v>3.4</c:v>
                </c:pt>
                <c:pt idx="185">
                  <c:v>2.2000000000000002</c:v>
                </c:pt>
                <c:pt idx="186">
                  <c:v>0</c:v>
                </c:pt>
                <c:pt idx="187">
                  <c:v>0.2</c:v>
                </c:pt>
                <c:pt idx="188">
                  <c:v>0.2</c:v>
                </c:pt>
                <c:pt idx="189">
                  <c:v>41.4</c:v>
                </c:pt>
                <c:pt idx="190">
                  <c:v>0.2</c:v>
                </c:pt>
                <c:pt idx="191">
                  <c:v>23.8</c:v>
                </c:pt>
                <c:pt idx="192">
                  <c:v>16.2</c:v>
                </c:pt>
                <c:pt idx="193">
                  <c:v>36.800000000000004</c:v>
                </c:pt>
                <c:pt idx="194">
                  <c:v>33.4</c:v>
                </c:pt>
                <c:pt idx="195">
                  <c:v>11</c:v>
                </c:pt>
                <c:pt idx="196">
                  <c:v>9.2000000000000011</c:v>
                </c:pt>
                <c:pt idx="197">
                  <c:v>0</c:v>
                </c:pt>
                <c:pt idx="198">
                  <c:v>39</c:v>
                </c:pt>
                <c:pt idx="199">
                  <c:v>0</c:v>
                </c:pt>
                <c:pt idx="200">
                  <c:v>2.2000000000000002</c:v>
                </c:pt>
                <c:pt idx="201">
                  <c:v>31.8</c:v>
                </c:pt>
                <c:pt idx="202">
                  <c:v>15.4</c:v>
                </c:pt>
                <c:pt idx="203">
                  <c:v>38.6</c:v>
                </c:pt>
                <c:pt idx="204">
                  <c:v>25</c:v>
                </c:pt>
                <c:pt idx="205">
                  <c:v>14</c:v>
                </c:pt>
                <c:pt idx="206">
                  <c:v>0.4</c:v>
                </c:pt>
                <c:pt idx="207">
                  <c:v>1</c:v>
                </c:pt>
                <c:pt idx="208">
                  <c:v>3.2</c:v>
                </c:pt>
                <c:pt idx="209">
                  <c:v>0</c:v>
                </c:pt>
                <c:pt idx="210">
                  <c:v>6.2</c:v>
                </c:pt>
                <c:pt idx="211">
                  <c:v>0</c:v>
                </c:pt>
                <c:pt idx="212">
                  <c:v>0</c:v>
                </c:pt>
                <c:pt idx="213">
                  <c:v>4.4000000000000004</c:v>
                </c:pt>
                <c:pt idx="214">
                  <c:v>0</c:v>
                </c:pt>
                <c:pt idx="215">
                  <c:v>0</c:v>
                </c:pt>
                <c:pt idx="216">
                  <c:v>0.2</c:v>
                </c:pt>
                <c:pt idx="217">
                  <c:v>20.6</c:v>
                </c:pt>
                <c:pt idx="218">
                  <c:v>0</c:v>
                </c:pt>
                <c:pt idx="219">
                  <c:v>8.2000000000000011</c:v>
                </c:pt>
                <c:pt idx="220">
                  <c:v>49.4</c:v>
                </c:pt>
                <c:pt idx="221">
                  <c:v>23.8</c:v>
                </c:pt>
                <c:pt idx="222">
                  <c:v>0.2</c:v>
                </c:pt>
                <c:pt idx="223">
                  <c:v>0</c:v>
                </c:pt>
                <c:pt idx="224">
                  <c:v>1.4</c:v>
                </c:pt>
                <c:pt idx="225">
                  <c:v>0</c:v>
                </c:pt>
                <c:pt idx="226">
                  <c:v>31.2</c:v>
                </c:pt>
                <c:pt idx="227">
                  <c:v>120.4</c:v>
                </c:pt>
                <c:pt idx="228">
                  <c:v>26.4</c:v>
                </c:pt>
                <c:pt idx="229">
                  <c:v>54.4</c:v>
                </c:pt>
                <c:pt idx="230">
                  <c:v>39.4</c:v>
                </c:pt>
                <c:pt idx="231">
                  <c:v>13.2</c:v>
                </c:pt>
                <c:pt idx="232">
                  <c:v>20.8</c:v>
                </c:pt>
                <c:pt idx="233">
                  <c:v>12.6</c:v>
                </c:pt>
                <c:pt idx="234">
                  <c:v>0.4</c:v>
                </c:pt>
                <c:pt idx="235">
                  <c:v>190.4</c:v>
                </c:pt>
                <c:pt idx="236">
                  <c:v>9.4</c:v>
                </c:pt>
                <c:pt idx="237">
                  <c:v>35.4</c:v>
                </c:pt>
                <c:pt idx="238">
                  <c:v>1</c:v>
                </c:pt>
                <c:pt idx="239">
                  <c:v>19.2</c:v>
                </c:pt>
                <c:pt idx="240">
                  <c:v>44.6</c:v>
                </c:pt>
                <c:pt idx="241">
                  <c:v>3.4</c:v>
                </c:pt>
                <c:pt idx="242">
                  <c:v>0.2</c:v>
                </c:pt>
                <c:pt idx="243">
                  <c:v>0.2</c:v>
                </c:pt>
                <c:pt idx="244">
                  <c:v>0.2</c:v>
                </c:pt>
                <c:pt idx="245">
                  <c:v>50.6</c:v>
                </c:pt>
                <c:pt idx="246">
                  <c:v>10.4</c:v>
                </c:pt>
                <c:pt idx="247">
                  <c:v>10.4</c:v>
                </c:pt>
                <c:pt idx="248">
                  <c:v>23.4</c:v>
                </c:pt>
                <c:pt idx="249">
                  <c:v>22</c:v>
                </c:pt>
                <c:pt idx="250">
                  <c:v>9.2000000000000011</c:v>
                </c:pt>
                <c:pt idx="251">
                  <c:v>3.8</c:v>
                </c:pt>
                <c:pt idx="252">
                  <c:v>21.4</c:v>
                </c:pt>
                <c:pt idx="253">
                  <c:v>20.399999999999999</c:v>
                </c:pt>
                <c:pt idx="254">
                  <c:v>0.60000000000000064</c:v>
                </c:pt>
                <c:pt idx="255">
                  <c:v>37.200000000000003</c:v>
                </c:pt>
                <c:pt idx="256">
                  <c:v>20.399999999999999</c:v>
                </c:pt>
                <c:pt idx="257">
                  <c:v>55</c:v>
                </c:pt>
                <c:pt idx="258">
                  <c:v>15</c:v>
                </c:pt>
                <c:pt idx="259">
                  <c:v>2.6</c:v>
                </c:pt>
                <c:pt idx="260">
                  <c:v>3.6</c:v>
                </c:pt>
                <c:pt idx="261">
                  <c:v>4.8</c:v>
                </c:pt>
                <c:pt idx="262">
                  <c:v>0.2</c:v>
                </c:pt>
                <c:pt idx="263">
                  <c:v>0</c:v>
                </c:pt>
                <c:pt idx="264">
                  <c:v>2</c:v>
                </c:pt>
                <c:pt idx="265">
                  <c:v>1</c:v>
                </c:pt>
                <c:pt idx="266">
                  <c:v>0.2</c:v>
                </c:pt>
                <c:pt idx="267">
                  <c:v>0</c:v>
                </c:pt>
                <c:pt idx="268">
                  <c:v>33.200000000000003</c:v>
                </c:pt>
                <c:pt idx="269">
                  <c:v>46.4</c:v>
                </c:pt>
                <c:pt idx="270">
                  <c:v>2</c:v>
                </c:pt>
                <c:pt idx="271">
                  <c:v>49</c:v>
                </c:pt>
                <c:pt idx="272">
                  <c:v>2.8</c:v>
                </c:pt>
                <c:pt idx="273">
                  <c:v>12.2</c:v>
                </c:pt>
                <c:pt idx="274">
                  <c:v>57.6</c:v>
                </c:pt>
                <c:pt idx="275">
                  <c:v>1.6</c:v>
                </c:pt>
                <c:pt idx="276">
                  <c:v>6</c:v>
                </c:pt>
                <c:pt idx="277">
                  <c:v>9.4</c:v>
                </c:pt>
                <c:pt idx="278">
                  <c:v>22</c:v>
                </c:pt>
                <c:pt idx="279">
                  <c:v>0.2</c:v>
                </c:pt>
                <c:pt idx="280">
                  <c:v>1.4</c:v>
                </c:pt>
                <c:pt idx="281">
                  <c:v>2.8</c:v>
                </c:pt>
                <c:pt idx="282">
                  <c:v>30.6</c:v>
                </c:pt>
                <c:pt idx="283">
                  <c:v>19.399999999999999</c:v>
                </c:pt>
                <c:pt idx="284">
                  <c:v>0.2</c:v>
                </c:pt>
                <c:pt idx="285">
                  <c:v>0</c:v>
                </c:pt>
                <c:pt idx="286">
                  <c:v>8</c:v>
                </c:pt>
                <c:pt idx="287">
                  <c:v>2.4</c:v>
                </c:pt>
                <c:pt idx="288">
                  <c:v>0.4</c:v>
                </c:pt>
                <c:pt idx="289">
                  <c:v>0</c:v>
                </c:pt>
                <c:pt idx="290">
                  <c:v>0</c:v>
                </c:pt>
                <c:pt idx="291">
                  <c:v>0</c:v>
                </c:pt>
                <c:pt idx="292">
                  <c:v>0</c:v>
                </c:pt>
                <c:pt idx="293">
                  <c:v>0</c:v>
                </c:pt>
                <c:pt idx="294">
                  <c:v>0</c:v>
                </c:pt>
                <c:pt idx="295">
                  <c:v>22.2</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4</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8.6</c:v>
                </c:pt>
                <c:pt idx="464">
                  <c:v>0</c:v>
                </c:pt>
                <c:pt idx="465">
                  <c:v>0.4</c:v>
                </c:pt>
                <c:pt idx="466">
                  <c:v>0</c:v>
                </c:pt>
                <c:pt idx="467">
                  <c:v>0</c:v>
                </c:pt>
                <c:pt idx="468">
                  <c:v>0</c:v>
                </c:pt>
                <c:pt idx="469">
                  <c:v>0</c:v>
                </c:pt>
                <c:pt idx="470">
                  <c:v>0</c:v>
                </c:pt>
                <c:pt idx="471">
                  <c:v>0</c:v>
                </c:pt>
                <c:pt idx="472">
                  <c:v>37.200000000000003</c:v>
                </c:pt>
                <c:pt idx="473">
                  <c:v>0</c:v>
                </c:pt>
                <c:pt idx="474">
                  <c:v>13.8</c:v>
                </c:pt>
                <c:pt idx="475">
                  <c:v>0</c:v>
                </c:pt>
                <c:pt idx="476">
                  <c:v>0</c:v>
                </c:pt>
                <c:pt idx="477">
                  <c:v>0</c:v>
                </c:pt>
                <c:pt idx="478">
                  <c:v>0</c:v>
                </c:pt>
                <c:pt idx="479">
                  <c:v>1</c:v>
                </c:pt>
                <c:pt idx="480">
                  <c:v>0</c:v>
                </c:pt>
                <c:pt idx="481">
                  <c:v>0</c:v>
                </c:pt>
                <c:pt idx="482">
                  <c:v>0</c:v>
                </c:pt>
                <c:pt idx="483">
                  <c:v>0</c:v>
                </c:pt>
                <c:pt idx="484">
                  <c:v>0</c:v>
                </c:pt>
                <c:pt idx="485">
                  <c:v>0</c:v>
                </c:pt>
                <c:pt idx="486">
                  <c:v>0</c:v>
                </c:pt>
                <c:pt idx="487">
                  <c:v>0</c:v>
                </c:pt>
                <c:pt idx="488">
                  <c:v>0</c:v>
                </c:pt>
                <c:pt idx="489">
                  <c:v>0</c:v>
                </c:pt>
                <c:pt idx="490">
                  <c:v>1.2</c:v>
                </c:pt>
                <c:pt idx="491">
                  <c:v>0</c:v>
                </c:pt>
                <c:pt idx="492">
                  <c:v>0</c:v>
                </c:pt>
                <c:pt idx="493">
                  <c:v>3</c:v>
                </c:pt>
                <c:pt idx="494">
                  <c:v>15.6</c:v>
                </c:pt>
                <c:pt idx="495">
                  <c:v>0</c:v>
                </c:pt>
                <c:pt idx="496">
                  <c:v>1</c:v>
                </c:pt>
                <c:pt idx="497">
                  <c:v>0.2</c:v>
                </c:pt>
                <c:pt idx="498">
                  <c:v>0.2</c:v>
                </c:pt>
                <c:pt idx="499">
                  <c:v>4.4000000000000004</c:v>
                </c:pt>
                <c:pt idx="500">
                  <c:v>2</c:v>
                </c:pt>
                <c:pt idx="501">
                  <c:v>9</c:v>
                </c:pt>
                <c:pt idx="502">
                  <c:v>0</c:v>
                </c:pt>
                <c:pt idx="503">
                  <c:v>14.4</c:v>
                </c:pt>
                <c:pt idx="504">
                  <c:v>24</c:v>
                </c:pt>
                <c:pt idx="505">
                  <c:v>0</c:v>
                </c:pt>
                <c:pt idx="506">
                  <c:v>0.2</c:v>
                </c:pt>
                <c:pt idx="507">
                  <c:v>0</c:v>
                </c:pt>
                <c:pt idx="508">
                  <c:v>26</c:v>
                </c:pt>
                <c:pt idx="509">
                  <c:v>24.2</c:v>
                </c:pt>
                <c:pt idx="510">
                  <c:v>15.2</c:v>
                </c:pt>
                <c:pt idx="511">
                  <c:v>0.2</c:v>
                </c:pt>
                <c:pt idx="512">
                  <c:v>5.8</c:v>
                </c:pt>
                <c:pt idx="513">
                  <c:v>3.2</c:v>
                </c:pt>
                <c:pt idx="514">
                  <c:v>4</c:v>
                </c:pt>
                <c:pt idx="515">
                  <c:v>7</c:v>
                </c:pt>
                <c:pt idx="516">
                  <c:v>0.2</c:v>
                </c:pt>
                <c:pt idx="517">
                  <c:v>10</c:v>
                </c:pt>
                <c:pt idx="518">
                  <c:v>20.8</c:v>
                </c:pt>
                <c:pt idx="519">
                  <c:v>5.6</c:v>
                </c:pt>
                <c:pt idx="520">
                  <c:v>87.2</c:v>
                </c:pt>
                <c:pt idx="521">
                  <c:v>6</c:v>
                </c:pt>
                <c:pt idx="522">
                  <c:v>0</c:v>
                </c:pt>
                <c:pt idx="523">
                  <c:v>0</c:v>
                </c:pt>
                <c:pt idx="524">
                  <c:v>0.2</c:v>
                </c:pt>
                <c:pt idx="525">
                  <c:v>23.4</c:v>
                </c:pt>
                <c:pt idx="526">
                  <c:v>0</c:v>
                </c:pt>
                <c:pt idx="527">
                  <c:v>0</c:v>
                </c:pt>
                <c:pt idx="528">
                  <c:v>17.399999999999999</c:v>
                </c:pt>
                <c:pt idx="529">
                  <c:v>1.2</c:v>
                </c:pt>
                <c:pt idx="530">
                  <c:v>22.4</c:v>
                </c:pt>
                <c:pt idx="531">
                  <c:v>0.8</c:v>
                </c:pt>
                <c:pt idx="532">
                  <c:v>17.2</c:v>
                </c:pt>
                <c:pt idx="533">
                  <c:v>3.8</c:v>
                </c:pt>
                <c:pt idx="534">
                  <c:v>0.2</c:v>
                </c:pt>
                <c:pt idx="535">
                  <c:v>48.8</c:v>
                </c:pt>
                <c:pt idx="536">
                  <c:v>46</c:v>
                </c:pt>
                <c:pt idx="537">
                  <c:v>15.4</c:v>
                </c:pt>
                <c:pt idx="538">
                  <c:v>45.2</c:v>
                </c:pt>
                <c:pt idx="539">
                  <c:v>6.6</c:v>
                </c:pt>
                <c:pt idx="540">
                  <c:v>0</c:v>
                </c:pt>
                <c:pt idx="541">
                  <c:v>0</c:v>
                </c:pt>
                <c:pt idx="542">
                  <c:v>71</c:v>
                </c:pt>
                <c:pt idx="543">
                  <c:v>1.8</c:v>
                </c:pt>
                <c:pt idx="544">
                  <c:v>1.8</c:v>
                </c:pt>
                <c:pt idx="545">
                  <c:v>0</c:v>
                </c:pt>
                <c:pt idx="546">
                  <c:v>6.2</c:v>
                </c:pt>
                <c:pt idx="547">
                  <c:v>0</c:v>
                </c:pt>
                <c:pt idx="548">
                  <c:v>30.6</c:v>
                </c:pt>
                <c:pt idx="549">
                  <c:v>0.60000000000000064</c:v>
                </c:pt>
                <c:pt idx="550">
                  <c:v>10.4</c:v>
                </c:pt>
                <c:pt idx="551">
                  <c:v>0</c:v>
                </c:pt>
                <c:pt idx="552">
                  <c:v>0</c:v>
                </c:pt>
                <c:pt idx="553">
                  <c:v>0</c:v>
                </c:pt>
                <c:pt idx="554">
                  <c:v>0</c:v>
                </c:pt>
                <c:pt idx="555">
                  <c:v>0</c:v>
                </c:pt>
                <c:pt idx="556">
                  <c:v>3.8</c:v>
                </c:pt>
                <c:pt idx="557">
                  <c:v>0</c:v>
                </c:pt>
                <c:pt idx="558">
                  <c:v>0</c:v>
                </c:pt>
                <c:pt idx="559">
                  <c:v>26.6</c:v>
                </c:pt>
                <c:pt idx="560">
                  <c:v>0</c:v>
                </c:pt>
                <c:pt idx="561">
                  <c:v>3.6</c:v>
                </c:pt>
                <c:pt idx="562">
                  <c:v>2</c:v>
                </c:pt>
                <c:pt idx="563">
                  <c:v>0</c:v>
                </c:pt>
                <c:pt idx="564">
                  <c:v>4.5999999999999996</c:v>
                </c:pt>
                <c:pt idx="565">
                  <c:v>38.200000000000003</c:v>
                </c:pt>
                <c:pt idx="566">
                  <c:v>0.60000000000000064</c:v>
                </c:pt>
                <c:pt idx="567">
                  <c:v>2.4</c:v>
                </c:pt>
                <c:pt idx="568">
                  <c:v>0</c:v>
                </c:pt>
                <c:pt idx="569">
                  <c:v>25.2</c:v>
                </c:pt>
                <c:pt idx="570">
                  <c:v>20</c:v>
                </c:pt>
                <c:pt idx="571">
                  <c:v>26.2</c:v>
                </c:pt>
                <c:pt idx="572">
                  <c:v>22</c:v>
                </c:pt>
                <c:pt idx="573">
                  <c:v>24.2</c:v>
                </c:pt>
                <c:pt idx="574">
                  <c:v>0.2</c:v>
                </c:pt>
                <c:pt idx="575">
                  <c:v>3.6</c:v>
                </c:pt>
                <c:pt idx="576">
                  <c:v>1.4</c:v>
                </c:pt>
                <c:pt idx="577">
                  <c:v>12.6</c:v>
                </c:pt>
                <c:pt idx="578">
                  <c:v>16.399999999999999</c:v>
                </c:pt>
                <c:pt idx="579">
                  <c:v>24.8</c:v>
                </c:pt>
                <c:pt idx="580">
                  <c:v>5.6</c:v>
                </c:pt>
                <c:pt idx="581">
                  <c:v>0</c:v>
                </c:pt>
                <c:pt idx="582">
                  <c:v>0</c:v>
                </c:pt>
                <c:pt idx="583">
                  <c:v>0</c:v>
                </c:pt>
                <c:pt idx="584">
                  <c:v>0</c:v>
                </c:pt>
                <c:pt idx="585">
                  <c:v>41.2</c:v>
                </c:pt>
                <c:pt idx="586">
                  <c:v>0.8</c:v>
                </c:pt>
                <c:pt idx="587">
                  <c:v>45.6</c:v>
                </c:pt>
                <c:pt idx="588">
                  <c:v>0</c:v>
                </c:pt>
                <c:pt idx="589">
                  <c:v>0</c:v>
                </c:pt>
                <c:pt idx="590">
                  <c:v>0</c:v>
                </c:pt>
                <c:pt idx="591">
                  <c:v>0</c:v>
                </c:pt>
                <c:pt idx="592">
                  <c:v>0.2</c:v>
                </c:pt>
                <c:pt idx="593">
                  <c:v>0</c:v>
                </c:pt>
                <c:pt idx="594">
                  <c:v>5.8</c:v>
                </c:pt>
                <c:pt idx="595">
                  <c:v>0</c:v>
                </c:pt>
                <c:pt idx="596">
                  <c:v>10.6</c:v>
                </c:pt>
                <c:pt idx="597">
                  <c:v>44.2</c:v>
                </c:pt>
                <c:pt idx="598">
                  <c:v>7.6</c:v>
                </c:pt>
                <c:pt idx="599">
                  <c:v>28.2</c:v>
                </c:pt>
                <c:pt idx="600">
                  <c:v>0</c:v>
                </c:pt>
                <c:pt idx="601">
                  <c:v>2.4</c:v>
                </c:pt>
                <c:pt idx="602">
                  <c:v>0.2</c:v>
                </c:pt>
                <c:pt idx="603">
                  <c:v>21.4</c:v>
                </c:pt>
                <c:pt idx="604">
                  <c:v>4</c:v>
                </c:pt>
                <c:pt idx="605">
                  <c:v>0.2</c:v>
                </c:pt>
                <c:pt idx="606">
                  <c:v>7.2</c:v>
                </c:pt>
                <c:pt idx="607">
                  <c:v>5</c:v>
                </c:pt>
                <c:pt idx="608">
                  <c:v>4.2</c:v>
                </c:pt>
                <c:pt idx="609">
                  <c:v>5.4</c:v>
                </c:pt>
                <c:pt idx="610">
                  <c:v>14.6</c:v>
                </c:pt>
                <c:pt idx="611">
                  <c:v>10.8</c:v>
                </c:pt>
                <c:pt idx="612">
                  <c:v>1</c:v>
                </c:pt>
                <c:pt idx="613">
                  <c:v>8.2000000000000011</c:v>
                </c:pt>
                <c:pt idx="614">
                  <c:v>0</c:v>
                </c:pt>
                <c:pt idx="615">
                  <c:v>34.200000000000003</c:v>
                </c:pt>
                <c:pt idx="616">
                  <c:v>11</c:v>
                </c:pt>
                <c:pt idx="617">
                  <c:v>18.600000000000001</c:v>
                </c:pt>
                <c:pt idx="618">
                  <c:v>5.4</c:v>
                </c:pt>
                <c:pt idx="619">
                  <c:v>3</c:v>
                </c:pt>
                <c:pt idx="620">
                  <c:v>0.60000000000000064</c:v>
                </c:pt>
                <c:pt idx="621">
                  <c:v>36.6</c:v>
                </c:pt>
                <c:pt idx="622">
                  <c:v>30.4</c:v>
                </c:pt>
                <c:pt idx="623">
                  <c:v>14.8</c:v>
                </c:pt>
                <c:pt idx="624">
                  <c:v>20.6</c:v>
                </c:pt>
                <c:pt idx="625">
                  <c:v>6.6</c:v>
                </c:pt>
                <c:pt idx="626">
                  <c:v>0.8</c:v>
                </c:pt>
                <c:pt idx="627">
                  <c:v>30.2</c:v>
                </c:pt>
                <c:pt idx="628">
                  <c:v>15.2</c:v>
                </c:pt>
                <c:pt idx="629">
                  <c:v>6.2</c:v>
                </c:pt>
                <c:pt idx="630">
                  <c:v>0.2</c:v>
                </c:pt>
                <c:pt idx="631">
                  <c:v>0</c:v>
                </c:pt>
                <c:pt idx="632">
                  <c:v>0</c:v>
                </c:pt>
                <c:pt idx="633">
                  <c:v>0</c:v>
                </c:pt>
                <c:pt idx="634">
                  <c:v>0</c:v>
                </c:pt>
                <c:pt idx="635">
                  <c:v>3.2</c:v>
                </c:pt>
                <c:pt idx="636">
                  <c:v>6</c:v>
                </c:pt>
                <c:pt idx="637">
                  <c:v>0.2</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3</c:v>
                </c:pt>
                <c:pt idx="653">
                  <c:v>0</c:v>
                </c:pt>
                <c:pt idx="654">
                  <c:v>0</c:v>
                </c:pt>
                <c:pt idx="655">
                  <c:v>0</c:v>
                </c:pt>
                <c:pt idx="656">
                  <c:v>0</c:v>
                </c:pt>
                <c:pt idx="657">
                  <c:v>0.2</c:v>
                </c:pt>
                <c:pt idx="658">
                  <c:v>0</c:v>
                </c:pt>
                <c:pt idx="659">
                  <c:v>0.2</c:v>
                </c:pt>
                <c:pt idx="660">
                  <c:v>5.2</c:v>
                </c:pt>
                <c:pt idx="661">
                  <c:v>0</c:v>
                </c:pt>
                <c:pt idx="662">
                  <c:v>59.4</c:v>
                </c:pt>
                <c:pt idx="663">
                  <c:v>0</c:v>
                </c:pt>
                <c:pt idx="664">
                  <c:v>0</c:v>
                </c:pt>
                <c:pt idx="665">
                  <c:v>0</c:v>
                </c:pt>
                <c:pt idx="666">
                  <c:v>0</c:v>
                </c:pt>
                <c:pt idx="667">
                  <c:v>0</c:v>
                </c:pt>
                <c:pt idx="668">
                  <c:v>0</c:v>
                </c:pt>
                <c:pt idx="669">
                  <c:v>0.2</c:v>
                </c:pt>
                <c:pt idx="670">
                  <c:v>0.2</c:v>
                </c:pt>
                <c:pt idx="671">
                  <c:v>32.6</c:v>
                </c:pt>
                <c:pt idx="672">
                  <c:v>0</c:v>
                </c:pt>
                <c:pt idx="673">
                  <c:v>0</c:v>
                </c:pt>
                <c:pt idx="674">
                  <c:v>0</c:v>
                </c:pt>
                <c:pt idx="675">
                  <c:v>0</c:v>
                </c:pt>
                <c:pt idx="676">
                  <c:v>0</c:v>
                </c:pt>
                <c:pt idx="677">
                  <c:v>0.4</c:v>
                </c:pt>
                <c:pt idx="678">
                  <c:v>36.6</c:v>
                </c:pt>
                <c:pt idx="679">
                  <c:v>0.2</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0.4</c:v>
                </c:pt>
                <c:pt idx="822">
                  <c:v>3.4</c:v>
                </c:pt>
                <c:pt idx="823">
                  <c:v>0.2</c:v>
                </c:pt>
                <c:pt idx="824">
                  <c:v>0</c:v>
                </c:pt>
                <c:pt idx="825">
                  <c:v>0</c:v>
                </c:pt>
                <c:pt idx="826">
                  <c:v>0</c:v>
                </c:pt>
                <c:pt idx="827">
                  <c:v>0</c:v>
                </c:pt>
                <c:pt idx="828">
                  <c:v>0</c:v>
                </c:pt>
                <c:pt idx="829">
                  <c:v>1.2</c:v>
                </c:pt>
                <c:pt idx="830">
                  <c:v>16</c:v>
                </c:pt>
                <c:pt idx="831">
                  <c:v>0</c:v>
                </c:pt>
                <c:pt idx="832">
                  <c:v>0</c:v>
                </c:pt>
                <c:pt idx="833">
                  <c:v>1.4</c:v>
                </c:pt>
                <c:pt idx="834">
                  <c:v>0</c:v>
                </c:pt>
                <c:pt idx="835">
                  <c:v>0</c:v>
                </c:pt>
                <c:pt idx="836">
                  <c:v>0</c:v>
                </c:pt>
                <c:pt idx="837">
                  <c:v>0</c:v>
                </c:pt>
                <c:pt idx="838">
                  <c:v>0</c:v>
                </c:pt>
                <c:pt idx="839">
                  <c:v>0</c:v>
                </c:pt>
                <c:pt idx="840">
                  <c:v>0</c:v>
                </c:pt>
                <c:pt idx="841">
                  <c:v>0</c:v>
                </c:pt>
                <c:pt idx="842">
                  <c:v>0</c:v>
                </c:pt>
                <c:pt idx="843">
                  <c:v>0</c:v>
                </c:pt>
                <c:pt idx="844">
                  <c:v>0</c:v>
                </c:pt>
                <c:pt idx="845">
                  <c:v>3.4</c:v>
                </c:pt>
                <c:pt idx="846">
                  <c:v>0.2</c:v>
                </c:pt>
                <c:pt idx="847">
                  <c:v>0</c:v>
                </c:pt>
                <c:pt idx="848">
                  <c:v>0</c:v>
                </c:pt>
                <c:pt idx="849">
                  <c:v>0.8</c:v>
                </c:pt>
                <c:pt idx="850">
                  <c:v>0.2</c:v>
                </c:pt>
                <c:pt idx="851">
                  <c:v>0</c:v>
                </c:pt>
                <c:pt idx="852">
                  <c:v>0</c:v>
                </c:pt>
                <c:pt idx="853">
                  <c:v>0</c:v>
                </c:pt>
                <c:pt idx="854">
                  <c:v>0</c:v>
                </c:pt>
                <c:pt idx="855">
                  <c:v>0</c:v>
                </c:pt>
                <c:pt idx="856">
                  <c:v>0</c:v>
                </c:pt>
                <c:pt idx="857">
                  <c:v>0</c:v>
                </c:pt>
                <c:pt idx="858">
                  <c:v>0</c:v>
                </c:pt>
                <c:pt idx="859">
                  <c:v>0</c:v>
                </c:pt>
                <c:pt idx="860">
                  <c:v>0</c:v>
                </c:pt>
                <c:pt idx="861">
                  <c:v>34.6</c:v>
                </c:pt>
                <c:pt idx="862">
                  <c:v>0</c:v>
                </c:pt>
                <c:pt idx="863">
                  <c:v>3.4</c:v>
                </c:pt>
                <c:pt idx="864">
                  <c:v>3</c:v>
                </c:pt>
                <c:pt idx="865">
                  <c:v>3.2</c:v>
                </c:pt>
                <c:pt idx="866">
                  <c:v>1.6</c:v>
                </c:pt>
                <c:pt idx="867">
                  <c:v>0</c:v>
                </c:pt>
                <c:pt idx="868">
                  <c:v>0</c:v>
                </c:pt>
                <c:pt idx="869">
                  <c:v>0.4</c:v>
                </c:pt>
                <c:pt idx="870">
                  <c:v>0.2</c:v>
                </c:pt>
                <c:pt idx="871">
                  <c:v>0</c:v>
                </c:pt>
                <c:pt idx="872">
                  <c:v>0</c:v>
                </c:pt>
                <c:pt idx="873">
                  <c:v>0</c:v>
                </c:pt>
                <c:pt idx="874">
                  <c:v>0</c:v>
                </c:pt>
                <c:pt idx="875">
                  <c:v>8.2000000000000011</c:v>
                </c:pt>
                <c:pt idx="876">
                  <c:v>0</c:v>
                </c:pt>
                <c:pt idx="877">
                  <c:v>50.6</c:v>
                </c:pt>
                <c:pt idx="878">
                  <c:v>0.2</c:v>
                </c:pt>
                <c:pt idx="879">
                  <c:v>0</c:v>
                </c:pt>
                <c:pt idx="880">
                  <c:v>0</c:v>
                </c:pt>
                <c:pt idx="881">
                  <c:v>27.2</c:v>
                </c:pt>
                <c:pt idx="882">
                  <c:v>0</c:v>
                </c:pt>
                <c:pt idx="883">
                  <c:v>31.8</c:v>
                </c:pt>
                <c:pt idx="884">
                  <c:v>0</c:v>
                </c:pt>
                <c:pt idx="885">
                  <c:v>0</c:v>
                </c:pt>
                <c:pt idx="886">
                  <c:v>0</c:v>
                </c:pt>
                <c:pt idx="887">
                  <c:v>0</c:v>
                </c:pt>
                <c:pt idx="888">
                  <c:v>2.2000000000000002</c:v>
                </c:pt>
                <c:pt idx="889">
                  <c:v>0</c:v>
                </c:pt>
                <c:pt idx="890">
                  <c:v>0</c:v>
                </c:pt>
                <c:pt idx="891">
                  <c:v>0</c:v>
                </c:pt>
                <c:pt idx="892">
                  <c:v>2.4</c:v>
                </c:pt>
                <c:pt idx="893">
                  <c:v>0</c:v>
                </c:pt>
                <c:pt idx="894">
                  <c:v>0</c:v>
                </c:pt>
                <c:pt idx="895">
                  <c:v>0</c:v>
                </c:pt>
                <c:pt idx="896">
                  <c:v>0</c:v>
                </c:pt>
                <c:pt idx="897">
                  <c:v>1</c:v>
                </c:pt>
                <c:pt idx="898">
                  <c:v>33</c:v>
                </c:pt>
                <c:pt idx="899">
                  <c:v>0</c:v>
                </c:pt>
                <c:pt idx="900">
                  <c:v>0</c:v>
                </c:pt>
                <c:pt idx="901">
                  <c:v>36.800000000000004</c:v>
                </c:pt>
                <c:pt idx="902">
                  <c:v>0</c:v>
                </c:pt>
                <c:pt idx="903">
                  <c:v>12</c:v>
                </c:pt>
                <c:pt idx="904">
                  <c:v>5.2</c:v>
                </c:pt>
                <c:pt idx="905">
                  <c:v>70.599999999999994</c:v>
                </c:pt>
                <c:pt idx="906">
                  <c:v>0.8</c:v>
                </c:pt>
                <c:pt idx="907">
                  <c:v>0.2</c:v>
                </c:pt>
                <c:pt idx="908">
                  <c:v>0</c:v>
                </c:pt>
                <c:pt idx="909">
                  <c:v>4.5999999999999996</c:v>
                </c:pt>
                <c:pt idx="910">
                  <c:v>0.2</c:v>
                </c:pt>
                <c:pt idx="911">
                  <c:v>27.8</c:v>
                </c:pt>
                <c:pt idx="912">
                  <c:v>3</c:v>
                </c:pt>
                <c:pt idx="913">
                  <c:v>8.6</c:v>
                </c:pt>
                <c:pt idx="914">
                  <c:v>0</c:v>
                </c:pt>
                <c:pt idx="915">
                  <c:v>0</c:v>
                </c:pt>
                <c:pt idx="916">
                  <c:v>0.60000000000000064</c:v>
                </c:pt>
                <c:pt idx="917">
                  <c:v>0.2</c:v>
                </c:pt>
                <c:pt idx="918">
                  <c:v>1.4</c:v>
                </c:pt>
                <c:pt idx="919">
                  <c:v>7.8</c:v>
                </c:pt>
                <c:pt idx="920">
                  <c:v>0</c:v>
                </c:pt>
                <c:pt idx="921">
                  <c:v>2.8</c:v>
                </c:pt>
                <c:pt idx="922">
                  <c:v>0.2</c:v>
                </c:pt>
                <c:pt idx="923">
                  <c:v>0</c:v>
                </c:pt>
                <c:pt idx="924">
                  <c:v>0.2</c:v>
                </c:pt>
                <c:pt idx="925">
                  <c:v>0</c:v>
                </c:pt>
                <c:pt idx="926">
                  <c:v>11.6</c:v>
                </c:pt>
                <c:pt idx="927">
                  <c:v>6.6</c:v>
                </c:pt>
                <c:pt idx="928">
                  <c:v>14.4</c:v>
                </c:pt>
                <c:pt idx="929">
                  <c:v>11.8</c:v>
                </c:pt>
                <c:pt idx="930">
                  <c:v>81.8</c:v>
                </c:pt>
                <c:pt idx="931">
                  <c:v>1.4</c:v>
                </c:pt>
                <c:pt idx="932">
                  <c:v>1.6</c:v>
                </c:pt>
                <c:pt idx="933">
                  <c:v>4.4000000000000004</c:v>
                </c:pt>
                <c:pt idx="934">
                  <c:v>1</c:v>
                </c:pt>
                <c:pt idx="935">
                  <c:v>0</c:v>
                </c:pt>
                <c:pt idx="936">
                  <c:v>0.4</c:v>
                </c:pt>
                <c:pt idx="937">
                  <c:v>0</c:v>
                </c:pt>
                <c:pt idx="938">
                  <c:v>0.2</c:v>
                </c:pt>
                <c:pt idx="939">
                  <c:v>0.2</c:v>
                </c:pt>
                <c:pt idx="940">
                  <c:v>0</c:v>
                </c:pt>
                <c:pt idx="941">
                  <c:v>57.8</c:v>
                </c:pt>
                <c:pt idx="942">
                  <c:v>0</c:v>
                </c:pt>
                <c:pt idx="943">
                  <c:v>0</c:v>
                </c:pt>
                <c:pt idx="944">
                  <c:v>11.2</c:v>
                </c:pt>
                <c:pt idx="945">
                  <c:v>3</c:v>
                </c:pt>
                <c:pt idx="946">
                  <c:v>8.6</c:v>
                </c:pt>
                <c:pt idx="947">
                  <c:v>0</c:v>
                </c:pt>
                <c:pt idx="948">
                  <c:v>0</c:v>
                </c:pt>
                <c:pt idx="949">
                  <c:v>0</c:v>
                </c:pt>
                <c:pt idx="950">
                  <c:v>0</c:v>
                </c:pt>
                <c:pt idx="951">
                  <c:v>0</c:v>
                </c:pt>
                <c:pt idx="952">
                  <c:v>4.2</c:v>
                </c:pt>
                <c:pt idx="953">
                  <c:v>0</c:v>
                </c:pt>
                <c:pt idx="954">
                  <c:v>9.6</c:v>
                </c:pt>
                <c:pt idx="955">
                  <c:v>24.4</c:v>
                </c:pt>
                <c:pt idx="956">
                  <c:v>18.399999999999999</c:v>
                </c:pt>
                <c:pt idx="957">
                  <c:v>0.60000000000000064</c:v>
                </c:pt>
                <c:pt idx="958">
                  <c:v>0</c:v>
                </c:pt>
                <c:pt idx="959">
                  <c:v>0</c:v>
                </c:pt>
                <c:pt idx="960">
                  <c:v>0.2</c:v>
                </c:pt>
                <c:pt idx="961">
                  <c:v>1.4</c:v>
                </c:pt>
                <c:pt idx="962">
                  <c:v>0</c:v>
                </c:pt>
                <c:pt idx="963">
                  <c:v>14.2</c:v>
                </c:pt>
                <c:pt idx="964">
                  <c:v>3.2</c:v>
                </c:pt>
                <c:pt idx="965">
                  <c:v>7.8</c:v>
                </c:pt>
                <c:pt idx="966">
                  <c:v>0.4</c:v>
                </c:pt>
                <c:pt idx="967">
                  <c:v>0</c:v>
                </c:pt>
                <c:pt idx="968">
                  <c:v>2.2000000000000002</c:v>
                </c:pt>
                <c:pt idx="969">
                  <c:v>0</c:v>
                </c:pt>
                <c:pt idx="970">
                  <c:v>0</c:v>
                </c:pt>
                <c:pt idx="971">
                  <c:v>0</c:v>
                </c:pt>
                <c:pt idx="972">
                  <c:v>4.4000000000000004</c:v>
                </c:pt>
                <c:pt idx="973">
                  <c:v>3.8</c:v>
                </c:pt>
                <c:pt idx="974">
                  <c:v>4.4000000000000004</c:v>
                </c:pt>
                <c:pt idx="975">
                  <c:v>2.4</c:v>
                </c:pt>
                <c:pt idx="976">
                  <c:v>5</c:v>
                </c:pt>
                <c:pt idx="977">
                  <c:v>2.6</c:v>
                </c:pt>
                <c:pt idx="978">
                  <c:v>1</c:v>
                </c:pt>
                <c:pt idx="979">
                  <c:v>4.2</c:v>
                </c:pt>
                <c:pt idx="980">
                  <c:v>6.6</c:v>
                </c:pt>
                <c:pt idx="981">
                  <c:v>0</c:v>
                </c:pt>
                <c:pt idx="982">
                  <c:v>2</c:v>
                </c:pt>
                <c:pt idx="983">
                  <c:v>25.8</c:v>
                </c:pt>
                <c:pt idx="984">
                  <c:v>1.4</c:v>
                </c:pt>
                <c:pt idx="985">
                  <c:v>0</c:v>
                </c:pt>
                <c:pt idx="986">
                  <c:v>4.5999999999999996</c:v>
                </c:pt>
                <c:pt idx="987">
                  <c:v>36</c:v>
                </c:pt>
                <c:pt idx="988">
                  <c:v>13.2</c:v>
                </c:pt>
                <c:pt idx="989">
                  <c:v>1.8</c:v>
                </c:pt>
                <c:pt idx="990">
                  <c:v>0</c:v>
                </c:pt>
                <c:pt idx="991">
                  <c:v>1.4</c:v>
                </c:pt>
                <c:pt idx="992">
                  <c:v>3</c:v>
                </c:pt>
                <c:pt idx="993">
                  <c:v>0.2</c:v>
                </c:pt>
                <c:pt idx="994">
                  <c:v>0</c:v>
                </c:pt>
                <c:pt idx="995">
                  <c:v>6.6</c:v>
                </c:pt>
                <c:pt idx="996">
                  <c:v>2.2000000000000002</c:v>
                </c:pt>
                <c:pt idx="997">
                  <c:v>12.8</c:v>
                </c:pt>
                <c:pt idx="998">
                  <c:v>4</c:v>
                </c:pt>
                <c:pt idx="999">
                  <c:v>27.6</c:v>
                </c:pt>
                <c:pt idx="1000">
                  <c:v>5.2</c:v>
                </c:pt>
                <c:pt idx="1001">
                  <c:v>28.4</c:v>
                </c:pt>
                <c:pt idx="1002">
                  <c:v>89.6</c:v>
                </c:pt>
                <c:pt idx="1003">
                  <c:v>149.80000000000001</c:v>
                </c:pt>
                <c:pt idx="1004">
                  <c:v>7.8</c:v>
                </c:pt>
                <c:pt idx="1005">
                  <c:v>0.2</c:v>
                </c:pt>
                <c:pt idx="1006">
                  <c:v>15.4</c:v>
                </c:pt>
                <c:pt idx="1007">
                  <c:v>0.4</c:v>
                </c:pt>
                <c:pt idx="1008">
                  <c:v>1</c:v>
                </c:pt>
                <c:pt idx="1009">
                  <c:v>0</c:v>
                </c:pt>
                <c:pt idx="1010">
                  <c:v>0</c:v>
                </c:pt>
                <c:pt idx="1011">
                  <c:v>0</c:v>
                </c:pt>
                <c:pt idx="1012">
                  <c:v>3</c:v>
                </c:pt>
                <c:pt idx="1013">
                  <c:v>0.2</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3.6</c:v>
                </c:pt>
                <c:pt idx="1040">
                  <c:v>0.2</c:v>
                </c:pt>
                <c:pt idx="1041">
                  <c:v>0</c:v>
                </c:pt>
                <c:pt idx="1042">
                  <c:v>0</c:v>
                </c:pt>
                <c:pt idx="1043">
                  <c:v>0</c:v>
                </c:pt>
                <c:pt idx="1044">
                  <c:v>0.2</c:v>
                </c:pt>
                <c:pt idx="1045">
                  <c:v>0</c:v>
                </c:pt>
                <c:pt idx="1046">
                  <c:v>0</c:v>
                </c:pt>
                <c:pt idx="1047">
                  <c:v>0</c:v>
                </c:pt>
                <c:pt idx="1048">
                  <c:v>0</c:v>
                </c:pt>
                <c:pt idx="1049">
                  <c:v>0</c:v>
                </c:pt>
                <c:pt idx="1050">
                  <c:v>0</c:v>
                </c:pt>
                <c:pt idx="1051">
                  <c:v>9</c:v>
                </c:pt>
                <c:pt idx="1052">
                  <c:v>0.2</c:v>
                </c:pt>
                <c:pt idx="1053">
                  <c:v>10.6</c:v>
                </c:pt>
                <c:pt idx="1054">
                  <c:v>0.2</c:v>
                </c:pt>
                <c:pt idx="1055">
                  <c:v>0.2</c:v>
                </c:pt>
                <c:pt idx="1056">
                  <c:v>10</c:v>
                </c:pt>
                <c:pt idx="1057">
                  <c:v>9.4</c:v>
                </c:pt>
                <c:pt idx="1058">
                  <c:v>0</c:v>
                </c:pt>
                <c:pt idx="1059">
                  <c:v>0</c:v>
                </c:pt>
                <c:pt idx="1060">
                  <c:v>0</c:v>
                </c:pt>
                <c:pt idx="1061">
                  <c:v>0</c:v>
                </c:pt>
                <c:pt idx="1062">
                  <c:v>0.4</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12</c:v>
                </c:pt>
                <c:pt idx="1174">
                  <c:v>20.2</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0.4</c:v>
                </c:pt>
                <c:pt idx="1202">
                  <c:v>0</c:v>
                </c:pt>
                <c:pt idx="1203">
                  <c:v>0</c:v>
                </c:pt>
                <c:pt idx="1204">
                  <c:v>0</c:v>
                </c:pt>
                <c:pt idx="1205">
                  <c:v>0</c:v>
                </c:pt>
                <c:pt idx="1206">
                  <c:v>0</c:v>
                </c:pt>
                <c:pt idx="1207">
                  <c:v>0</c:v>
                </c:pt>
                <c:pt idx="1208">
                  <c:v>0</c:v>
                </c:pt>
                <c:pt idx="1209">
                  <c:v>0</c:v>
                </c:pt>
                <c:pt idx="1210">
                  <c:v>0</c:v>
                </c:pt>
                <c:pt idx="1211">
                  <c:v>0</c:v>
                </c:pt>
                <c:pt idx="1212">
                  <c:v>0</c:v>
                </c:pt>
                <c:pt idx="1213">
                  <c:v>1.2</c:v>
                </c:pt>
                <c:pt idx="1214">
                  <c:v>0.2</c:v>
                </c:pt>
                <c:pt idx="1215">
                  <c:v>0</c:v>
                </c:pt>
                <c:pt idx="1216">
                  <c:v>0</c:v>
                </c:pt>
                <c:pt idx="1217">
                  <c:v>0</c:v>
                </c:pt>
                <c:pt idx="1218">
                  <c:v>0</c:v>
                </c:pt>
                <c:pt idx="1219">
                  <c:v>20</c:v>
                </c:pt>
                <c:pt idx="1220">
                  <c:v>0</c:v>
                </c:pt>
                <c:pt idx="1221">
                  <c:v>0</c:v>
                </c:pt>
                <c:pt idx="1222">
                  <c:v>9.2000000000000011</c:v>
                </c:pt>
                <c:pt idx="1223">
                  <c:v>0</c:v>
                </c:pt>
                <c:pt idx="1224">
                  <c:v>0</c:v>
                </c:pt>
                <c:pt idx="1225">
                  <c:v>0</c:v>
                </c:pt>
                <c:pt idx="1226">
                  <c:v>0</c:v>
                </c:pt>
                <c:pt idx="1227">
                  <c:v>0</c:v>
                </c:pt>
                <c:pt idx="1228">
                  <c:v>25.8</c:v>
                </c:pt>
                <c:pt idx="1229">
                  <c:v>1.6</c:v>
                </c:pt>
                <c:pt idx="1230">
                  <c:v>0</c:v>
                </c:pt>
                <c:pt idx="1231">
                  <c:v>0</c:v>
                </c:pt>
                <c:pt idx="1232">
                  <c:v>0</c:v>
                </c:pt>
                <c:pt idx="1233">
                  <c:v>0</c:v>
                </c:pt>
                <c:pt idx="1234">
                  <c:v>0</c:v>
                </c:pt>
                <c:pt idx="1235">
                  <c:v>0</c:v>
                </c:pt>
                <c:pt idx="1236">
                  <c:v>0</c:v>
                </c:pt>
                <c:pt idx="1237">
                  <c:v>1.6</c:v>
                </c:pt>
                <c:pt idx="1238">
                  <c:v>4</c:v>
                </c:pt>
                <c:pt idx="1239">
                  <c:v>12.4</c:v>
                </c:pt>
                <c:pt idx="1240">
                  <c:v>0</c:v>
                </c:pt>
                <c:pt idx="1241">
                  <c:v>0.4</c:v>
                </c:pt>
                <c:pt idx="1242">
                  <c:v>18.8</c:v>
                </c:pt>
                <c:pt idx="1243">
                  <c:v>48.8</c:v>
                </c:pt>
                <c:pt idx="1244">
                  <c:v>13.4</c:v>
                </c:pt>
                <c:pt idx="1245">
                  <c:v>18.2</c:v>
                </c:pt>
                <c:pt idx="1246">
                  <c:v>2.2000000000000002</c:v>
                </c:pt>
                <c:pt idx="1247">
                  <c:v>2</c:v>
                </c:pt>
                <c:pt idx="1248">
                  <c:v>23.8</c:v>
                </c:pt>
                <c:pt idx="1249">
                  <c:v>0.2</c:v>
                </c:pt>
                <c:pt idx="1250">
                  <c:v>0</c:v>
                </c:pt>
                <c:pt idx="1251">
                  <c:v>0.4</c:v>
                </c:pt>
                <c:pt idx="1253">
                  <c:v>69</c:v>
                </c:pt>
                <c:pt idx="1254">
                  <c:v>0</c:v>
                </c:pt>
                <c:pt idx="1255">
                  <c:v>0</c:v>
                </c:pt>
                <c:pt idx="1256">
                  <c:v>0</c:v>
                </c:pt>
                <c:pt idx="1257">
                  <c:v>0</c:v>
                </c:pt>
                <c:pt idx="1258">
                  <c:v>0</c:v>
                </c:pt>
                <c:pt idx="1259">
                  <c:v>0</c:v>
                </c:pt>
                <c:pt idx="1260">
                  <c:v>0</c:v>
                </c:pt>
                <c:pt idx="1261">
                  <c:v>0</c:v>
                </c:pt>
                <c:pt idx="1262">
                  <c:v>36.6</c:v>
                </c:pt>
                <c:pt idx="1263">
                  <c:v>9.8000000000000007</c:v>
                </c:pt>
                <c:pt idx="1264">
                  <c:v>0</c:v>
                </c:pt>
                <c:pt idx="1265">
                  <c:v>0</c:v>
                </c:pt>
                <c:pt idx="1266">
                  <c:v>11.2</c:v>
                </c:pt>
                <c:pt idx="1267">
                  <c:v>0.2</c:v>
                </c:pt>
                <c:pt idx="1268">
                  <c:v>0</c:v>
                </c:pt>
                <c:pt idx="1269">
                  <c:v>14.8</c:v>
                </c:pt>
                <c:pt idx="1270">
                  <c:v>7.6</c:v>
                </c:pt>
                <c:pt idx="1271">
                  <c:v>8</c:v>
                </c:pt>
                <c:pt idx="1272">
                  <c:v>22.2</c:v>
                </c:pt>
                <c:pt idx="1273">
                  <c:v>10.4</c:v>
                </c:pt>
                <c:pt idx="1274">
                  <c:v>2.8</c:v>
                </c:pt>
                <c:pt idx="1275">
                  <c:v>0.2</c:v>
                </c:pt>
                <c:pt idx="1276">
                  <c:v>16.2</c:v>
                </c:pt>
                <c:pt idx="1277">
                  <c:v>0</c:v>
                </c:pt>
                <c:pt idx="1278">
                  <c:v>4.4000000000000004</c:v>
                </c:pt>
                <c:pt idx="1279">
                  <c:v>3.2</c:v>
                </c:pt>
                <c:pt idx="1280">
                  <c:v>0</c:v>
                </c:pt>
                <c:pt idx="1281">
                  <c:v>0</c:v>
                </c:pt>
                <c:pt idx="1282">
                  <c:v>0</c:v>
                </c:pt>
                <c:pt idx="1283">
                  <c:v>16</c:v>
                </c:pt>
                <c:pt idx="1284">
                  <c:v>0.60000000000000064</c:v>
                </c:pt>
                <c:pt idx="1285">
                  <c:v>0</c:v>
                </c:pt>
                <c:pt idx="1286">
                  <c:v>0</c:v>
                </c:pt>
                <c:pt idx="1287">
                  <c:v>0</c:v>
                </c:pt>
                <c:pt idx="1288">
                  <c:v>0</c:v>
                </c:pt>
                <c:pt idx="1289">
                  <c:v>12.8</c:v>
                </c:pt>
                <c:pt idx="1290">
                  <c:v>0.2</c:v>
                </c:pt>
                <c:pt idx="1291">
                  <c:v>15.8</c:v>
                </c:pt>
                <c:pt idx="1292">
                  <c:v>0.60000000000000064</c:v>
                </c:pt>
              </c:numCache>
            </c:numRef>
          </c:val>
        </c:ser>
        <c:gapWidth val="0"/>
        <c:axId val="44336256"/>
        <c:axId val="44337792"/>
      </c:barChart>
      <c:scatterChart>
        <c:scatterStyle val="lineMarker"/>
        <c:ser>
          <c:idx val="1"/>
          <c:order val="0"/>
          <c:tx>
            <c:strRef>
              <c:f>Sheet1!$B$1</c:f>
              <c:strCache>
                <c:ptCount val="1"/>
                <c:pt idx="0">
                  <c:v>Discharge_ML/d</c:v>
                </c:pt>
              </c:strCache>
            </c:strRef>
          </c:tx>
          <c:spPr>
            <a:ln w="12700"/>
          </c:spPr>
          <c:marker>
            <c:symbol val="none"/>
          </c:marker>
          <c:xVal>
            <c:numRef>
              <c:f>Sheet1!$A$2:$A$1338</c:f>
              <c:numCache>
                <c:formatCode>m/d/yyyy</c:formatCode>
                <c:ptCount val="1337"/>
                <c:pt idx="0">
                  <c:v>40361</c:v>
                </c:pt>
                <c:pt idx="1">
                  <c:v>40362</c:v>
                </c:pt>
                <c:pt idx="2">
                  <c:v>40363</c:v>
                </c:pt>
                <c:pt idx="3">
                  <c:v>40364</c:v>
                </c:pt>
                <c:pt idx="4">
                  <c:v>40365</c:v>
                </c:pt>
                <c:pt idx="5">
                  <c:v>40366</c:v>
                </c:pt>
                <c:pt idx="6">
                  <c:v>40367</c:v>
                </c:pt>
                <c:pt idx="7">
                  <c:v>40368</c:v>
                </c:pt>
                <c:pt idx="8">
                  <c:v>40369</c:v>
                </c:pt>
                <c:pt idx="9">
                  <c:v>40370</c:v>
                </c:pt>
                <c:pt idx="10">
                  <c:v>40371</c:v>
                </c:pt>
                <c:pt idx="11">
                  <c:v>40372</c:v>
                </c:pt>
                <c:pt idx="12">
                  <c:v>40373</c:v>
                </c:pt>
                <c:pt idx="13">
                  <c:v>40374</c:v>
                </c:pt>
                <c:pt idx="14">
                  <c:v>40375</c:v>
                </c:pt>
                <c:pt idx="15">
                  <c:v>40376</c:v>
                </c:pt>
                <c:pt idx="16">
                  <c:v>40377</c:v>
                </c:pt>
                <c:pt idx="17">
                  <c:v>40378</c:v>
                </c:pt>
                <c:pt idx="18">
                  <c:v>40379</c:v>
                </c:pt>
                <c:pt idx="19">
                  <c:v>40380</c:v>
                </c:pt>
                <c:pt idx="20">
                  <c:v>40381</c:v>
                </c:pt>
                <c:pt idx="21">
                  <c:v>40382</c:v>
                </c:pt>
                <c:pt idx="22">
                  <c:v>40383</c:v>
                </c:pt>
                <c:pt idx="23">
                  <c:v>40384</c:v>
                </c:pt>
                <c:pt idx="24">
                  <c:v>40385</c:v>
                </c:pt>
                <c:pt idx="25">
                  <c:v>40386</c:v>
                </c:pt>
                <c:pt idx="26">
                  <c:v>40387</c:v>
                </c:pt>
                <c:pt idx="27">
                  <c:v>40388</c:v>
                </c:pt>
                <c:pt idx="28">
                  <c:v>40389</c:v>
                </c:pt>
                <c:pt idx="29">
                  <c:v>40390</c:v>
                </c:pt>
                <c:pt idx="30">
                  <c:v>40391</c:v>
                </c:pt>
                <c:pt idx="31">
                  <c:v>40392</c:v>
                </c:pt>
                <c:pt idx="32">
                  <c:v>40393</c:v>
                </c:pt>
                <c:pt idx="33">
                  <c:v>40394</c:v>
                </c:pt>
                <c:pt idx="34">
                  <c:v>40395</c:v>
                </c:pt>
                <c:pt idx="35">
                  <c:v>40396</c:v>
                </c:pt>
                <c:pt idx="36">
                  <c:v>40397</c:v>
                </c:pt>
                <c:pt idx="37">
                  <c:v>40398</c:v>
                </c:pt>
                <c:pt idx="38">
                  <c:v>40399</c:v>
                </c:pt>
                <c:pt idx="39">
                  <c:v>40400</c:v>
                </c:pt>
                <c:pt idx="40">
                  <c:v>40401</c:v>
                </c:pt>
                <c:pt idx="41">
                  <c:v>40402</c:v>
                </c:pt>
                <c:pt idx="42">
                  <c:v>40403</c:v>
                </c:pt>
                <c:pt idx="43">
                  <c:v>40404</c:v>
                </c:pt>
                <c:pt idx="44">
                  <c:v>40405</c:v>
                </c:pt>
                <c:pt idx="45">
                  <c:v>40406</c:v>
                </c:pt>
                <c:pt idx="46">
                  <c:v>40407</c:v>
                </c:pt>
                <c:pt idx="47">
                  <c:v>40408</c:v>
                </c:pt>
                <c:pt idx="48">
                  <c:v>40409</c:v>
                </c:pt>
                <c:pt idx="49">
                  <c:v>40410</c:v>
                </c:pt>
                <c:pt idx="50">
                  <c:v>40411</c:v>
                </c:pt>
                <c:pt idx="51">
                  <c:v>40412</c:v>
                </c:pt>
                <c:pt idx="52">
                  <c:v>40413</c:v>
                </c:pt>
                <c:pt idx="53">
                  <c:v>40414</c:v>
                </c:pt>
                <c:pt idx="54">
                  <c:v>40415</c:v>
                </c:pt>
                <c:pt idx="55">
                  <c:v>40416</c:v>
                </c:pt>
                <c:pt idx="56">
                  <c:v>40417</c:v>
                </c:pt>
                <c:pt idx="57">
                  <c:v>40418</c:v>
                </c:pt>
                <c:pt idx="58">
                  <c:v>40419</c:v>
                </c:pt>
                <c:pt idx="59">
                  <c:v>40420</c:v>
                </c:pt>
                <c:pt idx="60">
                  <c:v>40421</c:v>
                </c:pt>
                <c:pt idx="61">
                  <c:v>40422</c:v>
                </c:pt>
                <c:pt idx="62">
                  <c:v>40423</c:v>
                </c:pt>
                <c:pt idx="63">
                  <c:v>40424</c:v>
                </c:pt>
                <c:pt idx="64">
                  <c:v>40425</c:v>
                </c:pt>
                <c:pt idx="65">
                  <c:v>40426</c:v>
                </c:pt>
                <c:pt idx="66">
                  <c:v>40427</c:v>
                </c:pt>
                <c:pt idx="67">
                  <c:v>40428</c:v>
                </c:pt>
                <c:pt idx="68">
                  <c:v>40429</c:v>
                </c:pt>
                <c:pt idx="69">
                  <c:v>40430</c:v>
                </c:pt>
                <c:pt idx="70">
                  <c:v>40431</c:v>
                </c:pt>
                <c:pt idx="71">
                  <c:v>40432</c:v>
                </c:pt>
                <c:pt idx="72">
                  <c:v>40433</c:v>
                </c:pt>
                <c:pt idx="73">
                  <c:v>40434</c:v>
                </c:pt>
                <c:pt idx="74">
                  <c:v>40435</c:v>
                </c:pt>
                <c:pt idx="75">
                  <c:v>40436</c:v>
                </c:pt>
                <c:pt idx="76">
                  <c:v>40437</c:v>
                </c:pt>
                <c:pt idx="77">
                  <c:v>40438</c:v>
                </c:pt>
                <c:pt idx="78">
                  <c:v>40439</c:v>
                </c:pt>
                <c:pt idx="79">
                  <c:v>40440</c:v>
                </c:pt>
                <c:pt idx="80">
                  <c:v>40441</c:v>
                </c:pt>
                <c:pt idx="81">
                  <c:v>40442</c:v>
                </c:pt>
                <c:pt idx="82">
                  <c:v>40443</c:v>
                </c:pt>
                <c:pt idx="83">
                  <c:v>40444</c:v>
                </c:pt>
                <c:pt idx="84">
                  <c:v>40445</c:v>
                </c:pt>
                <c:pt idx="85">
                  <c:v>40446</c:v>
                </c:pt>
                <c:pt idx="86">
                  <c:v>40447</c:v>
                </c:pt>
                <c:pt idx="87">
                  <c:v>40448</c:v>
                </c:pt>
                <c:pt idx="88">
                  <c:v>40449</c:v>
                </c:pt>
                <c:pt idx="89">
                  <c:v>40450</c:v>
                </c:pt>
                <c:pt idx="90">
                  <c:v>40451</c:v>
                </c:pt>
                <c:pt idx="91">
                  <c:v>40452</c:v>
                </c:pt>
                <c:pt idx="92">
                  <c:v>40453</c:v>
                </c:pt>
                <c:pt idx="93">
                  <c:v>40454</c:v>
                </c:pt>
                <c:pt idx="94">
                  <c:v>40455</c:v>
                </c:pt>
                <c:pt idx="95">
                  <c:v>40456</c:v>
                </c:pt>
                <c:pt idx="96">
                  <c:v>40457</c:v>
                </c:pt>
                <c:pt idx="97">
                  <c:v>40458</c:v>
                </c:pt>
                <c:pt idx="98">
                  <c:v>40459</c:v>
                </c:pt>
                <c:pt idx="99">
                  <c:v>40460</c:v>
                </c:pt>
                <c:pt idx="100">
                  <c:v>40461</c:v>
                </c:pt>
                <c:pt idx="101">
                  <c:v>40462</c:v>
                </c:pt>
                <c:pt idx="102">
                  <c:v>40463</c:v>
                </c:pt>
                <c:pt idx="103">
                  <c:v>40464</c:v>
                </c:pt>
                <c:pt idx="104">
                  <c:v>40465</c:v>
                </c:pt>
                <c:pt idx="105">
                  <c:v>40466</c:v>
                </c:pt>
                <c:pt idx="106">
                  <c:v>40467</c:v>
                </c:pt>
                <c:pt idx="107">
                  <c:v>40468</c:v>
                </c:pt>
                <c:pt idx="108">
                  <c:v>40469</c:v>
                </c:pt>
                <c:pt idx="109">
                  <c:v>40470</c:v>
                </c:pt>
                <c:pt idx="110">
                  <c:v>40471</c:v>
                </c:pt>
                <c:pt idx="111">
                  <c:v>40472</c:v>
                </c:pt>
                <c:pt idx="112">
                  <c:v>40473</c:v>
                </c:pt>
                <c:pt idx="113">
                  <c:v>40474</c:v>
                </c:pt>
                <c:pt idx="114">
                  <c:v>40475</c:v>
                </c:pt>
                <c:pt idx="115">
                  <c:v>40476</c:v>
                </c:pt>
                <c:pt idx="116">
                  <c:v>40477</c:v>
                </c:pt>
                <c:pt idx="117">
                  <c:v>40478</c:v>
                </c:pt>
                <c:pt idx="118">
                  <c:v>40479</c:v>
                </c:pt>
                <c:pt idx="119">
                  <c:v>40480</c:v>
                </c:pt>
                <c:pt idx="120">
                  <c:v>40481</c:v>
                </c:pt>
                <c:pt idx="121">
                  <c:v>40482</c:v>
                </c:pt>
                <c:pt idx="122">
                  <c:v>40483</c:v>
                </c:pt>
                <c:pt idx="123">
                  <c:v>40484</c:v>
                </c:pt>
                <c:pt idx="124">
                  <c:v>40485</c:v>
                </c:pt>
                <c:pt idx="125">
                  <c:v>40486</c:v>
                </c:pt>
                <c:pt idx="126">
                  <c:v>40487</c:v>
                </c:pt>
                <c:pt idx="127">
                  <c:v>40488</c:v>
                </c:pt>
                <c:pt idx="128">
                  <c:v>40489</c:v>
                </c:pt>
                <c:pt idx="129">
                  <c:v>40490</c:v>
                </c:pt>
                <c:pt idx="130">
                  <c:v>40491</c:v>
                </c:pt>
                <c:pt idx="131">
                  <c:v>40492</c:v>
                </c:pt>
                <c:pt idx="132">
                  <c:v>40493</c:v>
                </c:pt>
                <c:pt idx="133">
                  <c:v>40494</c:v>
                </c:pt>
                <c:pt idx="134">
                  <c:v>40495</c:v>
                </c:pt>
                <c:pt idx="135">
                  <c:v>40496</c:v>
                </c:pt>
                <c:pt idx="136">
                  <c:v>40497</c:v>
                </c:pt>
                <c:pt idx="137">
                  <c:v>40498</c:v>
                </c:pt>
                <c:pt idx="138">
                  <c:v>40499</c:v>
                </c:pt>
                <c:pt idx="139">
                  <c:v>40500</c:v>
                </c:pt>
                <c:pt idx="140">
                  <c:v>40501</c:v>
                </c:pt>
                <c:pt idx="141">
                  <c:v>40502</c:v>
                </c:pt>
                <c:pt idx="142">
                  <c:v>40503</c:v>
                </c:pt>
                <c:pt idx="143">
                  <c:v>40504</c:v>
                </c:pt>
                <c:pt idx="144">
                  <c:v>40505</c:v>
                </c:pt>
                <c:pt idx="145">
                  <c:v>40506</c:v>
                </c:pt>
                <c:pt idx="146">
                  <c:v>40507</c:v>
                </c:pt>
                <c:pt idx="147">
                  <c:v>40508</c:v>
                </c:pt>
                <c:pt idx="148">
                  <c:v>40509</c:v>
                </c:pt>
                <c:pt idx="149">
                  <c:v>40510</c:v>
                </c:pt>
                <c:pt idx="150">
                  <c:v>40511</c:v>
                </c:pt>
                <c:pt idx="151">
                  <c:v>40512</c:v>
                </c:pt>
                <c:pt idx="152">
                  <c:v>40513</c:v>
                </c:pt>
                <c:pt idx="153">
                  <c:v>40514</c:v>
                </c:pt>
                <c:pt idx="154">
                  <c:v>40515</c:v>
                </c:pt>
                <c:pt idx="155">
                  <c:v>40516</c:v>
                </c:pt>
                <c:pt idx="156">
                  <c:v>40517</c:v>
                </c:pt>
                <c:pt idx="157">
                  <c:v>40518</c:v>
                </c:pt>
                <c:pt idx="158">
                  <c:v>40519</c:v>
                </c:pt>
                <c:pt idx="159">
                  <c:v>40520</c:v>
                </c:pt>
                <c:pt idx="160">
                  <c:v>40521</c:v>
                </c:pt>
                <c:pt idx="161">
                  <c:v>40522</c:v>
                </c:pt>
                <c:pt idx="162">
                  <c:v>40523</c:v>
                </c:pt>
                <c:pt idx="163">
                  <c:v>40524</c:v>
                </c:pt>
                <c:pt idx="164">
                  <c:v>40525</c:v>
                </c:pt>
                <c:pt idx="165">
                  <c:v>40526</c:v>
                </c:pt>
                <c:pt idx="166">
                  <c:v>40527</c:v>
                </c:pt>
                <c:pt idx="167">
                  <c:v>40528</c:v>
                </c:pt>
                <c:pt idx="168">
                  <c:v>40529</c:v>
                </c:pt>
                <c:pt idx="169">
                  <c:v>40530</c:v>
                </c:pt>
                <c:pt idx="170">
                  <c:v>40531</c:v>
                </c:pt>
                <c:pt idx="171">
                  <c:v>40532</c:v>
                </c:pt>
                <c:pt idx="172">
                  <c:v>40533</c:v>
                </c:pt>
                <c:pt idx="173">
                  <c:v>40534</c:v>
                </c:pt>
                <c:pt idx="174">
                  <c:v>40535</c:v>
                </c:pt>
                <c:pt idx="175">
                  <c:v>40536</c:v>
                </c:pt>
                <c:pt idx="176">
                  <c:v>40537</c:v>
                </c:pt>
                <c:pt idx="177">
                  <c:v>40538</c:v>
                </c:pt>
                <c:pt idx="178">
                  <c:v>40539</c:v>
                </c:pt>
                <c:pt idx="179">
                  <c:v>40540</c:v>
                </c:pt>
                <c:pt idx="180">
                  <c:v>40541</c:v>
                </c:pt>
                <c:pt idx="181">
                  <c:v>40542</c:v>
                </c:pt>
                <c:pt idx="182">
                  <c:v>40543</c:v>
                </c:pt>
                <c:pt idx="183">
                  <c:v>40544</c:v>
                </c:pt>
                <c:pt idx="184">
                  <c:v>40545</c:v>
                </c:pt>
                <c:pt idx="185">
                  <c:v>40546</c:v>
                </c:pt>
                <c:pt idx="186">
                  <c:v>40547</c:v>
                </c:pt>
                <c:pt idx="187">
                  <c:v>40548</c:v>
                </c:pt>
                <c:pt idx="188">
                  <c:v>40549</c:v>
                </c:pt>
                <c:pt idx="189">
                  <c:v>40550</c:v>
                </c:pt>
                <c:pt idx="190">
                  <c:v>40551</c:v>
                </c:pt>
                <c:pt idx="191">
                  <c:v>40552</c:v>
                </c:pt>
                <c:pt idx="192">
                  <c:v>40553</c:v>
                </c:pt>
                <c:pt idx="193">
                  <c:v>40554</c:v>
                </c:pt>
                <c:pt idx="194">
                  <c:v>40555</c:v>
                </c:pt>
                <c:pt idx="195">
                  <c:v>40556</c:v>
                </c:pt>
                <c:pt idx="196">
                  <c:v>40557</c:v>
                </c:pt>
                <c:pt idx="197">
                  <c:v>40558</c:v>
                </c:pt>
                <c:pt idx="198">
                  <c:v>40559</c:v>
                </c:pt>
                <c:pt idx="199">
                  <c:v>40560</c:v>
                </c:pt>
                <c:pt idx="200">
                  <c:v>40561</c:v>
                </c:pt>
                <c:pt idx="201">
                  <c:v>40562</c:v>
                </c:pt>
                <c:pt idx="202">
                  <c:v>40563</c:v>
                </c:pt>
                <c:pt idx="203">
                  <c:v>40564</c:v>
                </c:pt>
                <c:pt idx="204">
                  <c:v>40565</c:v>
                </c:pt>
                <c:pt idx="205">
                  <c:v>40566</c:v>
                </c:pt>
                <c:pt idx="206">
                  <c:v>40567</c:v>
                </c:pt>
                <c:pt idx="207">
                  <c:v>40568</c:v>
                </c:pt>
                <c:pt idx="208">
                  <c:v>40569</c:v>
                </c:pt>
                <c:pt idx="209">
                  <c:v>40570</c:v>
                </c:pt>
                <c:pt idx="210">
                  <c:v>40571</c:v>
                </c:pt>
                <c:pt idx="211">
                  <c:v>40572</c:v>
                </c:pt>
                <c:pt idx="212">
                  <c:v>40573</c:v>
                </c:pt>
                <c:pt idx="213">
                  <c:v>40574</c:v>
                </c:pt>
                <c:pt idx="214">
                  <c:v>40575</c:v>
                </c:pt>
                <c:pt idx="215">
                  <c:v>40576</c:v>
                </c:pt>
                <c:pt idx="216">
                  <c:v>40577</c:v>
                </c:pt>
                <c:pt idx="217">
                  <c:v>40578</c:v>
                </c:pt>
                <c:pt idx="218">
                  <c:v>40579</c:v>
                </c:pt>
                <c:pt idx="219">
                  <c:v>40580</c:v>
                </c:pt>
                <c:pt idx="220">
                  <c:v>40581</c:v>
                </c:pt>
                <c:pt idx="221">
                  <c:v>40582</c:v>
                </c:pt>
                <c:pt idx="222">
                  <c:v>40583</c:v>
                </c:pt>
                <c:pt idx="223">
                  <c:v>40584</c:v>
                </c:pt>
                <c:pt idx="224">
                  <c:v>40585</c:v>
                </c:pt>
                <c:pt idx="225">
                  <c:v>40586</c:v>
                </c:pt>
                <c:pt idx="226">
                  <c:v>40587</c:v>
                </c:pt>
                <c:pt idx="227">
                  <c:v>40588</c:v>
                </c:pt>
                <c:pt idx="228">
                  <c:v>40589</c:v>
                </c:pt>
                <c:pt idx="229">
                  <c:v>40590</c:v>
                </c:pt>
                <c:pt idx="230">
                  <c:v>40591</c:v>
                </c:pt>
                <c:pt idx="231">
                  <c:v>40592</c:v>
                </c:pt>
                <c:pt idx="232">
                  <c:v>40593</c:v>
                </c:pt>
                <c:pt idx="233">
                  <c:v>40594</c:v>
                </c:pt>
                <c:pt idx="234">
                  <c:v>40595</c:v>
                </c:pt>
                <c:pt idx="235">
                  <c:v>40596</c:v>
                </c:pt>
                <c:pt idx="236">
                  <c:v>40597</c:v>
                </c:pt>
                <c:pt idx="237">
                  <c:v>40598</c:v>
                </c:pt>
                <c:pt idx="238">
                  <c:v>40599</c:v>
                </c:pt>
                <c:pt idx="239">
                  <c:v>40600</c:v>
                </c:pt>
                <c:pt idx="240">
                  <c:v>40601</c:v>
                </c:pt>
                <c:pt idx="241">
                  <c:v>40602</c:v>
                </c:pt>
                <c:pt idx="242">
                  <c:v>40603</c:v>
                </c:pt>
                <c:pt idx="243">
                  <c:v>40604</c:v>
                </c:pt>
                <c:pt idx="244">
                  <c:v>40605</c:v>
                </c:pt>
                <c:pt idx="245">
                  <c:v>40606</c:v>
                </c:pt>
                <c:pt idx="246">
                  <c:v>40607</c:v>
                </c:pt>
                <c:pt idx="247">
                  <c:v>40608</c:v>
                </c:pt>
                <c:pt idx="248">
                  <c:v>40609</c:v>
                </c:pt>
                <c:pt idx="249">
                  <c:v>40610</c:v>
                </c:pt>
                <c:pt idx="250">
                  <c:v>40611</c:v>
                </c:pt>
                <c:pt idx="251">
                  <c:v>40612</c:v>
                </c:pt>
                <c:pt idx="252">
                  <c:v>40613</c:v>
                </c:pt>
                <c:pt idx="253">
                  <c:v>40614</c:v>
                </c:pt>
                <c:pt idx="254">
                  <c:v>40615</c:v>
                </c:pt>
                <c:pt idx="255">
                  <c:v>40616</c:v>
                </c:pt>
                <c:pt idx="256">
                  <c:v>40617</c:v>
                </c:pt>
                <c:pt idx="257">
                  <c:v>40618</c:v>
                </c:pt>
                <c:pt idx="258">
                  <c:v>40619</c:v>
                </c:pt>
                <c:pt idx="259">
                  <c:v>40620</c:v>
                </c:pt>
                <c:pt idx="260">
                  <c:v>40621</c:v>
                </c:pt>
                <c:pt idx="261">
                  <c:v>40622</c:v>
                </c:pt>
                <c:pt idx="262">
                  <c:v>40623</c:v>
                </c:pt>
                <c:pt idx="263">
                  <c:v>40624</c:v>
                </c:pt>
                <c:pt idx="264">
                  <c:v>40625</c:v>
                </c:pt>
                <c:pt idx="265">
                  <c:v>40626</c:v>
                </c:pt>
                <c:pt idx="266">
                  <c:v>40627</c:v>
                </c:pt>
                <c:pt idx="267">
                  <c:v>40628</c:v>
                </c:pt>
                <c:pt idx="268">
                  <c:v>40629</c:v>
                </c:pt>
                <c:pt idx="269">
                  <c:v>40630</c:v>
                </c:pt>
                <c:pt idx="270">
                  <c:v>40631</c:v>
                </c:pt>
                <c:pt idx="271">
                  <c:v>40632</c:v>
                </c:pt>
                <c:pt idx="272">
                  <c:v>40633</c:v>
                </c:pt>
                <c:pt idx="273">
                  <c:v>40634</c:v>
                </c:pt>
                <c:pt idx="274">
                  <c:v>40635</c:v>
                </c:pt>
                <c:pt idx="275">
                  <c:v>40636</c:v>
                </c:pt>
                <c:pt idx="276">
                  <c:v>40637</c:v>
                </c:pt>
                <c:pt idx="277">
                  <c:v>40638</c:v>
                </c:pt>
                <c:pt idx="278">
                  <c:v>40639</c:v>
                </c:pt>
                <c:pt idx="279">
                  <c:v>40640</c:v>
                </c:pt>
                <c:pt idx="280">
                  <c:v>40641</c:v>
                </c:pt>
                <c:pt idx="281">
                  <c:v>40642</c:v>
                </c:pt>
                <c:pt idx="282">
                  <c:v>40643</c:v>
                </c:pt>
                <c:pt idx="283">
                  <c:v>40644</c:v>
                </c:pt>
                <c:pt idx="284">
                  <c:v>40645</c:v>
                </c:pt>
                <c:pt idx="285">
                  <c:v>40646</c:v>
                </c:pt>
                <c:pt idx="286">
                  <c:v>40647</c:v>
                </c:pt>
                <c:pt idx="287">
                  <c:v>40648</c:v>
                </c:pt>
                <c:pt idx="288">
                  <c:v>40649</c:v>
                </c:pt>
                <c:pt idx="289">
                  <c:v>40650</c:v>
                </c:pt>
                <c:pt idx="290">
                  <c:v>40651</c:v>
                </c:pt>
                <c:pt idx="291">
                  <c:v>40652</c:v>
                </c:pt>
                <c:pt idx="292">
                  <c:v>40653</c:v>
                </c:pt>
                <c:pt idx="293">
                  <c:v>40654</c:v>
                </c:pt>
                <c:pt idx="294">
                  <c:v>40655</c:v>
                </c:pt>
                <c:pt idx="295">
                  <c:v>40656</c:v>
                </c:pt>
                <c:pt idx="296">
                  <c:v>40657</c:v>
                </c:pt>
                <c:pt idx="297">
                  <c:v>40658</c:v>
                </c:pt>
                <c:pt idx="298">
                  <c:v>40659</c:v>
                </c:pt>
                <c:pt idx="299">
                  <c:v>40660</c:v>
                </c:pt>
                <c:pt idx="300">
                  <c:v>40661</c:v>
                </c:pt>
                <c:pt idx="301">
                  <c:v>40662</c:v>
                </c:pt>
                <c:pt idx="302">
                  <c:v>40663</c:v>
                </c:pt>
                <c:pt idx="303">
                  <c:v>40664</c:v>
                </c:pt>
                <c:pt idx="304">
                  <c:v>40665</c:v>
                </c:pt>
                <c:pt idx="305">
                  <c:v>40666</c:v>
                </c:pt>
                <c:pt idx="306">
                  <c:v>40667</c:v>
                </c:pt>
                <c:pt idx="307">
                  <c:v>40668</c:v>
                </c:pt>
                <c:pt idx="308">
                  <c:v>40669</c:v>
                </c:pt>
                <c:pt idx="309">
                  <c:v>40670</c:v>
                </c:pt>
                <c:pt idx="310">
                  <c:v>40671</c:v>
                </c:pt>
                <c:pt idx="311">
                  <c:v>40672</c:v>
                </c:pt>
                <c:pt idx="312">
                  <c:v>40673</c:v>
                </c:pt>
                <c:pt idx="313">
                  <c:v>40674</c:v>
                </c:pt>
                <c:pt idx="314">
                  <c:v>40675</c:v>
                </c:pt>
                <c:pt idx="315">
                  <c:v>40676</c:v>
                </c:pt>
                <c:pt idx="316">
                  <c:v>40677</c:v>
                </c:pt>
                <c:pt idx="317">
                  <c:v>40678</c:v>
                </c:pt>
                <c:pt idx="318">
                  <c:v>40679</c:v>
                </c:pt>
                <c:pt idx="319">
                  <c:v>40680</c:v>
                </c:pt>
                <c:pt idx="320">
                  <c:v>40681</c:v>
                </c:pt>
                <c:pt idx="321">
                  <c:v>40682</c:v>
                </c:pt>
                <c:pt idx="322">
                  <c:v>40683</c:v>
                </c:pt>
                <c:pt idx="323">
                  <c:v>40684</c:v>
                </c:pt>
                <c:pt idx="324">
                  <c:v>40685</c:v>
                </c:pt>
                <c:pt idx="325">
                  <c:v>40686</c:v>
                </c:pt>
                <c:pt idx="326">
                  <c:v>40687</c:v>
                </c:pt>
                <c:pt idx="327">
                  <c:v>40688</c:v>
                </c:pt>
                <c:pt idx="328">
                  <c:v>40689</c:v>
                </c:pt>
                <c:pt idx="329">
                  <c:v>40690</c:v>
                </c:pt>
                <c:pt idx="330">
                  <c:v>40691</c:v>
                </c:pt>
                <c:pt idx="331">
                  <c:v>40692</c:v>
                </c:pt>
                <c:pt idx="332">
                  <c:v>40693</c:v>
                </c:pt>
                <c:pt idx="333">
                  <c:v>40694</c:v>
                </c:pt>
                <c:pt idx="334">
                  <c:v>40695</c:v>
                </c:pt>
                <c:pt idx="335">
                  <c:v>40696</c:v>
                </c:pt>
                <c:pt idx="336">
                  <c:v>40697</c:v>
                </c:pt>
                <c:pt idx="337">
                  <c:v>40698</c:v>
                </c:pt>
                <c:pt idx="338">
                  <c:v>40699</c:v>
                </c:pt>
                <c:pt idx="339">
                  <c:v>40700</c:v>
                </c:pt>
                <c:pt idx="340">
                  <c:v>40701</c:v>
                </c:pt>
                <c:pt idx="341">
                  <c:v>40702</c:v>
                </c:pt>
                <c:pt idx="342">
                  <c:v>40703</c:v>
                </c:pt>
                <c:pt idx="343">
                  <c:v>40704</c:v>
                </c:pt>
                <c:pt idx="344">
                  <c:v>40705</c:v>
                </c:pt>
                <c:pt idx="345">
                  <c:v>40706</c:v>
                </c:pt>
                <c:pt idx="346">
                  <c:v>40707</c:v>
                </c:pt>
                <c:pt idx="347">
                  <c:v>40708</c:v>
                </c:pt>
                <c:pt idx="348">
                  <c:v>40709</c:v>
                </c:pt>
                <c:pt idx="349">
                  <c:v>40710</c:v>
                </c:pt>
                <c:pt idx="350">
                  <c:v>40711</c:v>
                </c:pt>
                <c:pt idx="351">
                  <c:v>40712</c:v>
                </c:pt>
                <c:pt idx="352">
                  <c:v>40713</c:v>
                </c:pt>
                <c:pt idx="353">
                  <c:v>40714</c:v>
                </c:pt>
                <c:pt idx="354">
                  <c:v>40715</c:v>
                </c:pt>
                <c:pt idx="355">
                  <c:v>40716</c:v>
                </c:pt>
                <c:pt idx="356">
                  <c:v>40717</c:v>
                </c:pt>
                <c:pt idx="357">
                  <c:v>40718</c:v>
                </c:pt>
                <c:pt idx="358">
                  <c:v>40719</c:v>
                </c:pt>
                <c:pt idx="359">
                  <c:v>40720</c:v>
                </c:pt>
                <c:pt idx="360">
                  <c:v>40721</c:v>
                </c:pt>
                <c:pt idx="361">
                  <c:v>40722</c:v>
                </c:pt>
                <c:pt idx="362">
                  <c:v>40723</c:v>
                </c:pt>
                <c:pt idx="363">
                  <c:v>40724</c:v>
                </c:pt>
                <c:pt idx="364">
                  <c:v>40725</c:v>
                </c:pt>
                <c:pt idx="365">
                  <c:v>40726</c:v>
                </c:pt>
                <c:pt idx="366">
                  <c:v>40727</c:v>
                </c:pt>
                <c:pt idx="367">
                  <c:v>40728</c:v>
                </c:pt>
                <c:pt idx="368">
                  <c:v>40729</c:v>
                </c:pt>
                <c:pt idx="369">
                  <c:v>40730</c:v>
                </c:pt>
                <c:pt idx="370">
                  <c:v>40731</c:v>
                </c:pt>
                <c:pt idx="371">
                  <c:v>40732</c:v>
                </c:pt>
                <c:pt idx="372">
                  <c:v>40733</c:v>
                </c:pt>
                <c:pt idx="373">
                  <c:v>40734</c:v>
                </c:pt>
                <c:pt idx="374">
                  <c:v>40735</c:v>
                </c:pt>
                <c:pt idx="375">
                  <c:v>40736</c:v>
                </c:pt>
                <c:pt idx="376">
                  <c:v>40737</c:v>
                </c:pt>
                <c:pt idx="377">
                  <c:v>40738</c:v>
                </c:pt>
                <c:pt idx="378">
                  <c:v>40739</c:v>
                </c:pt>
                <c:pt idx="379">
                  <c:v>40740</c:v>
                </c:pt>
                <c:pt idx="380">
                  <c:v>40741</c:v>
                </c:pt>
                <c:pt idx="381">
                  <c:v>40742</c:v>
                </c:pt>
                <c:pt idx="382">
                  <c:v>40743</c:v>
                </c:pt>
                <c:pt idx="383">
                  <c:v>40744</c:v>
                </c:pt>
                <c:pt idx="384">
                  <c:v>40745</c:v>
                </c:pt>
                <c:pt idx="385">
                  <c:v>40746</c:v>
                </c:pt>
                <c:pt idx="386">
                  <c:v>40747</c:v>
                </c:pt>
                <c:pt idx="387">
                  <c:v>40748</c:v>
                </c:pt>
                <c:pt idx="388">
                  <c:v>40749</c:v>
                </c:pt>
                <c:pt idx="389">
                  <c:v>40750</c:v>
                </c:pt>
                <c:pt idx="390">
                  <c:v>40751</c:v>
                </c:pt>
                <c:pt idx="391">
                  <c:v>40752</c:v>
                </c:pt>
                <c:pt idx="392">
                  <c:v>40753</c:v>
                </c:pt>
                <c:pt idx="393">
                  <c:v>40754</c:v>
                </c:pt>
                <c:pt idx="394">
                  <c:v>40755</c:v>
                </c:pt>
                <c:pt idx="395">
                  <c:v>40756</c:v>
                </c:pt>
                <c:pt idx="396">
                  <c:v>40757</c:v>
                </c:pt>
                <c:pt idx="397">
                  <c:v>40758</c:v>
                </c:pt>
                <c:pt idx="398">
                  <c:v>40759</c:v>
                </c:pt>
                <c:pt idx="399">
                  <c:v>40760</c:v>
                </c:pt>
                <c:pt idx="400">
                  <c:v>40761</c:v>
                </c:pt>
                <c:pt idx="401">
                  <c:v>40762</c:v>
                </c:pt>
                <c:pt idx="402">
                  <c:v>40763</c:v>
                </c:pt>
                <c:pt idx="403">
                  <c:v>40764</c:v>
                </c:pt>
                <c:pt idx="404">
                  <c:v>40765</c:v>
                </c:pt>
                <c:pt idx="405">
                  <c:v>40766</c:v>
                </c:pt>
                <c:pt idx="406">
                  <c:v>40767</c:v>
                </c:pt>
                <c:pt idx="407">
                  <c:v>40768</c:v>
                </c:pt>
                <c:pt idx="408">
                  <c:v>40769</c:v>
                </c:pt>
                <c:pt idx="409">
                  <c:v>40770</c:v>
                </c:pt>
                <c:pt idx="410">
                  <c:v>40771</c:v>
                </c:pt>
                <c:pt idx="411">
                  <c:v>40772</c:v>
                </c:pt>
                <c:pt idx="412">
                  <c:v>40773</c:v>
                </c:pt>
                <c:pt idx="413">
                  <c:v>40774</c:v>
                </c:pt>
                <c:pt idx="414">
                  <c:v>40775</c:v>
                </c:pt>
                <c:pt idx="415">
                  <c:v>40776</c:v>
                </c:pt>
                <c:pt idx="416">
                  <c:v>40777</c:v>
                </c:pt>
                <c:pt idx="417">
                  <c:v>40778</c:v>
                </c:pt>
                <c:pt idx="418">
                  <c:v>40779</c:v>
                </c:pt>
                <c:pt idx="419">
                  <c:v>40780</c:v>
                </c:pt>
                <c:pt idx="420">
                  <c:v>40781</c:v>
                </c:pt>
                <c:pt idx="421">
                  <c:v>40782</c:v>
                </c:pt>
                <c:pt idx="422">
                  <c:v>40783</c:v>
                </c:pt>
                <c:pt idx="423">
                  <c:v>40784</c:v>
                </c:pt>
                <c:pt idx="424">
                  <c:v>40785</c:v>
                </c:pt>
                <c:pt idx="425">
                  <c:v>40786</c:v>
                </c:pt>
                <c:pt idx="426">
                  <c:v>40787</c:v>
                </c:pt>
                <c:pt idx="427">
                  <c:v>40788</c:v>
                </c:pt>
                <c:pt idx="428">
                  <c:v>40789</c:v>
                </c:pt>
                <c:pt idx="429">
                  <c:v>40790</c:v>
                </c:pt>
                <c:pt idx="430">
                  <c:v>40791</c:v>
                </c:pt>
                <c:pt idx="431">
                  <c:v>40792</c:v>
                </c:pt>
                <c:pt idx="432">
                  <c:v>40793</c:v>
                </c:pt>
                <c:pt idx="433">
                  <c:v>40794</c:v>
                </c:pt>
                <c:pt idx="434">
                  <c:v>40795</c:v>
                </c:pt>
                <c:pt idx="435">
                  <c:v>40796</c:v>
                </c:pt>
                <c:pt idx="436">
                  <c:v>40797</c:v>
                </c:pt>
                <c:pt idx="437">
                  <c:v>40798</c:v>
                </c:pt>
                <c:pt idx="438">
                  <c:v>40799</c:v>
                </c:pt>
                <c:pt idx="439">
                  <c:v>40800</c:v>
                </c:pt>
                <c:pt idx="440">
                  <c:v>40801</c:v>
                </c:pt>
                <c:pt idx="441">
                  <c:v>40802</c:v>
                </c:pt>
                <c:pt idx="442">
                  <c:v>40803</c:v>
                </c:pt>
                <c:pt idx="443">
                  <c:v>40804</c:v>
                </c:pt>
                <c:pt idx="444">
                  <c:v>40805</c:v>
                </c:pt>
                <c:pt idx="445">
                  <c:v>40806</c:v>
                </c:pt>
                <c:pt idx="446">
                  <c:v>40807</c:v>
                </c:pt>
                <c:pt idx="447">
                  <c:v>40808</c:v>
                </c:pt>
                <c:pt idx="448">
                  <c:v>40809</c:v>
                </c:pt>
                <c:pt idx="449">
                  <c:v>40810</c:v>
                </c:pt>
                <c:pt idx="450">
                  <c:v>40811</c:v>
                </c:pt>
                <c:pt idx="451">
                  <c:v>40812</c:v>
                </c:pt>
                <c:pt idx="452">
                  <c:v>40813</c:v>
                </c:pt>
                <c:pt idx="453">
                  <c:v>40814</c:v>
                </c:pt>
                <c:pt idx="454">
                  <c:v>40815</c:v>
                </c:pt>
                <c:pt idx="455">
                  <c:v>40816</c:v>
                </c:pt>
                <c:pt idx="456">
                  <c:v>40817</c:v>
                </c:pt>
                <c:pt idx="457">
                  <c:v>40818</c:v>
                </c:pt>
                <c:pt idx="458">
                  <c:v>40819</c:v>
                </c:pt>
                <c:pt idx="459">
                  <c:v>40820</c:v>
                </c:pt>
                <c:pt idx="460">
                  <c:v>40821</c:v>
                </c:pt>
                <c:pt idx="461">
                  <c:v>40822</c:v>
                </c:pt>
                <c:pt idx="462">
                  <c:v>40823</c:v>
                </c:pt>
                <c:pt idx="463">
                  <c:v>40824</c:v>
                </c:pt>
                <c:pt idx="464">
                  <c:v>40825</c:v>
                </c:pt>
                <c:pt idx="465">
                  <c:v>40826</c:v>
                </c:pt>
                <c:pt idx="466">
                  <c:v>40827</c:v>
                </c:pt>
                <c:pt idx="467">
                  <c:v>40828</c:v>
                </c:pt>
                <c:pt idx="468">
                  <c:v>40829</c:v>
                </c:pt>
                <c:pt idx="469">
                  <c:v>40830</c:v>
                </c:pt>
                <c:pt idx="470">
                  <c:v>40831</c:v>
                </c:pt>
                <c:pt idx="471">
                  <c:v>40832</c:v>
                </c:pt>
                <c:pt idx="472">
                  <c:v>40833</c:v>
                </c:pt>
                <c:pt idx="473">
                  <c:v>40834</c:v>
                </c:pt>
                <c:pt idx="474">
                  <c:v>40835</c:v>
                </c:pt>
                <c:pt idx="475">
                  <c:v>40836</c:v>
                </c:pt>
                <c:pt idx="476">
                  <c:v>40837</c:v>
                </c:pt>
                <c:pt idx="477">
                  <c:v>40838</c:v>
                </c:pt>
                <c:pt idx="478">
                  <c:v>40839</c:v>
                </c:pt>
                <c:pt idx="479">
                  <c:v>40840</c:v>
                </c:pt>
                <c:pt idx="480">
                  <c:v>40841</c:v>
                </c:pt>
                <c:pt idx="481">
                  <c:v>40842</c:v>
                </c:pt>
                <c:pt idx="482">
                  <c:v>40843</c:v>
                </c:pt>
                <c:pt idx="483">
                  <c:v>40844</c:v>
                </c:pt>
                <c:pt idx="484">
                  <c:v>40845</c:v>
                </c:pt>
                <c:pt idx="485">
                  <c:v>40846</c:v>
                </c:pt>
                <c:pt idx="486">
                  <c:v>40847</c:v>
                </c:pt>
                <c:pt idx="487">
                  <c:v>40848</c:v>
                </c:pt>
                <c:pt idx="488">
                  <c:v>40849</c:v>
                </c:pt>
                <c:pt idx="489">
                  <c:v>40850</c:v>
                </c:pt>
                <c:pt idx="490">
                  <c:v>40851</c:v>
                </c:pt>
                <c:pt idx="491">
                  <c:v>40852</c:v>
                </c:pt>
                <c:pt idx="492">
                  <c:v>40853</c:v>
                </c:pt>
                <c:pt idx="493">
                  <c:v>40854</c:v>
                </c:pt>
                <c:pt idx="494">
                  <c:v>40855</c:v>
                </c:pt>
                <c:pt idx="495">
                  <c:v>40856</c:v>
                </c:pt>
                <c:pt idx="496">
                  <c:v>40857</c:v>
                </c:pt>
                <c:pt idx="497">
                  <c:v>40858</c:v>
                </c:pt>
                <c:pt idx="498">
                  <c:v>40859</c:v>
                </c:pt>
                <c:pt idx="499">
                  <c:v>40860</c:v>
                </c:pt>
                <c:pt idx="500">
                  <c:v>40861</c:v>
                </c:pt>
                <c:pt idx="501">
                  <c:v>40862</c:v>
                </c:pt>
                <c:pt idx="502">
                  <c:v>40863</c:v>
                </c:pt>
                <c:pt idx="503">
                  <c:v>40864</c:v>
                </c:pt>
                <c:pt idx="504">
                  <c:v>40865</c:v>
                </c:pt>
                <c:pt idx="505">
                  <c:v>40866</c:v>
                </c:pt>
                <c:pt idx="506">
                  <c:v>40867</c:v>
                </c:pt>
                <c:pt idx="507">
                  <c:v>40868</c:v>
                </c:pt>
                <c:pt idx="508">
                  <c:v>40869</c:v>
                </c:pt>
                <c:pt idx="509">
                  <c:v>40870</c:v>
                </c:pt>
                <c:pt idx="510">
                  <c:v>40871</c:v>
                </c:pt>
                <c:pt idx="511">
                  <c:v>40872</c:v>
                </c:pt>
                <c:pt idx="512">
                  <c:v>40873</c:v>
                </c:pt>
                <c:pt idx="513">
                  <c:v>40874</c:v>
                </c:pt>
                <c:pt idx="514">
                  <c:v>40875</c:v>
                </c:pt>
                <c:pt idx="515">
                  <c:v>40876</c:v>
                </c:pt>
                <c:pt idx="516">
                  <c:v>40877</c:v>
                </c:pt>
                <c:pt idx="517">
                  <c:v>40878</c:v>
                </c:pt>
                <c:pt idx="518">
                  <c:v>40879</c:v>
                </c:pt>
                <c:pt idx="519">
                  <c:v>40880</c:v>
                </c:pt>
                <c:pt idx="520">
                  <c:v>40881</c:v>
                </c:pt>
                <c:pt idx="521">
                  <c:v>40882</c:v>
                </c:pt>
                <c:pt idx="522">
                  <c:v>40883</c:v>
                </c:pt>
                <c:pt idx="523">
                  <c:v>40884</c:v>
                </c:pt>
                <c:pt idx="524">
                  <c:v>40885</c:v>
                </c:pt>
                <c:pt idx="525">
                  <c:v>40886</c:v>
                </c:pt>
                <c:pt idx="526">
                  <c:v>40887</c:v>
                </c:pt>
                <c:pt idx="527">
                  <c:v>40888</c:v>
                </c:pt>
                <c:pt idx="528">
                  <c:v>40889</c:v>
                </c:pt>
                <c:pt idx="529">
                  <c:v>40890</c:v>
                </c:pt>
                <c:pt idx="530">
                  <c:v>40891</c:v>
                </c:pt>
                <c:pt idx="531">
                  <c:v>40892</c:v>
                </c:pt>
                <c:pt idx="532">
                  <c:v>40893</c:v>
                </c:pt>
                <c:pt idx="533">
                  <c:v>40894</c:v>
                </c:pt>
                <c:pt idx="534">
                  <c:v>40895</c:v>
                </c:pt>
                <c:pt idx="535">
                  <c:v>40896</c:v>
                </c:pt>
                <c:pt idx="536">
                  <c:v>40897</c:v>
                </c:pt>
                <c:pt idx="537">
                  <c:v>40898</c:v>
                </c:pt>
                <c:pt idx="538">
                  <c:v>40899</c:v>
                </c:pt>
                <c:pt idx="539">
                  <c:v>40900</c:v>
                </c:pt>
                <c:pt idx="540">
                  <c:v>40901</c:v>
                </c:pt>
                <c:pt idx="541">
                  <c:v>40902</c:v>
                </c:pt>
                <c:pt idx="542">
                  <c:v>40903</c:v>
                </c:pt>
                <c:pt idx="543">
                  <c:v>40904</c:v>
                </c:pt>
                <c:pt idx="544">
                  <c:v>40905</c:v>
                </c:pt>
                <c:pt idx="545">
                  <c:v>40906</c:v>
                </c:pt>
                <c:pt idx="546">
                  <c:v>40907</c:v>
                </c:pt>
                <c:pt idx="547">
                  <c:v>40908</c:v>
                </c:pt>
                <c:pt idx="548">
                  <c:v>40909</c:v>
                </c:pt>
                <c:pt idx="549">
                  <c:v>40910</c:v>
                </c:pt>
                <c:pt idx="550">
                  <c:v>40911</c:v>
                </c:pt>
                <c:pt idx="551">
                  <c:v>40912</c:v>
                </c:pt>
                <c:pt idx="552">
                  <c:v>40913</c:v>
                </c:pt>
                <c:pt idx="553">
                  <c:v>40914</c:v>
                </c:pt>
                <c:pt idx="554">
                  <c:v>40915</c:v>
                </c:pt>
                <c:pt idx="555">
                  <c:v>40916</c:v>
                </c:pt>
                <c:pt idx="556">
                  <c:v>40917</c:v>
                </c:pt>
                <c:pt idx="557">
                  <c:v>40918</c:v>
                </c:pt>
                <c:pt idx="558">
                  <c:v>40919</c:v>
                </c:pt>
                <c:pt idx="559">
                  <c:v>40920</c:v>
                </c:pt>
                <c:pt idx="560">
                  <c:v>40921</c:v>
                </c:pt>
                <c:pt idx="561">
                  <c:v>40922</c:v>
                </c:pt>
                <c:pt idx="562">
                  <c:v>40923</c:v>
                </c:pt>
                <c:pt idx="563">
                  <c:v>40924</c:v>
                </c:pt>
                <c:pt idx="564">
                  <c:v>40925</c:v>
                </c:pt>
                <c:pt idx="565">
                  <c:v>40926</c:v>
                </c:pt>
                <c:pt idx="566">
                  <c:v>40927</c:v>
                </c:pt>
                <c:pt idx="567">
                  <c:v>40928</c:v>
                </c:pt>
                <c:pt idx="568">
                  <c:v>40929</c:v>
                </c:pt>
                <c:pt idx="569">
                  <c:v>40930</c:v>
                </c:pt>
                <c:pt idx="570">
                  <c:v>40931</c:v>
                </c:pt>
                <c:pt idx="571">
                  <c:v>40932</c:v>
                </c:pt>
                <c:pt idx="572">
                  <c:v>40933</c:v>
                </c:pt>
                <c:pt idx="573">
                  <c:v>40934</c:v>
                </c:pt>
                <c:pt idx="574">
                  <c:v>40935</c:v>
                </c:pt>
                <c:pt idx="575">
                  <c:v>40936</c:v>
                </c:pt>
                <c:pt idx="576">
                  <c:v>40937</c:v>
                </c:pt>
                <c:pt idx="577">
                  <c:v>40938</c:v>
                </c:pt>
                <c:pt idx="578">
                  <c:v>40939</c:v>
                </c:pt>
                <c:pt idx="579">
                  <c:v>40940</c:v>
                </c:pt>
                <c:pt idx="580">
                  <c:v>40941</c:v>
                </c:pt>
                <c:pt idx="581">
                  <c:v>40942</c:v>
                </c:pt>
                <c:pt idx="582">
                  <c:v>40943</c:v>
                </c:pt>
                <c:pt idx="583">
                  <c:v>40944</c:v>
                </c:pt>
                <c:pt idx="584">
                  <c:v>40945</c:v>
                </c:pt>
                <c:pt idx="585">
                  <c:v>40946</c:v>
                </c:pt>
                <c:pt idx="586">
                  <c:v>40947</c:v>
                </c:pt>
                <c:pt idx="587">
                  <c:v>40948</c:v>
                </c:pt>
                <c:pt idx="588">
                  <c:v>40949</c:v>
                </c:pt>
                <c:pt idx="589">
                  <c:v>40950</c:v>
                </c:pt>
                <c:pt idx="590">
                  <c:v>40951</c:v>
                </c:pt>
                <c:pt idx="591">
                  <c:v>40952</c:v>
                </c:pt>
                <c:pt idx="592">
                  <c:v>40953</c:v>
                </c:pt>
                <c:pt idx="593">
                  <c:v>40954</c:v>
                </c:pt>
                <c:pt idx="594">
                  <c:v>40955</c:v>
                </c:pt>
                <c:pt idx="595">
                  <c:v>40956</c:v>
                </c:pt>
                <c:pt idx="596">
                  <c:v>40957</c:v>
                </c:pt>
                <c:pt idx="597">
                  <c:v>40958</c:v>
                </c:pt>
                <c:pt idx="598">
                  <c:v>40959</c:v>
                </c:pt>
                <c:pt idx="599">
                  <c:v>40960</c:v>
                </c:pt>
                <c:pt idx="600">
                  <c:v>40961</c:v>
                </c:pt>
                <c:pt idx="601">
                  <c:v>40962</c:v>
                </c:pt>
                <c:pt idx="602">
                  <c:v>40963</c:v>
                </c:pt>
                <c:pt idx="603">
                  <c:v>40964</c:v>
                </c:pt>
                <c:pt idx="604">
                  <c:v>40965</c:v>
                </c:pt>
                <c:pt idx="605">
                  <c:v>40966</c:v>
                </c:pt>
                <c:pt idx="606">
                  <c:v>40967</c:v>
                </c:pt>
                <c:pt idx="607">
                  <c:v>40968</c:v>
                </c:pt>
                <c:pt idx="608">
                  <c:v>40969</c:v>
                </c:pt>
                <c:pt idx="609">
                  <c:v>40970</c:v>
                </c:pt>
                <c:pt idx="610">
                  <c:v>40971</c:v>
                </c:pt>
                <c:pt idx="611">
                  <c:v>40972</c:v>
                </c:pt>
                <c:pt idx="612">
                  <c:v>40973</c:v>
                </c:pt>
                <c:pt idx="613">
                  <c:v>40974</c:v>
                </c:pt>
                <c:pt idx="614">
                  <c:v>40975</c:v>
                </c:pt>
                <c:pt idx="615">
                  <c:v>40976</c:v>
                </c:pt>
                <c:pt idx="616">
                  <c:v>40977</c:v>
                </c:pt>
                <c:pt idx="617">
                  <c:v>40978</c:v>
                </c:pt>
                <c:pt idx="618">
                  <c:v>40979</c:v>
                </c:pt>
                <c:pt idx="619">
                  <c:v>40980</c:v>
                </c:pt>
                <c:pt idx="620">
                  <c:v>40981</c:v>
                </c:pt>
                <c:pt idx="621">
                  <c:v>40982</c:v>
                </c:pt>
                <c:pt idx="622">
                  <c:v>40983</c:v>
                </c:pt>
                <c:pt idx="623">
                  <c:v>40984</c:v>
                </c:pt>
                <c:pt idx="624">
                  <c:v>40985</c:v>
                </c:pt>
                <c:pt idx="625">
                  <c:v>40986</c:v>
                </c:pt>
                <c:pt idx="626">
                  <c:v>40987</c:v>
                </c:pt>
                <c:pt idx="627">
                  <c:v>40988</c:v>
                </c:pt>
                <c:pt idx="628">
                  <c:v>40989</c:v>
                </c:pt>
                <c:pt idx="629">
                  <c:v>40990</c:v>
                </c:pt>
                <c:pt idx="630">
                  <c:v>40991</c:v>
                </c:pt>
                <c:pt idx="631">
                  <c:v>40992</c:v>
                </c:pt>
                <c:pt idx="632">
                  <c:v>40993</c:v>
                </c:pt>
                <c:pt idx="633">
                  <c:v>40994</c:v>
                </c:pt>
                <c:pt idx="634">
                  <c:v>40995</c:v>
                </c:pt>
                <c:pt idx="635">
                  <c:v>40996</c:v>
                </c:pt>
                <c:pt idx="636">
                  <c:v>40997</c:v>
                </c:pt>
                <c:pt idx="637">
                  <c:v>40998</c:v>
                </c:pt>
                <c:pt idx="638">
                  <c:v>40999</c:v>
                </c:pt>
                <c:pt idx="639">
                  <c:v>41000</c:v>
                </c:pt>
                <c:pt idx="640">
                  <c:v>41001</c:v>
                </c:pt>
                <c:pt idx="641">
                  <c:v>41002</c:v>
                </c:pt>
                <c:pt idx="642">
                  <c:v>41003</c:v>
                </c:pt>
                <c:pt idx="643">
                  <c:v>41004</c:v>
                </c:pt>
                <c:pt idx="644">
                  <c:v>41005</c:v>
                </c:pt>
                <c:pt idx="645">
                  <c:v>41006</c:v>
                </c:pt>
                <c:pt idx="646">
                  <c:v>41007</c:v>
                </c:pt>
                <c:pt idx="647">
                  <c:v>41008</c:v>
                </c:pt>
                <c:pt idx="648">
                  <c:v>41009</c:v>
                </c:pt>
                <c:pt idx="649">
                  <c:v>41010</c:v>
                </c:pt>
                <c:pt idx="650">
                  <c:v>41011</c:v>
                </c:pt>
                <c:pt idx="651">
                  <c:v>41012</c:v>
                </c:pt>
                <c:pt idx="652">
                  <c:v>41013</c:v>
                </c:pt>
                <c:pt idx="653">
                  <c:v>41014</c:v>
                </c:pt>
                <c:pt idx="654">
                  <c:v>41015</c:v>
                </c:pt>
                <c:pt idx="655">
                  <c:v>41016</c:v>
                </c:pt>
                <c:pt idx="656">
                  <c:v>41017</c:v>
                </c:pt>
                <c:pt idx="657">
                  <c:v>41018</c:v>
                </c:pt>
                <c:pt idx="658">
                  <c:v>41019</c:v>
                </c:pt>
                <c:pt idx="659">
                  <c:v>41020</c:v>
                </c:pt>
                <c:pt idx="660">
                  <c:v>41021</c:v>
                </c:pt>
                <c:pt idx="661">
                  <c:v>41022</c:v>
                </c:pt>
                <c:pt idx="662">
                  <c:v>41023</c:v>
                </c:pt>
                <c:pt idx="663">
                  <c:v>41024</c:v>
                </c:pt>
                <c:pt idx="664">
                  <c:v>41025</c:v>
                </c:pt>
                <c:pt idx="665">
                  <c:v>41026</c:v>
                </c:pt>
                <c:pt idx="666">
                  <c:v>41027</c:v>
                </c:pt>
                <c:pt idx="667">
                  <c:v>41028</c:v>
                </c:pt>
                <c:pt idx="668">
                  <c:v>41029</c:v>
                </c:pt>
                <c:pt idx="669">
                  <c:v>41030</c:v>
                </c:pt>
                <c:pt idx="670">
                  <c:v>41031</c:v>
                </c:pt>
                <c:pt idx="671">
                  <c:v>41032</c:v>
                </c:pt>
                <c:pt idx="672">
                  <c:v>41033</c:v>
                </c:pt>
                <c:pt idx="673">
                  <c:v>41034</c:v>
                </c:pt>
                <c:pt idx="674">
                  <c:v>41035</c:v>
                </c:pt>
                <c:pt idx="675">
                  <c:v>41036</c:v>
                </c:pt>
                <c:pt idx="676">
                  <c:v>41037</c:v>
                </c:pt>
                <c:pt idx="677">
                  <c:v>41038</c:v>
                </c:pt>
                <c:pt idx="678">
                  <c:v>41039</c:v>
                </c:pt>
                <c:pt idx="679">
                  <c:v>41040</c:v>
                </c:pt>
                <c:pt idx="680">
                  <c:v>41041</c:v>
                </c:pt>
                <c:pt idx="681">
                  <c:v>41042</c:v>
                </c:pt>
                <c:pt idx="682">
                  <c:v>41043</c:v>
                </c:pt>
                <c:pt idx="683">
                  <c:v>41044</c:v>
                </c:pt>
                <c:pt idx="684">
                  <c:v>41045</c:v>
                </c:pt>
                <c:pt idx="685">
                  <c:v>41046</c:v>
                </c:pt>
                <c:pt idx="686">
                  <c:v>41047</c:v>
                </c:pt>
                <c:pt idx="687">
                  <c:v>41048</c:v>
                </c:pt>
                <c:pt idx="688">
                  <c:v>41049</c:v>
                </c:pt>
                <c:pt idx="689">
                  <c:v>41050</c:v>
                </c:pt>
                <c:pt idx="690">
                  <c:v>41051</c:v>
                </c:pt>
                <c:pt idx="691">
                  <c:v>41052</c:v>
                </c:pt>
                <c:pt idx="692">
                  <c:v>41053</c:v>
                </c:pt>
                <c:pt idx="693">
                  <c:v>41054</c:v>
                </c:pt>
                <c:pt idx="694">
                  <c:v>41055</c:v>
                </c:pt>
                <c:pt idx="695">
                  <c:v>41056</c:v>
                </c:pt>
                <c:pt idx="696">
                  <c:v>41057</c:v>
                </c:pt>
                <c:pt idx="697">
                  <c:v>41058</c:v>
                </c:pt>
                <c:pt idx="698">
                  <c:v>41059</c:v>
                </c:pt>
                <c:pt idx="699">
                  <c:v>41060</c:v>
                </c:pt>
                <c:pt idx="700">
                  <c:v>41061</c:v>
                </c:pt>
                <c:pt idx="701">
                  <c:v>41062</c:v>
                </c:pt>
                <c:pt idx="702">
                  <c:v>41063</c:v>
                </c:pt>
                <c:pt idx="703">
                  <c:v>41064</c:v>
                </c:pt>
                <c:pt idx="704">
                  <c:v>41065</c:v>
                </c:pt>
                <c:pt idx="705">
                  <c:v>41066</c:v>
                </c:pt>
                <c:pt idx="706">
                  <c:v>41067</c:v>
                </c:pt>
                <c:pt idx="707">
                  <c:v>41068</c:v>
                </c:pt>
                <c:pt idx="708">
                  <c:v>41069</c:v>
                </c:pt>
                <c:pt idx="709">
                  <c:v>41070</c:v>
                </c:pt>
                <c:pt idx="710">
                  <c:v>41071</c:v>
                </c:pt>
                <c:pt idx="711">
                  <c:v>41072</c:v>
                </c:pt>
                <c:pt idx="712">
                  <c:v>41073</c:v>
                </c:pt>
                <c:pt idx="713">
                  <c:v>41074</c:v>
                </c:pt>
                <c:pt idx="714">
                  <c:v>41075</c:v>
                </c:pt>
                <c:pt idx="715">
                  <c:v>41076</c:v>
                </c:pt>
                <c:pt idx="716">
                  <c:v>41077</c:v>
                </c:pt>
                <c:pt idx="717">
                  <c:v>41078</c:v>
                </c:pt>
                <c:pt idx="718">
                  <c:v>41079</c:v>
                </c:pt>
                <c:pt idx="719">
                  <c:v>41080</c:v>
                </c:pt>
                <c:pt idx="720">
                  <c:v>41081</c:v>
                </c:pt>
                <c:pt idx="721">
                  <c:v>41082</c:v>
                </c:pt>
                <c:pt idx="722">
                  <c:v>41083</c:v>
                </c:pt>
                <c:pt idx="723">
                  <c:v>41084</c:v>
                </c:pt>
                <c:pt idx="724">
                  <c:v>41085</c:v>
                </c:pt>
                <c:pt idx="725">
                  <c:v>41086</c:v>
                </c:pt>
                <c:pt idx="726">
                  <c:v>41087</c:v>
                </c:pt>
                <c:pt idx="727">
                  <c:v>41088</c:v>
                </c:pt>
                <c:pt idx="728">
                  <c:v>41089</c:v>
                </c:pt>
                <c:pt idx="729">
                  <c:v>41090</c:v>
                </c:pt>
                <c:pt idx="730">
                  <c:v>41091</c:v>
                </c:pt>
                <c:pt idx="731">
                  <c:v>41092</c:v>
                </c:pt>
                <c:pt idx="732">
                  <c:v>41093</c:v>
                </c:pt>
                <c:pt idx="733">
                  <c:v>41094</c:v>
                </c:pt>
                <c:pt idx="734">
                  <c:v>41095</c:v>
                </c:pt>
                <c:pt idx="735">
                  <c:v>41096</c:v>
                </c:pt>
                <c:pt idx="736">
                  <c:v>41097</c:v>
                </c:pt>
                <c:pt idx="737">
                  <c:v>41098</c:v>
                </c:pt>
                <c:pt idx="738">
                  <c:v>41099</c:v>
                </c:pt>
                <c:pt idx="739">
                  <c:v>41100</c:v>
                </c:pt>
                <c:pt idx="740">
                  <c:v>41101</c:v>
                </c:pt>
                <c:pt idx="741">
                  <c:v>41102</c:v>
                </c:pt>
                <c:pt idx="742">
                  <c:v>41103</c:v>
                </c:pt>
                <c:pt idx="743">
                  <c:v>41104</c:v>
                </c:pt>
                <c:pt idx="744">
                  <c:v>41105</c:v>
                </c:pt>
                <c:pt idx="745">
                  <c:v>41106</c:v>
                </c:pt>
                <c:pt idx="746">
                  <c:v>41107</c:v>
                </c:pt>
                <c:pt idx="747">
                  <c:v>41108</c:v>
                </c:pt>
                <c:pt idx="748">
                  <c:v>41109</c:v>
                </c:pt>
                <c:pt idx="749">
                  <c:v>41110</c:v>
                </c:pt>
                <c:pt idx="750">
                  <c:v>41111</c:v>
                </c:pt>
                <c:pt idx="751">
                  <c:v>41112</c:v>
                </c:pt>
                <c:pt idx="752">
                  <c:v>41113</c:v>
                </c:pt>
                <c:pt idx="753">
                  <c:v>41114</c:v>
                </c:pt>
                <c:pt idx="754">
                  <c:v>41115</c:v>
                </c:pt>
                <c:pt idx="755">
                  <c:v>41116</c:v>
                </c:pt>
                <c:pt idx="756">
                  <c:v>41117</c:v>
                </c:pt>
                <c:pt idx="757">
                  <c:v>41118</c:v>
                </c:pt>
                <c:pt idx="758">
                  <c:v>41119</c:v>
                </c:pt>
                <c:pt idx="759">
                  <c:v>41120</c:v>
                </c:pt>
                <c:pt idx="760">
                  <c:v>41121</c:v>
                </c:pt>
                <c:pt idx="761">
                  <c:v>41122</c:v>
                </c:pt>
                <c:pt idx="762">
                  <c:v>41123</c:v>
                </c:pt>
                <c:pt idx="763">
                  <c:v>41124</c:v>
                </c:pt>
                <c:pt idx="764">
                  <c:v>41125</c:v>
                </c:pt>
                <c:pt idx="765">
                  <c:v>41126</c:v>
                </c:pt>
                <c:pt idx="766">
                  <c:v>41127</c:v>
                </c:pt>
                <c:pt idx="767">
                  <c:v>41128</c:v>
                </c:pt>
                <c:pt idx="768">
                  <c:v>41129</c:v>
                </c:pt>
                <c:pt idx="769">
                  <c:v>41130</c:v>
                </c:pt>
                <c:pt idx="770">
                  <c:v>41131</c:v>
                </c:pt>
                <c:pt idx="771">
                  <c:v>41132</c:v>
                </c:pt>
                <c:pt idx="772">
                  <c:v>41133</c:v>
                </c:pt>
                <c:pt idx="773">
                  <c:v>41134</c:v>
                </c:pt>
                <c:pt idx="774">
                  <c:v>41135</c:v>
                </c:pt>
                <c:pt idx="775">
                  <c:v>41136</c:v>
                </c:pt>
                <c:pt idx="776">
                  <c:v>41137</c:v>
                </c:pt>
                <c:pt idx="777">
                  <c:v>41138</c:v>
                </c:pt>
                <c:pt idx="778">
                  <c:v>41139</c:v>
                </c:pt>
                <c:pt idx="779">
                  <c:v>41140</c:v>
                </c:pt>
                <c:pt idx="780">
                  <c:v>41141</c:v>
                </c:pt>
                <c:pt idx="781">
                  <c:v>41142</c:v>
                </c:pt>
                <c:pt idx="782">
                  <c:v>41143</c:v>
                </c:pt>
                <c:pt idx="783">
                  <c:v>41144</c:v>
                </c:pt>
                <c:pt idx="784">
                  <c:v>41145</c:v>
                </c:pt>
                <c:pt idx="785">
                  <c:v>41146</c:v>
                </c:pt>
                <c:pt idx="786">
                  <c:v>41147</c:v>
                </c:pt>
                <c:pt idx="787">
                  <c:v>41148</c:v>
                </c:pt>
                <c:pt idx="788">
                  <c:v>41149</c:v>
                </c:pt>
                <c:pt idx="789">
                  <c:v>41150</c:v>
                </c:pt>
                <c:pt idx="790">
                  <c:v>41151</c:v>
                </c:pt>
                <c:pt idx="791">
                  <c:v>41152</c:v>
                </c:pt>
                <c:pt idx="792">
                  <c:v>41153</c:v>
                </c:pt>
                <c:pt idx="793">
                  <c:v>41154</c:v>
                </c:pt>
                <c:pt idx="794">
                  <c:v>41155</c:v>
                </c:pt>
                <c:pt idx="795">
                  <c:v>41156</c:v>
                </c:pt>
                <c:pt idx="796">
                  <c:v>41157</c:v>
                </c:pt>
                <c:pt idx="797">
                  <c:v>41158</c:v>
                </c:pt>
                <c:pt idx="798">
                  <c:v>41159</c:v>
                </c:pt>
                <c:pt idx="799">
                  <c:v>41160</c:v>
                </c:pt>
                <c:pt idx="800">
                  <c:v>41161</c:v>
                </c:pt>
                <c:pt idx="801">
                  <c:v>41162</c:v>
                </c:pt>
                <c:pt idx="802">
                  <c:v>41163</c:v>
                </c:pt>
                <c:pt idx="803">
                  <c:v>41164</c:v>
                </c:pt>
                <c:pt idx="804">
                  <c:v>41165</c:v>
                </c:pt>
                <c:pt idx="805">
                  <c:v>41166</c:v>
                </c:pt>
                <c:pt idx="806">
                  <c:v>41167</c:v>
                </c:pt>
                <c:pt idx="807">
                  <c:v>41168</c:v>
                </c:pt>
                <c:pt idx="808">
                  <c:v>41169</c:v>
                </c:pt>
                <c:pt idx="809">
                  <c:v>41170</c:v>
                </c:pt>
                <c:pt idx="810">
                  <c:v>41171</c:v>
                </c:pt>
                <c:pt idx="811">
                  <c:v>41172</c:v>
                </c:pt>
                <c:pt idx="812">
                  <c:v>41173</c:v>
                </c:pt>
                <c:pt idx="813">
                  <c:v>41174</c:v>
                </c:pt>
                <c:pt idx="814">
                  <c:v>41175</c:v>
                </c:pt>
                <c:pt idx="815">
                  <c:v>41176</c:v>
                </c:pt>
                <c:pt idx="816">
                  <c:v>41177</c:v>
                </c:pt>
                <c:pt idx="817">
                  <c:v>41178</c:v>
                </c:pt>
                <c:pt idx="818">
                  <c:v>41179</c:v>
                </c:pt>
                <c:pt idx="819">
                  <c:v>41180</c:v>
                </c:pt>
                <c:pt idx="820">
                  <c:v>41181</c:v>
                </c:pt>
                <c:pt idx="821">
                  <c:v>41182</c:v>
                </c:pt>
                <c:pt idx="822">
                  <c:v>41183</c:v>
                </c:pt>
                <c:pt idx="823">
                  <c:v>41184</c:v>
                </c:pt>
                <c:pt idx="824">
                  <c:v>41185</c:v>
                </c:pt>
                <c:pt idx="825">
                  <c:v>41186</c:v>
                </c:pt>
                <c:pt idx="826">
                  <c:v>41187</c:v>
                </c:pt>
                <c:pt idx="827">
                  <c:v>41188</c:v>
                </c:pt>
                <c:pt idx="828">
                  <c:v>41189</c:v>
                </c:pt>
                <c:pt idx="829">
                  <c:v>41190</c:v>
                </c:pt>
                <c:pt idx="830">
                  <c:v>41191</c:v>
                </c:pt>
                <c:pt idx="831">
                  <c:v>41192</c:v>
                </c:pt>
                <c:pt idx="832">
                  <c:v>41193</c:v>
                </c:pt>
                <c:pt idx="833">
                  <c:v>41194</c:v>
                </c:pt>
                <c:pt idx="834">
                  <c:v>41195</c:v>
                </c:pt>
                <c:pt idx="835">
                  <c:v>41196</c:v>
                </c:pt>
                <c:pt idx="836">
                  <c:v>41197</c:v>
                </c:pt>
                <c:pt idx="837">
                  <c:v>41198</c:v>
                </c:pt>
                <c:pt idx="838">
                  <c:v>41199</c:v>
                </c:pt>
                <c:pt idx="839">
                  <c:v>41200</c:v>
                </c:pt>
                <c:pt idx="840">
                  <c:v>41201</c:v>
                </c:pt>
                <c:pt idx="841">
                  <c:v>41202</c:v>
                </c:pt>
                <c:pt idx="842">
                  <c:v>41203</c:v>
                </c:pt>
                <c:pt idx="843">
                  <c:v>41204</c:v>
                </c:pt>
                <c:pt idx="844">
                  <c:v>41205</c:v>
                </c:pt>
                <c:pt idx="845">
                  <c:v>41206</c:v>
                </c:pt>
                <c:pt idx="846">
                  <c:v>41207</c:v>
                </c:pt>
                <c:pt idx="847">
                  <c:v>41208</c:v>
                </c:pt>
                <c:pt idx="848">
                  <c:v>41209</c:v>
                </c:pt>
                <c:pt idx="849">
                  <c:v>41210</c:v>
                </c:pt>
                <c:pt idx="850">
                  <c:v>41211</c:v>
                </c:pt>
                <c:pt idx="851">
                  <c:v>41212</c:v>
                </c:pt>
                <c:pt idx="852">
                  <c:v>41213</c:v>
                </c:pt>
                <c:pt idx="853">
                  <c:v>41214</c:v>
                </c:pt>
                <c:pt idx="854">
                  <c:v>41215</c:v>
                </c:pt>
                <c:pt idx="855">
                  <c:v>41216</c:v>
                </c:pt>
                <c:pt idx="856">
                  <c:v>41217</c:v>
                </c:pt>
                <c:pt idx="857">
                  <c:v>41218</c:v>
                </c:pt>
                <c:pt idx="858">
                  <c:v>41219</c:v>
                </c:pt>
                <c:pt idx="859">
                  <c:v>41220</c:v>
                </c:pt>
                <c:pt idx="860">
                  <c:v>41221</c:v>
                </c:pt>
                <c:pt idx="861">
                  <c:v>41222</c:v>
                </c:pt>
                <c:pt idx="862">
                  <c:v>41223</c:v>
                </c:pt>
                <c:pt idx="863">
                  <c:v>41224</c:v>
                </c:pt>
                <c:pt idx="864">
                  <c:v>41225</c:v>
                </c:pt>
                <c:pt idx="865">
                  <c:v>41226</c:v>
                </c:pt>
                <c:pt idx="866">
                  <c:v>41227</c:v>
                </c:pt>
                <c:pt idx="867">
                  <c:v>41228</c:v>
                </c:pt>
                <c:pt idx="868">
                  <c:v>41229</c:v>
                </c:pt>
                <c:pt idx="869">
                  <c:v>41230</c:v>
                </c:pt>
                <c:pt idx="870">
                  <c:v>41231</c:v>
                </c:pt>
                <c:pt idx="871">
                  <c:v>41232</c:v>
                </c:pt>
                <c:pt idx="872">
                  <c:v>41233</c:v>
                </c:pt>
                <c:pt idx="873">
                  <c:v>41234</c:v>
                </c:pt>
                <c:pt idx="874">
                  <c:v>41235</c:v>
                </c:pt>
                <c:pt idx="875">
                  <c:v>41236</c:v>
                </c:pt>
                <c:pt idx="876">
                  <c:v>41237</c:v>
                </c:pt>
                <c:pt idx="877">
                  <c:v>41238</c:v>
                </c:pt>
                <c:pt idx="878">
                  <c:v>41239</c:v>
                </c:pt>
                <c:pt idx="879">
                  <c:v>41240</c:v>
                </c:pt>
                <c:pt idx="880">
                  <c:v>41241</c:v>
                </c:pt>
                <c:pt idx="881">
                  <c:v>41242</c:v>
                </c:pt>
                <c:pt idx="882">
                  <c:v>41243</c:v>
                </c:pt>
                <c:pt idx="883">
                  <c:v>41244</c:v>
                </c:pt>
                <c:pt idx="884">
                  <c:v>41245</c:v>
                </c:pt>
                <c:pt idx="885">
                  <c:v>41246</c:v>
                </c:pt>
                <c:pt idx="886">
                  <c:v>41247</c:v>
                </c:pt>
                <c:pt idx="887">
                  <c:v>41248</c:v>
                </c:pt>
                <c:pt idx="888">
                  <c:v>41249</c:v>
                </c:pt>
                <c:pt idx="889">
                  <c:v>41250</c:v>
                </c:pt>
                <c:pt idx="890">
                  <c:v>41251</c:v>
                </c:pt>
                <c:pt idx="891">
                  <c:v>41252</c:v>
                </c:pt>
                <c:pt idx="892">
                  <c:v>41253</c:v>
                </c:pt>
                <c:pt idx="893">
                  <c:v>41254</c:v>
                </c:pt>
                <c:pt idx="894">
                  <c:v>41255</c:v>
                </c:pt>
                <c:pt idx="895">
                  <c:v>41256</c:v>
                </c:pt>
                <c:pt idx="896">
                  <c:v>41257</c:v>
                </c:pt>
                <c:pt idx="897">
                  <c:v>41258</c:v>
                </c:pt>
                <c:pt idx="898">
                  <c:v>41259</c:v>
                </c:pt>
                <c:pt idx="899">
                  <c:v>41260</c:v>
                </c:pt>
                <c:pt idx="900">
                  <c:v>41261</c:v>
                </c:pt>
                <c:pt idx="901">
                  <c:v>41262</c:v>
                </c:pt>
                <c:pt idx="902">
                  <c:v>41263</c:v>
                </c:pt>
                <c:pt idx="903">
                  <c:v>41264</c:v>
                </c:pt>
                <c:pt idx="904">
                  <c:v>41265</c:v>
                </c:pt>
                <c:pt idx="905">
                  <c:v>41266</c:v>
                </c:pt>
                <c:pt idx="906">
                  <c:v>41267</c:v>
                </c:pt>
                <c:pt idx="907">
                  <c:v>41268</c:v>
                </c:pt>
                <c:pt idx="908">
                  <c:v>41269</c:v>
                </c:pt>
                <c:pt idx="909">
                  <c:v>41270</c:v>
                </c:pt>
                <c:pt idx="910">
                  <c:v>41271</c:v>
                </c:pt>
                <c:pt idx="911">
                  <c:v>41272</c:v>
                </c:pt>
                <c:pt idx="912">
                  <c:v>41273</c:v>
                </c:pt>
                <c:pt idx="913">
                  <c:v>41274</c:v>
                </c:pt>
                <c:pt idx="914">
                  <c:v>41275</c:v>
                </c:pt>
                <c:pt idx="915">
                  <c:v>41276</c:v>
                </c:pt>
                <c:pt idx="916">
                  <c:v>41277</c:v>
                </c:pt>
                <c:pt idx="917">
                  <c:v>41278</c:v>
                </c:pt>
                <c:pt idx="918">
                  <c:v>41279</c:v>
                </c:pt>
                <c:pt idx="919">
                  <c:v>41280</c:v>
                </c:pt>
                <c:pt idx="920">
                  <c:v>41281</c:v>
                </c:pt>
                <c:pt idx="921">
                  <c:v>41282</c:v>
                </c:pt>
                <c:pt idx="922">
                  <c:v>41283</c:v>
                </c:pt>
                <c:pt idx="923">
                  <c:v>41284</c:v>
                </c:pt>
                <c:pt idx="924">
                  <c:v>41285</c:v>
                </c:pt>
                <c:pt idx="925">
                  <c:v>41286</c:v>
                </c:pt>
                <c:pt idx="926">
                  <c:v>41287</c:v>
                </c:pt>
                <c:pt idx="927">
                  <c:v>41288</c:v>
                </c:pt>
                <c:pt idx="928">
                  <c:v>41289</c:v>
                </c:pt>
                <c:pt idx="929">
                  <c:v>41290</c:v>
                </c:pt>
                <c:pt idx="930">
                  <c:v>41291</c:v>
                </c:pt>
                <c:pt idx="931">
                  <c:v>41292</c:v>
                </c:pt>
                <c:pt idx="932">
                  <c:v>41293</c:v>
                </c:pt>
                <c:pt idx="933">
                  <c:v>41294</c:v>
                </c:pt>
                <c:pt idx="934">
                  <c:v>41295</c:v>
                </c:pt>
                <c:pt idx="935">
                  <c:v>41296</c:v>
                </c:pt>
                <c:pt idx="936">
                  <c:v>41297</c:v>
                </c:pt>
                <c:pt idx="937">
                  <c:v>41298</c:v>
                </c:pt>
                <c:pt idx="938">
                  <c:v>41299</c:v>
                </c:pt>
                <c:pt idx="939">
                  <c:v>41300</c:v>
                </c:pt>
                <c:pt idx="940">
                  <c:v>41301</c:v>
                </c:pt>
                <c:pt idx="941">
                  <c:v>41302</c:v>
                </c:pt>
                <c:pt idx="942">
                  <c:v>41303</c:v>
                </c:pt>
                <c:pt idx="943">
                  <c:v>41304</c:v>
                </c:pt>
                <c:pt idx="944">
                  <c:v>41305</c:v>
                </c:pt>
                <c:pt idx="945">
                  <c:v>41306</c:v>
                </c:pt>
                <c:pt idx="946">
                  <c:v>41307</c:v>
                </c:pt>
                <c:pt idx="947">
                  <c:v>41308</c:v>
                </c:pt>
                <c:pt idx="948">
                  <c:v>41309</c:v>
                </c:pt>
                <c:pt idx="949">
                  <c:v>41310</c:v>
                </c:pt>
                <c:pt idx="950">
                  <c:v>41311</c:v>
                </c:pt>
                <c:pt idx="951">
                  <c:v>41312</c:v>
                </c:pt>
                <c:pt idx="952">
                  <c:v>41313</c:v>
                </c:pt>
                <c:pt idx="953">
                  <c:v>41314</c:v>
                </c:pt>
                <c:pt idx="954">
                  <c:v>41315</c:v>
                </c:pt>
                <c:pt idx="955">
                  <c:v>41316</c:v>
                </c:pt>
                <c:pt idx="956">
                  <c:v>41317</c:v>
                </c:pt>
                <c:pt idx="957">
                  <c:v>41318</c:v>
                </c:pt>
                <c:pt idx="958">
                  <c:v>41319</c:v>
                </c:pt>
                <c:pt idx="959">
                  <c:v>41320</c:v>
                </c:pt>
                <c:pt idx="960">
                  <c:v>41321</c:v>
                </c:pt>
                <c:pt idx="961">
                  <c:v>41322</c:v>
                </c:pt>
                <c:pt idx="962">
                  <c:v>41323</c:v>
                </c:pt>
                <c:pt idx="963">
                  <c:v>41324</c:v>
                </c:pt>
                <c:pt idx="964">
                  <c:v>41325</c:v>
                </c:pt>
                <c:pt idx="965">
                  <c:v>41326</c:v>
                </c:pt>
                <c:pt idx="966">
                  <c:v>41327</c:v>
                </c:pt>
                <c:pt idx="967">
                  <c:v>41328</c:v>
                </c:pt>
                <c:pt idx="968">
                  <c:v>41329</c:v>
                </c:pt>
                <c:pt idx="969">
                  <c:v>41330</c:v>
                </c:pt>
                <c:pt idx="970">
                  <c:v>41331</c:v>
                </c:pt>
                <c:pt idx="971">
                  <c:v>41332</c:v>
                </c:pt>
                <c:pt idx="972">
                  <c:v>41333</c:v>
                </c:pt>
                <c:pt idx="973">
                  <c:v>41334</c:v>
                </c:pt>
                <c:pt idx="974">
                  <c:v>41335</c:v>
                </c:pt>
                <c:pt idx="975">
                  <c:v>41336</c:v>
                </c:pt>
                <c:pt idx="976">
                  <c:v>41337</c:v>
                </c:pt>
                <c:pt idx="977">
                  <c:v>41338</c:v>
                </c:pt>
                <c:pt idx="978">
                  <c:v>41339</c:v>
                </c:pt>
                <c:pt idx="979">
                  <c:v>41340</c:v>
                </c:pt>
                <c:pt idx="980">
                  <c:v>41341</c:v>
                </c:pt>
                <c:pt idx="981">
                  <c:v>41342</c:v>
                </c:pt>
                <c:pt idx="982">
                  <c:v>41343</c:v>
                </c:pt>
                <c:pt idx="983">
                  <c:v>41344</c:v>
                </c:pt>
                <c:pt idx="984">
                  <c:v>41345</c:v>
                </c:pt>
                <c:pt idx="985">
                  <c:v>41346</c:v>
                </c:pt>
                <c:pt idx="986">
                  <c:v>41347</c:v>
                </c:pt>
                <c:pt idx="987">
                  <c:v>41348</c:v>
                </c:pt>
                <c:pt idx="988">
                  <c:v>41349</c:v>
                </c:pt>
                <c:pt idx="989">
                  <c:v>41350</c:v>
                </c:pt>
                <c:pt idx="990">
                  <c:v>41351</c:v>
                </c:pt>
                <c:pt idx="991">
                  <c:v>41352</c:v>
                </c:pt>
                <c:pt idx="992">
                  <c:v>41353</c:v>
                </c:pt>
                <c:pt idx="993">
                  <c:v>41354</c:v>
                </c:pt>
                <c:pt idx="994">
                  <c:v>41355</c:v>
                </c:pt>
                <c:pt idx="995">
                  <c:v>41356</c:v>
                </c:pt>
                <c:pt idx="996">
                  <c:v>41357</c:v>
                </c:pt>
                <c:pt idx="997">
                  <c:v>41358</c:v>
                </c:pt>
                <c:pt idx="998">
                  <c:v>41359</c:v>
                </c:pt>
                <c:pt idx="999">
                  <c:v>41360</c:v>
                </c:pt>
                <c:pt idx="1000">
                  <c:v>41361</c:v>
                </c:pt>
                <c:pt idx="1001">
                  <c:v>41362</c:v>
                </c:pt>
                <c:pt idx="1002">
                  <c:v>41363</c:v>
                </c:pt>
                <c:pt idx="1003">
                  <c:v>41364</c:v>
                </c:pt>
                <c:pt idx="1004">
                  <c:v>41365</c:v>
                </c:pt>
                <c:pt idx="1005">
                  <c:v>41366</c:v>
                </c:pt>
                <c:pt idx="1006">
                  <c:v>41367</c:v>
                </c:pt>
                <c:pt idx="1007">
                  <c:v>41368</c:v>
                </c:pt>
                <c:pt idx="1008">
                  <c:v>41369</c:v>
                </c:pt>
                <c:pt idx="1009">
                  <c:v>41370</c:v>
                </c:pt>
                <c:pt idx="1010">
                  <c:v>41371</c:v>
                </c:pt>
                <c:pt idx="1011">
                  <c:v>41372</c:v>
                </c:pt>
                <c:pt idx="1012">
                  <c:v>41373</c:v>
                </c:pt>
                <c:pt idx="1013">
                  <c:v>41374</c:v>
                </c:pt>
                <c:pt idx="1014">
                  <c:v>41375</c:v>
                </c:pt>
                <c:pt idx="1015">
                  <c:v>41376</c:v>
                </c:pt>
                <c:pt idx="1016">
                  <c:v>41377</c:v>
                </c:pt>
                <c:pt idx="1017">
                  <c:v>41378</c:v>
                </c:pt>
                <c:pt idx="1018">
                  <c:v>41379</c:v>
                </c:pt>
                <c:pt idx="1019">
                  <c:v>41380</c:v>
                </c:pt>
                <c:pt idx="1020">
                  <c:v>41381</c:v>
                </c:pt>
                <c:pt idx="1021">
                  <c:v>41382</c:v>
                </c:pt>
                <c:pt idx="1022">
                  <c:v>41383</c:v>
                </c:pt>
                <c:pt idx="1023">
                  <c:v>41384</c:v>
                </c:pt>
                <c:pt idx="1024">
                  <c:v>41385</c:v>
                </c:pt>
                <c:pt idx="1025">
                  <c:v>41386</c:v>
                </c:pt>
                <c:pt idx="1026">
                  <c:v>41387</c:v>
                </c:pt>
                <c:pt idx="1027">
                  <c:v>41388</c:v>
                </c:pt>
                <c:pt idx="1028">
                  <c:v>41389</c:v>
                </c:pt>
                <c:pt idx="1029">
                  <c:v>41390</c:v>
                </c:pt>
                <c:pt idx="1030">
                  <c:v>41391</c:v>
                </c:pt>
                <c:pt idx="1031">
                  <c:v>41392</c:v>
                </c:pt>
                <c:pt idx="1032">
                  <c:v>41393</c:v>
                </c:pt>
                <c:pt idx="1033">
                  <c:v>41394</c:v>
                </c:pt>
                <c:pt idx="1034">
                  <c:v>41395</c:v>
                </c:pt>
                <c:pt idx="1035">
                  <c:v>41396</c:v>
                </c:pt>
                <c:pt idx="1036">
                  <c:v>41397</c:v>
                </c:pt>
                <c:pt idx="1037">
                  <c:v>41398</c:v>
                </c:pt>
                <c:pt idx="1038">
                  <c:v>41399</c:v>
                </c:pt>
                <c:pt idx="1039">
                  <c:v>41400</c:v>
                </c:pt>
                <c:pt idx="1040">
                  <c:v>41401</c:v>
                </c:pt>
                <c:pt idx="1041">
                  <c:v>41402</c:v>
                </c:pt>
                <c:pt idx="1042">
                  <c:v>41403</c:v>
                </c:pt>
                <c:pt idx="1043">
                  <c:v>41404</c:v>
                </c:pt>
                <c:pt idx="1044">
                  <c:v>41405</c:v>
                </c:pt>
                <c:pt idx="1045">
                  <c:v>41406</c:v>
                </c:pt>
                <c:pt idx="1046">
                  <c:v>41407</c:v>
                </c:pt>
                <c:pt idx="1047">
                  <c:v>41408</c:v>
                </c:pt>
                <c:pt idx="1048">
                  <c:v>41409</c:v>
                </c:pt>
                <c:pt idx="1049">
                  <c:v>41410</c:v>
                </c:pt>
                <c:pt idx="1050">
                  <c:v>41411</c:v>
                </c:pt>
                <c:pt idx="1051">
                  <c:v>41412</c:v>
                </c:pt>
                <c:pt idx="1052">
                  <c:v>41413</c:v>
                </c:pt>
                <c:pt idx="1053">
                  <c:v>41414</c:v>
                </c:pt>
                <c:pt idx="1054">
                  <c:v>41415</c:v>
                </c:pt>
                <c:pt idx="1055">
                  <c:v>41416</c:v>
                </c:pt>
                <c:pt idx="1056">
                  <c:v>41417</c:v>
                </c:pt>
                <c:pt idx="1057">
                  <c:v>41418</c:v>
                </c:pt>
                <c:pt idx="1058">
                  <c:v>41419</c:v>
                </c:pt>
                <c:pt idx="1059">
                  <c:v>41420</c:v>
                </c:pt>
                <c:pt idx="1060">
                  <c:v>41421</c:v>
                </c:pt>
                <c:pt idx="1061">
                  <c:v>41422</c:v>
                </c:pt>
                <c:pt idx="1062">
                  <c:v>41423</c:v>
                </c:pt>
                <c:pt idx="1063">
                  <c:v>41424</c:v>
                </c:pt>
                <c:pt idx="1064">
                  <c:v>41425</c:v>
                </c:pt>
                <c:pt idx="1065">
                  <c:v>41426</c:v>
                </c:pt>
                <c:pt idx="1066">
                  <c:v>41427</c:v>
                </c:pt>
                <c:pt idx="1067">
                  <c:v>41428</c:v>
                </c:pt>
                <c:pt idx="1068">
                  <c:v>41429</c:v>
                </c:pt>
                <c:pt idx="1069">
                  <c:v>41430</c:v>
                </c:pt>
                <c:pt idx="1070">
                  <c:v>41431</c:v>
                </c:pt>
                <c:pt idx="1071">
                  <c:v>41432</c:v>
                </c:pt>
                <c:pt idx="1072">
                  <c:v>41433</c:v>
                </c:pt>
                <c:pt idx="1073">
                  <c:v>41434</c:v>
                </c:pt>
                <c:pt idx="1074">
                  <c:v>41435</c:v>
                </c:pt>
                <c:pt idx="1075">
                  <c:v>41436</c:v>
                </c:pt>
                <c:pt idx="1076">
                  <c:v>41437</c:v>
                </c:pt>
                <c:pt idx="1077">
                  <c:v>41438</c:v>
                </c:pt>
                <c:pt idx="1078">
                  <c:v>41439</c:v>
                </c:pt>
                <c:pt idx="1079">
                  <c:v>41440</c:v>
                </c:pt>
                <c:pt idx="1080">
                  <c:v>41441</c:v>
                </c:pt>
                <c:pt idx="1081">
                  <c:v>41442</c:v>
                </c:pt>
                <c:pt idx="1082">
                  <c:v>41443</c:v>
                </c:pt>
                <c:pt idx="1083">
                  <c:v>41444</c:v>
                </c:pt>
                <c:pt idx="1084">
                  <c:v>41445</c:v>
                </c:pt>
                <c:pt idx="1085">
                  <c:v>41446</c:v>
                </c:pt>
                <c:pt idx="1086">
                  <c:v>41447</c:v>
                </c:pt>
                <c:pt idx="1087">
                  <c:v>41448</c:v>
                </c:pt>
                <c:pt idx="1088">
                  <c:v>41449</c:v>
                </c:pt>
                <c:pt idx="1089">
                  <c:v>41450</c:v>
                </c:pt>
                <c:pt idx="1090">
                  <c:v>41451</c:v>
                </c:pt>
                <c:pt idx="1091">
                  <c:v>41452</c:v>
                </c:pt>
                <c:pt idx="1092">
                  <c:v>41453</c:v>
                </c:pt>
                <c:pt idx="1093">
                  <c:v>41454</c:v>
                </c:pt>
                <c:pt idx="1094">
                  <c:v>41455</c:v>
                </c:pt>
                <c:pt idx="1095">
                  <c:v>41456</c:v>
                </c:pt>
                <c:pt idx="1096">
                  <c:v>41457</c:v>
                </c:pt>
                <c:pt idx="1097">
                  <c:v>41458</c:v>
                </c:pt>
                <c:pt idx="1098">
                  <c:v>41459</c:v>
                </c:pt>
                <c:pt idx="1099">
                  <c:v>41460</c:v>
                </c:pt>
                <c:pt idx="1100">
                  <c:v>41461</c:v>
                </c:pt>
                <c:pt idx="1101">
                  <c:v>41462</c:v>
                </c:pt>
                <c:pt idx="1102">
                  <c:v>41463</c:v>
                </c:pt>
                <c:pt idx="1103">
                  <c:v>41464</c:v>
                </c:pt>
                <c:pt idx="1104">
                  <c:v>41465</c:v>
                </c:pt>
                <c:pt idx="1105">
                  <c:v>41466</c:v>
                </c:pt>
                <c:pt idx="1106">
                  <c:v>41467</c:v>
                </c:pt>
                <c:pt idx="1107">
                  <c:v>41468</c:v>
                </c:pt>
                <c:pt idx="1108">
                  <c:v>41469</c:v>
                </c:pt>
                <c:pt idx="1109">
                  <c:v>41470</c:v>
                </c:pt>
                <c:pt idx="1110">
                  <c:v>41471</c:v>
                </c:pt>
                <c:pt idx="1111">
                  <c:v>41472</c:v>
                </c:pt>
                <c:pt idx="1112">
                  <c:v>41473</c:v>
                </c:pt>
                <c:pt idx="1113">
                  <c:v>41474</c:v>
                </c:pt>
                <c:pt idx="1114">
                  <c:v>41475</c:v>
                </c:pt>
                <c:pt idx="1115">
                  <c:v>41476</c:v>
                </c:pt>
                <c:pt idx="1116">
                  <c:v>41477</c:v>
                </c:pt>
                <c:pt idx="1117">
                  <c:v>41478</c:v>
                </c:pt>
                <c:pt idx="1118">
                  <c:v>41479</c:v>
                </c:pt>
                <c:pt idx="1119">
                  <c:v>41480</c:v>
                </c:pt>
                <c:pt idx="1120">
                  <c:v>41481</c:v>
                </c:pt>
                <c:pt idx="1121">
                  <c:v>41482</c:v>
                </c:pt>
                <c:pt idx="1122">
                  <c:v>41483</c:v>
                </c:pt>
                <c:pt idx="1123">
                  <c:v>41484</c:v>
                </c:pt>
                <c:pt idx="1124">
                  <c:v>41485</c:v>
                </c:pt>
                <c:pt idx="1125">
                  <c:v>41486</c:v>
                </c:pt>
                <c:pt idx="1126">
                  <c:v>41487</c:v>
                </c:pt>
                <c:pt idx="1127">
                  <c:v>41488</c:v>
                </c:pt>
                <c:pt idx="1128">
                  <c:v>41489</c:v>
                </c:pt>
                <c:pt idx="1129">
                  <c:v>41490</c:v>
                </c:pt>
                <c:pt idx="1130">
                  <c:v>41491</c:v>
                </c:pt>
                <c:pt idx="1131">
                  <c:v>41492</c:v>
                </c:pt>
                <c:pt idx="1132">
                  <c:v>41493</c:v>
                </c:pt>
                <c:pt idx="1133">
                  <c:v>41494</c:v>
                </c:pt>
                <c:pt idx="1134">
                  <c:v>41495</c:v>
                </c:pt>
                <c:pt idx="1135">
                  <c:v>41496</c:v>
                </c:pt>
                <c:pt idx="1136">
                  <c:v>41497</c:v>
                </c:pt>
                <c:pt idx="1137">
                  <c:v>41498</c:v>
                </c:pt>
                <c:pt idx="1138">
                  <c:v>41499</c:v>
                </c:pt>
                <c:pt idx="1139">
                  <c:v>41500</c:v>
                </c:pt>
                <c:pt idx="1140">
                  <c:v>41501</c:v>
                </c:pt>
                <c:pt idx="1141">
                  <c:v>41502</c:v>
                </c:pt>
                <c:pt idx="1142">
                  <c:v>41503</c:v>
                </c:pt>
                <c:pt idx="1143">
                  <c:v>41504</c:v>
                </c:pt>
                <c:pt idx="1144">
                  <c:v>41505</c:v>
                </c:pt>
                <c:pt idx="1145">
                  <c:v>41506</c:v>
                </c:pt>
                <c:pt idx="1146">
                  <c:v>41507</c:v>
                </c:pt>
                <c:pt idx="1147">
                  <c:v>41508</c:v>
                </c:pt>
                <c:pt idx="1148">
                  <c:v>41509</c:v>
                </c:pt>
                <c:pt idx="1149">
                  <c:v>41510</c:v>
                </c:pt>
                <c:pt idx="1150">
                  <c:v>41511</c:v>
                </c:pt>
                <c:pt idx="1151">
                  <c:v>41512</c:v>
                </c:pt>
                <c:pt idx="1152">
                  <c:v>41513</c:v>
                </c:pt>
                <c:pt idx="1153">
                  <c:v>41514</c:v>
                </c:pt>
                <c:pt idx="1154">
                  <c:v>41515</c:v>
                </c:pt>
                <c:pt idx="1155">
                  <c:v>41516</c:v>
                </c:pt>
                <c:pt idx="1156">
                  <c:v>41517</c:v>
                </c:pt>
                <c:pt idx="1157">
                  <c:v>41518</c:v>
                </c:pt>
                <c:pt idx="1158">
                  <c:v>41519</c:v>
                </c:pt>
                <c:pt idx="1159">
                  <c:v>41520</c:v>
                </c:pt>
                <c:pt idx="1160">
                  <c:v>41521</c:v>
                </c:pt>
                <c:pt idx="1161">
                  <c:v>41522</c:v>
                </c:pt>
                <c:pt idx="1162">
                  <c:v>41523</c:v>
                </c:pt>
                <c:pt idx="1163">
                  <c:v>41524</c:v>
                </c:pt>
                <c:pt idx="1164">
                  <c:v>41525</c:v>
                </c:pt>
                <c:pt idx="1165">
                  <c:v>41526</c:v>
                </c:pt>
                <c:pt idx="1166">
                  <c:v>41527</c:v>
                </c:pt>
                <c:pt idx="1167">
                  <c:v>41528</c:v>
                </c:pt>
                <c:pt idx="1168">
                  <c:v>41529</c:v>
                </c:pt>
                <c:pt idx="1169">
                  <c:v>41530</c:v>
                </c:pt>
                <c:pt idx="1170">
                  <c:v>41531</c:v>
                </c:pt>
                <c:pt idx="1171">
                  <c:v>41532</c:v>
                </c:pt>
                <c:pt idx="1172">
                  <c:v>41533</c:v>
                </c:pt>
                <c:pt idx="1173">
                  <c:v>41534</c:v>
                </c:pt>
                <c:pt idx="1174">
                  <c:v>41535</c:v>
                </c:pt>
                <c:pt idx="1175">
                  <c:v>41536</c:v>
                </c:pt>
                <c:pt idx="1176">
                  <c:v>41537</c:v>
                </c:pt>
                <c:pt idx="1177">
                  <c:v>41538</c:v>
                </c:pt>
                <c:pt idx="1178">
                  <c:v>41539</c:v>
                </c:pt>
                <c:pt idx="1179">
                  <c:v>41540</c:v>
                </c:pt>
                <c:pt idx="1180">
                  <c:v>41541</c:v>
                </c:pt>
                <c:pt idx="1181">
                  <c:v>41542</c:v>
                </c:pt>
                <c:pt idx="1182">
                  <c:v>41543</c:v>
                </c:pt>
                <c:pt idx="1183">
                  <c:v>41544</c:v>
                </c:pt>
                <c:pt idx="1184">
                  <c:v>41545</c:v>
                </c:pt>
                <c:pt idx="1185">
                  <c:v>41546</c:v>
                </c:pt>
                <c:pt idx="1186">
                  <c:v>41547</c:v>
                </c:pt>
                <c:pt idx="1187">
                  <c:v>41548</c:v>
                </c:pt>
                <c:pt idx="1188">
                  <c:v>41549</c:v>
                </c:pt>
                <c:pt idx="1189">
                  <c:v>41550</c:v>
                </c:pt>
                <c:pt idx="1190">
                  <c:v>41551</c:v>
                </c:pt>
                <c:pt idx="1191">
                  <c:v>41552</c:v>
                </c:pt>
                <c:pt idx="1192">
                  <c:v>41553</c:v>
                </c:pt>
                <c:pt idx="1193">
                  <c:v>41554</c:v>
                </c:pt>
                <c:pt idx="1194">
                  <c:v>41555</c:v>
                </c:pt>
                <c:pt idx="1195">
                  <c:v>41556</c:v>
                </c:pt>
                <c:pt idx="1196">
                  <c:v>41557</c:v>
                </c:pt>
                <c:pt idx="1197">
                  <c:v>41558</c:v>
                </c:pt>
                <c:pt idx="1198">
                  <c:v>41559</c:v>
                </c:pt>
                <c:pt idx="1199">
                  <c:v>41560</c:v>
                </c:pt>
                <c:pt idx="1200">
                  <c:v>41561</c:v>
                </c:pt>
                <c:pt idx="1201">
                  <c:v>41562</c:v>
                </c:pt>
                <c:pt idx="1202">
                  <c:v>41563</c:v>
                </c:pt>
                <c:pt idx="1203">
                  <c:v>41564</c:v>
                </c:pt>
                <c:pt idx="1204">
                  <c:v>41565</c:v>
                </c:pt>
                <c:pt idx="1205">
                  <c:v>41566</c:v>
                </c:pt>
                <c:pt idx="1206">
                  <c:v>41567</c:v>
                </c:pt>
                <c:pt idx="1207">
                  <c:v>41568</c:v>
                </c:pt>
                <c:pt idx="1208">
                  <c:v>41569</c:v>
                </c:pt>
                <c:pt idx="1209">
                  <c:v>41570</c:v>
                </c:pt>
                <c:pt idx="1210">
                  <c:v>41571</c:v>
                </c:pt>
                <c:pt idx="1211">
                  <c:v>41572</c:v>
                </c:pt>
                <c:pt idx="1212">
                  <c:v>41573</c:v>
                </c:pt>
                <c:pt idx="1213">
                  <c:v>41574</c:v>
                </c:pt>
                <c:pt idx="1214">
                  <c:v>41575</c:v>
                </c:pt>
                <c:pt idx="1215">
                  <c:v>41576</c:v>
                </c:pt>
                <c:pt idx="1216">
                  <c:v>41577</c:v>
                </c:pt>
                <c:pt idx="1217">
                  <c:v>41578</c:v>
                </c:pt>
                <c:pt idx="1218">
                  <c:v>41579</c:v>
                </c:pt>
                <c:pt idx="1219">
                  <c:v>41580</c:v>
                </c:pt>
                <c:pt idx="1220">
                  <c:v>41581</c:v>
                </c:pt>
                <c:pt idx="1221">
                  <c:v>41582</c:v>
                </c:pt>
                <c:pt idx="1222">
                  <c:v>41583</c:v>
                </c:pt>
                <c:pt idx="1223">
                  <c:v>41584</c:v>
                </c:pt>
                <c:pt idx="1224">
                  <c:v>41585</c:v>
                </c:pt>
                <c:pt idx="1225">
                  <c:v>41586</c:v>
                </c:pt>
                <c:pt idx="1226">
                  <c:v>41587</c:v>
                </c:pt>
                <c:pt idx="1227">
                  <c:v>41588</c:v>
                </c:pt>
                <c:pt idx="1228">
                  <c:v>41589</c:v>
                </c:pt>
                <c:pt idx="1229">
                  <c:v>41590</c:v>
                </c:pt>
                <c:pt idx="1230">
                  <c:v>41591</c:v>
                </c:pt>
                <c:pt idx="1231">
                  <c:v>41592</c:v>
                </c:pt>
                <c:pt idx="1232">
                  <c:v>41593</c:v>
                </c:pt>
                <c:pt idx="1233">
                  <c:v>41594</c:v>
                </c:pt>
                <c:pt idx="1234">
                  <c:v>41595</c:v>
                </c:pt>
                <c:pt idx="1235">
                  <c:v>41596</c:v>
                </c:pt>
                <c:pt idx="1236">
                  <c:v>41597</c:v>
                </c:pt>
                <c:pt idx="1237">
                  <c:v>41598</c:v>
                </c:pt>
                <c:pt idx="1238">
                  <c:v>41599</c:v>
                </c:pt>
                <c:pt idx="1239">
                  <c:v>41600</c:v>
                </c:pt>
                <c:pt idx="1240">
                  <c:v>41601</c:v>
                </c:pt>
                <c:pt idx="1241">
                  <c:v>41602</c:v>
                </c:pt>
                <c:pt idx="1242">
                  <c:v>41603</c:v>
                </c:pt>
                <c:pt idx="1243">
                  <c:v>41604</c:v>
                </c:pt>
                <c:pt idx="1244">
                  <c:v>41605</c:v>
                </c:pt>
                <c:pt idx="1245">
                  <c:v>41606</c:v>
                </c:pt>
                <c:pt idx="1246">
                  <c:v>41607</c:v>
                </c:pt>
                <c:pt idx="1247">
                  <c:v>41608</c:v>
                </c:pt>
                <c:pt idx="1248">
                  <c:v>41609</c:v>
                </c:pt>
                <c:pt idx="1249">
                  <c:v>41610</c:v>
                </c:pt>
                <c:pt idx="1250">
                  <c:v>41611</c:v>
                </c:pt>
                <c:pt idx="1251">
                  <c:v>41612</c:v>
                </c:pt>
                <c:pt idx="1252">
                  <c:v>41613</c:v>
                </c:pt>
                <c:pt idx="1253">
                  <c:v>41614</c:v>
                </c:pt>
                <c:pt idx="1254">
                  <c:v>41615</c:v>
                </c:pt>
                <c:pt idx="1255">
                  <c:v>41616</c:v>
                </c:pt>
                <c:pt idx="1256">
                  <c:v>41617</c:v>
                </c:pt>
                <c:pt idx="1257">
                  <c:v>41618</c:v>
                </c:pt>
                <c:pt idx="1258">
                  <c:v>41619</c:v>
                </c:pt>
                <c:pt idx="1259">
                  <c:v>41620</c:v>
                </c:pt>
                <c:pt idx="1260">
                  <c:v>41621</c:v>
                </c:pt>
                <c:pt idx="1261">
                  <c:v>41622</c:v>
                </c:pt>
                <c:pt idx="1262">
                  <c:v>41623</c:v>
                </c:pt>
                <c:pt idx="1263">
                  <c:v>41624</c:v>
                </c:pt>
                <c:pt idx="1264">
                  <c:v>41625</c:v>
                </c:pt>
                <c:pt idx="1265">
                  <c:v>41626</c:v>
                </c:pt>
                <c:pt idx="1266">
                  <c:v>41627</c:v>
                </c:pt>
                <c:pt idx="1267">
                  <c:v>41628</c:v>
                </c:pt>
                <c:pt idx="1268">
                  <c:v>41629</c:v>
                </c:pt>
                <c:pt idx="1269">
                  <c:v>41630</c:v>
                </c:pt>
                <c:pt idx="1270">
                  <c:v>41631</c:v>
                </c:pt>
                <c:pt idx="1271">
                  <c:v>41632</c:v>
                </c:pt>
                <c:pt idx="1272">
                  <c:v>41633</c:v>
                </c:pt>
                <c:pt idx="1273">
                  <c:v>41634</c:v>
                </c:pt>
                <c:pt idx="1274">
                  <c:v>41635</c:v>
                </c:pt>
                <c:pt idx="1275">
                  <c:v>41636</c:v>
                </c:pt>
                <c:pt idx="1276">
                  <c:v>41637</c:v>
                </c:pt>
                <c:pt idx="1277">
                  <c:v>41638</c:v>
                </c:pt>
                <c:pt idx="1278">
                  <c:v>41639</c:v>
                </c:pt>
                <c:pt idx="1279">
                  <c:v>41640</c:v>
                </c:pt>
                <c:pt idx="1280">
                  <c:v>41641</c:v>
                </c:pt>
                <c:pt idx="1281">
                  <c:v>41642</c:v>
                </c:pt>
                <c:pt idx="1282">
                  <c:v>41643</c:v>
                </c:pt>
                <c:pt idx="1283">
                  <c:v>41644</c:v>
                </c:pt>
                <c:pt idx="1284">
                  <c:v>41645</c:v>
                </c:pt>
                <c:pt idx="1285">
                  <c:v>41646</c:v>
                </c:pt>
                <c:pt idx="1286">
                  <c:v>41647</c:v>
                </c:pt>
                <c:pt idx="1287">
                  <c:v>41648</c:v>
                </c:pt>
                <c:pt idx="1288">
                  <c:v>41649</c:v>
                </c:pt>
                <c:pt idx="1289">
                  <c:v>41650</c:v>
                </c:pt>
                <c:pt idx="1290">
                  <c:v>41651</c:v>
                </c:pt>
                <c:pt idx="1291">
                  <c:v>41652</c:v>
                </c:pt>
                <c:pt idx="1292">
                  <c:v>41653</c:v>
                </c:pt>
                <c:pt idx="1293">
                  <c:v>41654</c:v>
                </c:pt>
                <c:pt idx="1294">
                  <c:v>41655</c:v>
                </c:pt>
                <c:pt idx="1295">
                  <c:v>41656</c:v>
                </c:pt>
                <c:pt idx="1296">
                  <c:v>41657</c:v>
                </c:pt>
                <c:pt idx="1297">
                  <c:v>41658</c:v>
                </c:pt>
                <c:pt idx="1298">
                  <c:v>41659</c:v>
                </c:pt>
                <c:pt idx="1299">
                  <c:v>41660</c:v>
                </c:pt>
                <c:pt idx="1300">
                  <c:v>41661</c:v>
                </c:pt>
                <c:pt idx="1301">
                  <c:v>41662</c:v>
                </c:pt>
                <c:pt idx="1302">
                  <c:v>41663</c:v>
                </c:pt>
                <c:pt idx="1303">
                  <c:v>41664</c:v>
                </c:pt>
                <c:pt idx="1304">
                  <c:v>41665</c:v>
                </c:pt>
                <c:pt idx="1305">
                  <c:v>41666</c:v>
                </c:pt>
                <c:pt idx="1306">
                  <c:v>41667</c:v>
                </c:pt>
                <c:pt idx="1307">
                  <c:v>41668</c:v>
                </c:pt>
                <c:pt idx="1308">
                  <c:v>41669</c:v>
                </c:pt>
                <c:pt idx="1309">
                  <c:v>41670</c:v>
                </c:pt>
                <c:pt idx="1310">
                  <c:v>41671</c:v>
                </c:pt>
                <c:pt idx="1311">
                  <c:v>41672</c:v>
                </c:pt>
                <c:pt idx="1312">
                  <c:v>41673</c:v>
                </c:pt>
                <c:pt idx="1313">
                  <c:v>41674</c:v>
                </c:pt>
                <c:pt idx="1314">
                  <c:v>41675</c:v>
                </c:pt>
                <c:pt idx="1315">
                  <c:v>41676</c:v>
                </c:pt>
                <c:pt idx="1316">
                  <c:v>41677</c:v>
                </c:pt>
                <c:pt idx="1317">
                  <c:v>41678</c:v>
                </c:pt>
                <c:pt idx="1318">
                  <c:v>41679</c:v>
                </c:pt>
                <c:pt idx="1319">
                  <c:v>41680</c:v>
                </c:pt>
                <c:pt idx="1320">
                  <c:v>41681</c:v>
                </c:pt>
                <c:pt idx="1321">
                  <c:v>41682</c:v>
                </c:pt>
                <c:pt idx="1322">
                  <c:v>41683</c:v>
                </c:pt>
                <c:pt idx="1323">
                  <c:v>41684</c:v>
                </c:pt>
                <c:pt idx="1324">
                  <c:v>41685</c:v>
                </c:pt>
                <c:pt idx="1325">
                  <c:v>41686</c:v>
                </c:pt>
                <c:pt idx="1326">
                  <c:v>41687</c:v>
                </c:pt>
                <c:pt idx="1327">
                  <c:v>41688</c:v>
                </c:pt>
                <c:pt idx="1328">
                  <c:v>41689</c:v>
                </c:pt>
                <c:pt idx="1329">
                  <c:v>41690</c:v>
                </c:pt>
                <c:pt idx="1330">
                  <c:v>41691</c:v>
                </c:pt>
                <c:pt idx="1331">
                  <c:v>41692</c:v>
                </c:pt>
                <c:pt idx="1332">
                  <c:v>41693</c:v>
                </c:pt>
                <c:pt idx="1333">
                  <c:v>41694</c:v>
                </c:pt>
                <c:pt idx="1334">
                  <c:v>41695</c:v>
                </c:pt>
                <c:pt idx="1335">
                  <c:v>41696</c:v>
                </c:pt>
                <c:pt idx="1336">
                  <c:v>41697</c:v>
                </c:pt>
              </c:numCache>
            </c:numRef>
          </c:xVal>
          <c:yVal>
            <c:numRef>
              <c:f>Sheet1!$B$2:$B$1338</c:f>
              <c:numCache>
                <c:formatCode>General</c:formatCode>
                <c:ptCount val="1337"/>
                <c:pt idx="0">
                  <c:v>0.44436000000000031</c:v>
                </c:pt>
                <c:pt idx="1">
                  <c:v>0.35122000000000031</c:v>
                </c:pt>
                <c:pt idx="2">
                  <c:v>0.39963000000000032</c:v>
                </c:pt>
                <c:pt idx="3">
                  <c:v>0.44694</c:v>
                </c:pt>
                <c:pt idx="4">
                  <c:v>0.50588</c:v>
                </c:pt>
                <c:pt idx="5">
                  <c:v>0.48828000000000032</c:v>
                </c:pt>
                <c:pt idx="6">
                  <c:v>0.49451000000000589</c:v>
                </c:pt>
                <c:pt idx="7">
                  <c:v>0.47437000000000623</c:v>
                </c:pt>
                <c:pt idx="8">
                  <c:v>0.48421000000000008</c:v>
                </c:pt>
                <c:pt idx="9">
                  <c:v>0.42134000000000038</c:v>
                </c:pt>
                <c:pt idx="10">
                  <c:v>0.34935000000000038</c:v>
                </c:pt>
                <c:pt idx="11">
                  <c:v>0.32506000000000657</c:v>
                </c:pt>
                <c:pt idx="12">
                  <c:v>0.26821</c:v>
                </c:pt>
                <c:pt idx="13">
                  <c:v>0.21930000000000024</c:v>
                </c:pt>
                <c:pt idx="14">
                  <c:v>0.17158999999999999</c:v>
                </c:pt>
                <c:pt idx="15">
                  <c:v>0.17773000000000044</c:v>
                </c:pt>
                <c:pt idx="16">
                  <c:v>0.16531000000000001</c:v>
                </c:pt>
                <c:pt idx="17">
                  <c:v>0.17730000000000001</c:v>
                </c:pt>
                <c:pt idx="18">
                  <c:v>0.17158999999999999</c:v>
                </c:pt>
                <c:pt idx="19">
                  <c:v>0.14903000000000041</c:v>
                </c:pt>
                <c:pt idx="20">
                  <c:v>0.10417999999999998</c:v>
                </c:pt>
                <c:pt idx="21">
                  <c:v>6.9780000000000134E-2</c:v>
                </c:pt>
                <c:pt idx="22">
                  <c:v>7.6920000000000002E-2</c:v>
                </c:pt>
                <c:pt idx="23">
                  <c:v>8.4920000000000065E-2</c:v>
                </c:pt>
                <c:pt idx="24">
                  <c:v>6.2220000000000004E-2</c:v>
                </c:pt>
                <c:pt idx="25">
                  <c:v>4.3229999999999956E-2</c:v>
                </c:pt>
                <c:pt idx="26">
                  <c:v>0.10620000000000022</c:v>
                </c:pt>
                <c:pt idx="27">
                  <c:v>0.15157999999999999</c:v>
                </c:pt>
                <c:pt idx="28">
                  <c:v>0.2243</c:v>
                </c:pt>
                <c:pt idx="29">
                  <c:v>0</c:v>
                </c:pt>
                <c:pt idx="30">
                  <c:v>3.7000000000001078E-4</c:v>
                </c:pt>
                <c:pt idx="31">
                  <c:v>0.13728000000000001</c:v>
                </c:pt>
                <c:pt idx="32">
                  <c:v>5.4070000000000014E-2</c:v>
                </c:pt>
                <c:pt idx="33">
                  <c:v>1.3390000000000001E-2</c:v>
                </c:pt>
                <c:pt idx="34">
                  <c:v>2.1830000000000092E-2</c:v>
                </c:pt>
                <c:pt idx="35">
                  <c:v>9.2020000000000005E-2</c:v>
                </c:pt>
                <c:pt idx="36">
                  <c:v>0.10639999999999998</c:v>
                </c:pt>
                <c:pt idx="37">
                  <c:v>6.4360000000001735E-2</c:v>
                </c:pt>
                <c:pt idx="38">
                  <c:v>0.10603000000000012</c:v>
                </c:pt>
                <c:pt idx="39">
                  <c:v>0.20090000000000041</c:v>
                </c:pt>
                <c:pt idx="40">
                  <c:v>0.23128000000000001</c:v>
                </c:pt>
                <c:pt idx="41">
                  <c:v>0.16283</c:v>
                </c:pt>
                <c:pt idx="42">
                  <c:v>3.0130000000000011E-2</c:v>
                </c:pt>
                <c:pt idx="43">
                  <c:v>0</c:v>
                </c:pt>
                <c:pt idx="44">
                  <c:v>4.7120000000000002E-2</c:v>
                </c:pt>
                <c:pt idx="45">
                  <c:v>0.10119000000000022</c:v>
                </c:pt>
                <c:pt idx="46">
                  <c:v>6.1260000000000002E-2</c:v>
                </c:pt>
                <c:pt idx="47">
                  <c:v>4.5260000000000002E-2</c:v>
                </c:pt>
                <c:pt idx="48">
                  <c:v>1.9349999999999999E-2</c:v>
                </c:pt>
                <c:pt idx="49">
                  <c:v>0.11533</c:v>
                </c:pt>
                <c:pt idx="50">
                  <c:v>0.10664999999999998</c:v>
                </c:pt>
                <c:pt idx="51">
                  <c:v>9.0280000000000013E-2</c:v>
                </c:pt>
                <c:pt idx="52">
                  <c:v>8.2100000000000006E-2</c:v>
                </c:pt>
                <c:pt idx="53">
                  <c:v>0.15526000000000334</c:v>
                </c:pt>
                <c:pt idx="54">
                  <c:v>9.0400000000000022E-2</c:v>
                </c:pt>
                <c:pt idx="55">
                  <c:v>9.6850000000000047E-2</c:v>
                </c:pt>
                <c:pt idx="56">
                  <c:v>9.8470000000000002E-2</c:v>
                </c:pt>
                <c:pt idx="57">
                  <c:v>0.61014000000001245</c:v>
                </c:pt>
                <c:pt idx="58">
                  <c:v>0.37514000000000008</c:v>
                </c:pt>
                <c:pt idx="59">
                  <c:v>0.22086</c:v>
                </c:pt>
                <c:pt idx="60">
                  <c:v>0.14559000000000041</c:v>
                </c:pt>
                <c:pt idx="61">
                  <c:v>7.4779999999999999E-2</c:v>
                </c:pt>
                <c:pt idx="62">
                  <c:v>8.7429999999999994E-2</c:v>
                </c:pt>
                <c:pt idx="63">
                  <c:v>0.21652000000000021</c:v>
                </c:pt>
                <c:pt idx="64">
                  <c:v>0.17188000000000001</c:v>
                </c:pt>
                <c:pt idx="65">
                  <c:v>0.1663</c:v>
                </c:pt>
                <c:pt idx="66">
                  <c:v>0.12028999999999998</c:v>
                </c:pt>
                <c:pt idx="67">
                  <c:v>4.7989999999999998E-2</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0.48631000000000713</c:v>
                </c:pt>
                <c:pt idx="100">
                  <c:v>2.1838099999999998</c:v>
                </c:pt>
                <c:pt idx="101">
                  <c:v>2.0170499999999967</c:v>
                </c:pt>
                <c:pt idx="102">
                  <c:v>1.2914599999999998</c:v>
                </c:pt>
                <c:pt idx="103">
                  <c:v>0.97224999999999995</c:v>
                </c:pt>
                <c:pt idx="104">
                  <c:v>0.87391000000000063</c:v>
                </c:pt>
                <c:pt idx="105">
                  <c:v>0.79330000000000001</c:v>
                </c:pt>
                <c:pt idx="106">
                  <c:v>0.94508999999999999</c:v>
                </c:pt>
                <c:pt idx="107">
                  <c:v>0.84353</c:v>
                </c:pt>
                <c:pt idx="108">
                  <c:v>0.65019000000001426</c:v>
                </c:pt>
                <c:pt idx="109">
                  <c:v>0.41197000000000555</c:v>
                </c:pt>
                <c:pt idx="110">
                  <c:v>0.46802000000000032</c:v>
                </c:pt>
                <c:pt idx="111">
                  <c:v>0.44570000000000004</c:v>
                </c:pt>
                <c:pt idx="112">
                  <c:v>0.46108000000000032</c:v>
                </c:pt>
                <c:pt idx="113">
                  <c:v>0.56486999999999998</c:v>
                </c:pt>
                <c:pt idx="114">
                  <c:v>0.39622000000000668</c:v>
                </c:pt>
                <c:pt idx="115">
                  <c:v>5.0840000000000003E-2</c:v>
                </c:pt>
                <c:pt idx="116">
                  <c:v>0</c:v>
                </c:pt>
                <c:pt idx="117">
                  <c:v>0</c:v>
                </c:pt>
                <c:pt idx="118">
                  <c:v>0</c:v>
                </c:pt>
                <c:pt idx="119">
                  <c:v>1.3357299999999719</c:v>
                </c:pt>
                <c:pt idx="120">
                  <c:v>0.80632000000000004</c:v>
                </c:pt>
                <c:pt idx="121">
                  <c:v>0.71468000000000065</c:v>
                </c:pt>
                <c:pt idx="122">
                  <c:v>2.6235200000000587</c:v>
                </c:pt>
                <c:pt idx="123">
                  <c:v>1.88489</c:v>
                </c:pt>
                <c:pt idx="124">
                  <c:v>1.0175199999999998</c:v>
                </c:pt>
                <c:pt idx="125">
                  <c:v>0.94806999999999997</c:v>
                </c:pt>
                <c:pt idx="126">
                  <c:v>0.85158999999999996</c:v>
                </c:pt>
                <c:pt idx="127">
                  <c:v>0.77481999999999995</c:v>
                </c:pt>
                <c:pt idx="128">
                  <c:v>0.73688000000000065</c:v>
                </c:pt>
                <c:pt idx="129">
                  <c:v>0.72223999999999999</c:v>
                </c:pt>
                <c:pt idx="130">
                  <c:v>0.69235999999999998</c:v>
                </c:pt>
                <c:pt idx="131">
                  <c:v>0.69123999999999997</c:v>
                </c:pt>
                <c:pt idx="132">
                  <c:v>0.64932000000001233</c:v>
                </c:pt>
                <c:pt idx="133">
                  <c:v>0.60084000000001425</c:v>
                </c:pt>
                <c:pt idx="134">
                  <c:v>0.87974000000001673</c:v>
                </c:pt>
                <c:pt idx="135">
                  <c:v>0.73923000000000005</c:v>
                </c:pt>
                <c:pt idx="136">
                  <c:v>1.27261</c:v>
                </c:pt>
                <c:pt idx="137">
                  <c:v>1.11958</c:v>
                </c:pt>
                <c:pt idx="138">
                  <c:v>0.79676999999999998</c:v>
                </c:pt>
                <c:pt idx="139">
                  <c:v>0.81054000000000004</c:v>
                </c:pt>
                <c:pt idx="140">
                  <c:v>0.85431999999999997</c:v>
                </c:pt>
                <c:pt idx="141">
                  <c:v>0.76912000000001313</c:v>
                </c:pt>
                <c:pt idx="142">
                  <c:v>0.75387000000001425</c:v>
                </c:pt>
                <c:pt idx="143">
                  <c:v>0.78785000000000005</c:v>
                </c:pt>
                <c:pt idx="144">
                  <c:v>0.90702000000000005</c:v>
                </c:pt>
                <c:pt idx="145">
                  <c:v>0.81586999999999998</c:v>
                </c:pt>
                <c:pt idx="146">
                  <c:v>0.80732000000000004</c:v>
                </c:pt>
                <c:pt idx="147">
                  <c:v>0.8416700000000138</c:v>
                </c:pt>
                <c:pt idx="148">
                  <c:v>1.1018399999999777</c:v>
                </c:pt>
                <c:pt idx="149">
                  <c:v>1.0545899999999999</c:v>
                </c:pt>
                <c:pt idx="150">
                  <c:v>1.44015</c:v>
                </c:pt>
                <c:pt idx="151">
                  <c:v>0.97114000000001166</c:v>
                </c:pt>
                <c:pt idx="152">
                  <c:v>0.98849999999999949</c:v>
                </c:pt>
                <c:pt idx="153">
                  <c:v>2.40571</c:v>
                </c:pt>
                <c:pt idx="154">
                  <c:v>4.0561400000000001</c:v>
                </c:pt>
                <c:pt idx="155">
                  <c:v>4.7419399999999996</c:v>
                </c:pt>
                <c:pt idx="156">
                  <c:v>4.8960099999999995</c:v>
                </c:pt>
                <c:pt idx="157">
                  <c:v>5.7081400000000002</c:v>
                </c:pt>
                <c:pt idx="158">
                  <c:v>14.98335</c:v>
                </c:pt>
                <c:pt idx="159">
                  <c:v>7.7168900000000002</c:v>
                </c:pt>
                <c:pt idx="160">
                  <c:v>5.7398600000000934</c:v>
                </c:pt>
                <c:pt idx="161">
                  <c:v>5.0383300000000002</c:v>
                </c:pt>
                <c:pt idx="162">
                  <c:v>7.0454099999999995</c:v>
                </c:pt>
                <c:pt idx="163">
                  <c:v>12.62763</c:v>
                </c:pt>
                <c:pt idx="164">
                  <c:v>9.0152300000000007</c:v>
                </c:pt>
                <c:pt idx="165">
                  <c:v>11.97667</c:v>
                </c:pt>
                <c:pt idx="166">
                  <c:v>12.368360000000001</c:v>
                </c:pt>
                <c:pt idx="167">
                  <c:v>8.8658300000001748</c:v>
                </c:pt>
                <c:pt idx="168">
                  <c:v>5.06874</c:v>
                </c:pt>
                <c:pt idx="169">
                  <c:v>4.3010799999999998</c:v>
                </c:pt>
                <c:pt idx="170">
                  <c:v>8.5291000000000015</c:v>
                </c:pt>
                <c:pt idx="171">
                  <c:v>15.92642</c:v>
                </c:pt>
                <c:pt idx="172">
                  <c:v>7.8755499999999996</c:v>
                </c:pt>
                <c:pt idx="173">
                  <c:v>5.6858999999999975</c:v>
                </c:pt>
                <c:pt idx="174">
                  <c:v>8.7767900000000001</c:v>
                </c:pt>
                <c:pt idx="175">
                  <c:v>11.338240000000001</c:v>
                </c:pt>
                <c:pt idx="176">
                  <c:v>10.04452</c:v>
                </c:pt>
                <c:pt idx="177">
                  <c:v>11.037430000000002</c:v>
                </c:pt>
                <c:pt idx="178">
                  <c:v>18.793099999999889</c:v>
                </c:pt>
                <c:pt idx="179">
                  <c:v>17.147480000000005</c:v>
                </c:pt>
                <c:pt idx="180">
                  <c:v>25.848960000000005</c:v>
                </c:pt>
                <c:pt idx="181">
                  <c:v>31.079809999999988</c:v>
                </c:pt>
                <c:pt idx="182">
                  <c:v>42.261560000000003</c:v>
                </c:pt>
                <c:pt idx="183">
                  <c:v>19.645150000000001</c:v>
                </c:pt>
                <c:pt idx="184">
                  <c:v>27.625389999999989</c:v>
                </c:pt>
                <c:pt idx="185">
                  <c:v>28.770609999999689</c:v>
                </c:pt>
                <c:pt idx="186">
                  <c:v>17.317260000000235</c:v>
                </c:pt>
                <c:pt idx="187">
                  <c:v>15.874780000000024</c:v>
                </c:pt>
                <c:pt idx="188">
                  <c:v>17.443239999999452</c:v>
                </c:pt>
                <c:pt idx="190">
                  <c:v>44.514209999999999</c:v>
                </c:pt>
                <c:pt idx="191">
                  <c:v>25.23423</c:v>
                </c:pt>
                <c:pt idx="192">
                  <c:v>47.110590000000002</c:v>
                </c:pt>
                <c:pt idx="193">
                  <c:v>39.259030000000003</c:v>
                </c:pt>
                <c:pt idx="194">
                  <c:v>99.782679999999999</c:v>
                </c:pt>
                <c:pt idx="195">
                  <c:v>44.887389999999996</c:v>
                </c:pt>
                <c:pt idx="196">
                  <c:v>54.852220000000003</c:v>
                </c:pt>
                <c:pt idx="197">
                  <c:v>39.076520000000002</c:v>
                </c:pt>
                <c:pt idx="198">
                  <c:v>36.719510000000113</c:v>
                </c:pt>
                <c:pt idx="199">
                  <c:v>85.862430000000003</c:v>
                </c:pt>
                <c:pt idx="200">
                  <c:v>26.047519999999889</c:v>
                </c:pt>
                <c:pt idx="201">
                  <c:v>44.283350000000013</c:v>
                </c:pt>
                <c:pt idx="202">
                  <c:v>58.113489999999999</c:v>
                </c:pt>
                <c:pt idx="203">
                  <c:v>51.914790000000004</c:v>
                </c:pt>
                <c:pt idx="204">
                  <c:v>79.047389999999993</c:v>
                </c:pt>
                <c:pt idx="205">
                  <c:v>63.632570000000413</c:v>
                </c:pt>
                <c:pt idx="206">
                  <c:v>43.331960000000002</c:v>
                </c:pt>
                <c:pt idx="207">
                  <c:v>41.078480000000006</c:v>
                </c:pt>
                <c:pt idx="208">
                  <c:v>46.792600000000213</c:v>
                </c:pt>
                <c:pt idx="209">
                  <c:v>23.10379</c:v>
                </c:pt>
                <c:pt idx="210">
                  <c:v>18.416879999999999</c:v>
                </c:pt>
                <c:pt idx="211">
                  <c:v>21.414280000000005</c:v>
                </c:pt>
                <c:pt idx="212">
                  <c:v>14.884260000000001</c:v>
                </c:pt>
                <c:pt idx="213">
                  <c:v>10.456010000000004</c:v>
                </c:pt>
                <c:pt idx="214">
                  <c:v>16.996409999999589</c:v>
                </c:pt>
                <c:pt idx="215">
                  <c:v>12.905550000000074</c:v>
                </c:pt>
                <c:pt idx="216">
                  <c:v>9.0016100000000012</c:v>
                </c:pt>
                <c:pt idx="217">
                  <c:v>7.0566599999999999</c:v>
                </c:pt>
                <c:pt idx="218">
                  <c:v>7.0228299999999955</c:v>
                </c:pt>
                <c:pt idx="219">
                  <c:v>7.4769199999999998</c:v>
                </c:pt>
                <c:pt idx="220">
                  <c:v>31.007909999999999</c:v>
                </c:pt>
                <c:pt idx="221">
                  <c:v>90.723860000000002</c:v>
                </c:pt>
                <c:pt idx="222">
                  <c:v>81.112430000000003</c:v>
                </c:pt>
                <c:pt idx="223">
                  <c:v>1.27478</c:v>
                </c:pt>
                <c:pt idx="224">
                  <c:v>8.2965900000000001</c:v>
                </c:pt>
                <c:pt idx="225">
                  <c:v>29.899059999999999</c:v>
                </c:pt>
                <c:pt idx="226">
                  <c:v>15.89706</c:v>
                </c:pt>
                <c:pt idx="227">
                  <c:v>57.689400000000006</c:v>
                </c:pt>
                <c:pt idx="228">
                  <c:v>30.115570000000005</c:v>
                </c:pt>
                <c:pt idx="229">
                  <c:v>138.53328999999999</c:v>
                </c:pt>
                <c:pt idx="230">
                  <c:v>138.05647000000027</c:v>
                </c:pt>
                <c:pt idx="231">
                  <c:v>168.8657</c:v>
                </c:pt>
                <c:pt idx="232">
                  <c:v>50.490490000000001</c:v>
                </c:pt>
                <c:pt idx="233">
                  <c:v>55.957679999999975</c:v>
                </c:pt>
                <c:pt idx="234">
                  <c:v>29.212569999999989</c:v>
                </c:pt>
                <c:pt idx="235">
                  <c:v>19.648230000000002</c:v>
                </c:pt>
                <c:pt idx="236">
                  <c:v>30.64282</c:v>
                </c:pt>
                <c:pt idx="237">
                  <c:v>61.043590000000002</c:v>
                </c:pt>
                <c:pt idx="238">
                  <c:v>106.15566999999999</c:v>
                </c:pt>
                <c:pt idx="239">
                  <c:v>67.139600000000002</c:v>
                </c:pt>
                <c:pt idx="240">
                  <c:v>145.40184000000067</c:v>
                </c:pt>
                <c:pt idx="241">
                  <c:v>72.104690000000005</c:v>
                </c:pt>
                <c:pt idx="242">
                  <c:v>41.058070000000001</c:v>
                </c:pt>
                <c:pt idx="243">
                  <c:v>24.342219999999589</c:v>
                </c:pt>
                <c:pt idx="244">
                  <c:v>22.565079999999789</c:v>
                </c:pt>
                <c:pt idx="245">
                  <c:v>66.172129999999981</c:v>
                </c:pt>
                <c:pt idx="246">
                  <c:v>74.05813999999998</c:v>
                </c:pt>
                <c:pt idx="247">
                  <c:v>39.491289999999999</c:v>
                </c:pt>
                <c:pt idx="248">
                  <c:v>25.35463</c:v>
                </c:pt>
                <c:pt idx="249">
                  <c:v>38.366570000000003</c:v>
                </c:pt>
                <c:pt idx="250">
                  <c:v>37.656390000000002</c:v>
                </c:pt>
                <c:pt idx="251">
                  <c:v>67.395179999999982</c:v>
                </c:pt>
                <c:pt idx="252">
                  <c:v>47.620300000000213</c:v>
                </c:pt>
                <c:pt idx="253">
                  <c:v>59.892320000000012</c:v>
                </c:pt>
                <c:pt idx="254">
                  <c:v>34.909400000000005</c:v>
                </c:pt>
                <c:pt idx="255">
                  <c:v>30.507549999999789</c:v>
                </c:pt>
                <c:pt idx="256">
                  <c:v>48.998610000000063</c:v>
                </c:pt>
                <c:pt idx="257">
                  <c:v>82.240600000000327</c:v>
                </c:pt>
                <c:pt idx="258">
                  <c:v>51.328730000000213</c:v>
                </c:pt>
                <c:pt idx="259">
                  <c:v>31.599989999999988</c:v>
                </c:pt>
                <c:pt idx="260">
                  <c:v>37.760420000000003</c:v>
                </c:pt>
                <c:pt idx="261">
                  <c:v>32.102680000000007</c:v>
                </c:pt>
                <c:pt idx="262">
                  <c:v>23.32311</c:v>
                </c:pt>
                <c:pt idx="263">
                  <c:v>20.62811</c:v>
                </c:pt>
                <c:pt idx="264">
                  <c:v>18.941179999999989</c:v>
                </c:pt>
                <c:pt idx="265">
                  <c:v>19.855609999999889</c:v>
                </c:pt>
                <c:pt idx="266">
                  <c:v>21.69744</c:v>
                </c:pt>
                <c:pt idx="267">
                  <c:v>21.471979999999999</c:v>
                </c:pt>
                <c:pt idx="268">
                  <c:v>18.886189999999889</c:v>
                </c:pt>
                <c:pt idx="269">
                  <c:v>38.515610000000002</c:v>
                </c:pt>
                <c:pt idx="270">
                  <c:v>56.650130000000011</c:v>
                </c:pt>
                <c:pt idx="271">
                  <c:v>36.376560000000005</c:v>
                </c:pt>
                <c:pt idx="272">
                  <c:v>81.441820000001627</c:v>
                </c:pt>
                <c:pt idx="273">
                  <c:v>37.285030000000013</c:v>
                </c:pt>
                <c:pt idx="274">
                  <c:v>74.987110000000527</c:v>
                </c:pt>
                <c:pt idx="275">
                  <c:v>102.80181</c:v>
                </c:pt>
                <c:pt idx="276">
                  <c:v>50.161500000000011</c:v>
                </c:pt>
                <c:pt idx="277">
                  <c:v>55.176850000000002</c:v>
                </c:pt>
                <c:pt idx="278">
                  <c:v>42.892680000000006</c:v>
                </c:pt>
                <c:pt idx="279">
                  <c:v>114.40521000000012</c:v>
                </c:pt>
                <c:pt idx="280">
                  <c:v>29.672920000000001</c:v>
                </c:pt>
                <c:pt idx="281">
                  <c:v>23.409109999999789</c:v>
                </c:pt>
                <c:pt idx="282">
                  <c:v>39.807389999999998</c:v>
                </c:pt>
                <c:pt idx="283">
                  <c:v>55.366289999999999</c:v>
                </c:pt>
                <c:pt idx="284">
                  <c:v>44.377180000000003</c:v>
                </c:pt>
                <c:pt idx="285">
                  <c:v>21.365349999999452</c:v>
                </c:pt>
                <c:pt idx="286">
                  <c:v>18.21022</c:v>
                </c:pt>
                <c:pt idx="287">
                  <c:v>25.91778</c:v>
                </c:pt>
                <c:pt idx="288">
                  <c:v>24.570729999999589</c:v>
                </c:pt>
                <c:pt idx="289">
                  <c:v>21.6387</c:v>
                </c:pt>
                <c:pt idx="290">
                  <c:v>19.021850000000235</c:v>
                </c:pt>
                <c:pt idx="291">
                  <c:v>17.287519999999589</c:v>
                </c:pt>
                <c:pt idx="292">
                  <c:v>17.066659999999889</c:v>
                </c:pt>
                <c:pt idx="293">
                  <c:v>17.106159999999999</c:v>
                </c:pt>
                <c:pt idx="294">
                  <c:v>16.7209</c:v>
                </c:pt>
                <c:pt idx="295">
                  <c:v>17.56794</c:v>
                </c:pt>
                <c:pt idx="296">
                  <c:v>24.723539999999488</c:v>
                </c:pt>
                <c:pt idx="297">
                  <c:v>17.258109999999789</c:v>
                </c:pt>
                <c:pt idx="298">
                  <c:v>16.953410000000002</c:v>
                </c:pt>
                <c:pt idx="299">
                  <c:v>15.526630000000004</c:v>
                </c:pt>
                <c:pt idx="300">
                  <c:v>13.855680000000328</c:v>
                </c:pt>
                <c:pt idx="301">
                  <c:v>12.61098</c:v>
                </c:pt>
                <c:pt idx="302">
                  <c:v>13.621029999999999</c:v>
                </c:pt>
                <c:pt idx="303">
                  <c:v>20.023160000000001</c:v>
                </c:pt>
                <c:pt idx="304">
                  <c:v>17.845629999999495</c:v>
                </c:pt>
                <c:pt idx="305">
                  <c:v>18.376930000000005</c:v>
                </c:pt>
                <c:pt idx="306">
                  <c:v>18.007400000000001</c:v>
                </c:pt>
                <c:pt idx="307">
                  <c:v>17.727260000000001</c:v>
                </c:pt>
                <c:pt idx="308">
                  <c:v>17.390689999999989</c:v>
                </c:pt>
                <c:pt idx="309">
                  <c:v>17.254940000000001</c:v>
                </c:pt>
                <c:pt idx="310">
                  <c:v>17.157820000000235</c:v>
                </c:pt>
                <c:pt idx="311">
                  <c:v>17.20355</c:v>
                </c:pt>
                <c:pt idx="312">
                  <c:v>18.09816</c:v>
                </c:pt>
                <c:pt idx="313">
                  <c:v>16.306830000000001</c:v>
                </c:pt>
                <c:pt idx="314">
                  <c:v>16.429779999999589</c:v>
                </c:pt>
                <c:pt idx="315">
                  <c:v>16.011209999999988</c:v>
                </c:pt>
                <c:pt idx="316">
                  <c:v>15.637460000000001</c:v>
                </c:pt>
                <c:pt idx="317">
                  <c:v>16.063970000000001</c:v>
                </c:pt>
                <c:pt idx="318">
                  <c:v>16.268189999999546</c:v>
                </c:pt>
                <c:pt idx="319">
                  <c:v>15.886450000000076</c:v>
                </c:pt>
                <c:pt idx="320">
                  <c:v>9.9543200000000009</c:v>
                </c:pt>
                <c:pt idx="321">
                  <c:v>8.0235300000000027</c:v>
                </c:pt>
                <c:pt idx="322">
                  <c:v>7.5106700000000002</c:v>
                </c:pt>
                <c:pt idx="323">
                  <c:v>6.8845999999999945</c:v>
                </c:pt>
                <c:pt idx="324">
                  <c:v>8.0090500000000002</c:v>
                </c:pt>
                <c:pt idx="325">
                  <c:v>12.852770000000024</c:v>
                </c:pt>
                <c:pt idx="326">
                  <c:v>13.82708</c:v>
                </c:pt>
                <c:pt idx="327">
                  <c:v>13.982340000000002</c:v>
                </c:pt>
                <c:pt idx="328">
                  <c:v>15.149710000000001</c:v>
                </c:pt>
                <c:pt idx="329">
                  <c:v>13.31035</c:v>
                </c:pt>
                <c:pt idx="330">
                  <c:v>12.95532</c:v>
                </c:pt>
                <c:pt idx="331">
                  <c:v>14.442960000000001</c:v>
                </c:pt>
                <c:pt idx="332">
                  <c:v>13.89372</c:v>
                </c:pt>
                <c:pt idx="333">
                  <c:v>9.0359699999999989</c:v>
                </c:pt>
                <c:pt idx="334">
                  <c:v>7.1270299999999756</c:v>
                </c:pt>
                <c:pt idx="335">
                  <c:v>11.74391</c:v>
                </c:pt>
                <c:pt idx="336">
                  <c:v>12.731619999999999</c:v>
                </c:pt>
                <c:pt idx="337">
                  <c:v>12.7399</c:v>
                </c:pt>
                <c:pt idx="338">
                  <c:v>13.20886</c:v>
                </c:pt>
                <c:pt idx="339">
                  <c:v>13.48476</c:v>
                </c:pt>
                <c:pt idx="340">
                  <c:v>14.141500000000001</c:v>
                </c:pt>
                <c:pt idx="341">
                  <c:v>14.124129999999999</c:v>
                </c:pt>
                <c:pt idx="342">
                  <c:v>16.129480000000001</c:v>
                </c:pt>
                <c:pt idx="343">
                  <c:v>16.503789999999789</c:v>
                </c:pt>
                <c:pt idx="344">
                  <c:v>15.56784</c:v>
                </c:pt>
                <c:pt idx="345">
                  <c:v>15.072660000000004</c:v>
                </c:pt>
                <c:pt idx="346">
                  <c:v>13.972830000000076</c:v>
                </c:pt>
                <c:pt idx="347">
                  <c:v>13.43366</c:v>
                </c:pt>
                <c:pt idx="348">
                  <c:v>12.2867</c:v>
                </c:pt>
                <c:pt idx="349">
                  <c:v>11.28678</c:v>
                </c:pt>
                <c:pt idx="350">
                  <c:v>12.3446</c:v>
                </c:pt>
                <c:pt idx="351">
                  <c:v>12.611650000000001</c:v>
                </c:pt>
                <c:pt idx="352">
                  <c:v>13.60624</c:v>
                </c:pt>
                <c:pt idx="353">
                  <c:v>13.51088</c:v>
                </c:pt>
                <c:pt idx="354">
                  <c:v>11.373830000000074</c:v>
                </c:pt>
                <c:pt idx="355">
                  <c:v>11.892800000000006</c:v>
                </c:pt>
                <c:pt idx="356">
                  <c:v>11.744429999999999</c:v>
                </c:pt>
                <c:pt idx="357">
                  <c:v>10.97325</c:v>
                </c:pt>
                <c:pt idx="358">
                  <c:v>10.679830000000004</c:v>
                </c:pt>
                <c:pt idx="359">
                  <c:v>9.61233</c:v>
                </c:pt>
                <c:pt idx="360">
                  <c:v>10.872810000000024</c:v>
                </c:pt>
                <c:pt idx="361">
                  <c:v>13.816740000000006</c:v>
                </c:pt>
                <c:pt idx="362">
                  <c:v>13.14392</c:v>
                </c:pt>
                <c:pt idx="363">
                  <c:v>13.820400000000006</c:v>
                </c:pt>
                <c:pt idx="364">
                  <c:v>13.621650000000001</c:v>
                </c:pt>
                <c:pt idx="365">
                  <c:v>12.49977</c:v>
                </c:pt>
                <c:pt idx="366">
                  <c:v>10.57367</c:v>
                </c:pt>
                <c:pt idx="367">
                  <c:v>8.6602700000000006</c:v>
                </c:pt>
                <c:pt idx="368">
                  <c:v>8.9819800000000001</c:v>
                </c:pt>
                <c:pt idx="369">
                  <c:v>12.31133</c:v>
                </c:pt>
                <c:pt idx="370">
                  <c:v>10.918570000000001</c:v>
                </c:pt>
                <c:pt idx="371">
                  <c:v>6.4157299999999999</c:v>
                </c:pt>
                <c:pt idx="372">
                  <c:v>2.9886499999999967</c:v>
                </c:pt>
                <c:pt idx="373">
                  <c:v>2.7781500000000001</c:v>
                </c:pt>
                <c:pt idx="374">
                  <c:v>4.9457899999999997</c:v>
                </c:pt>
                <c:pt idx="375">
                  <c:v>5.9419399999999998</c:v>
                </c:pt>
                <c:pt idx="376">
                  <c:v>5.8577899999999845</c:v>
                </c:pt>
                <c:pt idx="377">
                  <c:v>2.7087300000000587</c:v>
                </c:pt>
                <c:pt idx="378">
                  <c:v>2.1266799999999977</c:v>
                </c:pt>
                <c:pt idx="379">
                  <c:v>2.0696300000000001</c:v>
                </c:pt>
                <c:pt idx="380">
                  <c:v>2.0548699999999767</c:v>
                </c:pt>
                <c:pt idx="381">
                  <c:v>2.0378799999999977</c:v>
                </c:pt>
                <c:pt idx="382">
                  <c:v>1.9600000000000222</c:v>
                </c:pt>
                <c:pt idx="383">
                  <c:v>1.94773</c:v>
                </c:pt>
                <c:pt idx="384">
                  <c:v>1.93954</c:v>
                </c:pt>
                <c:pt idx="385">
                  <c:v>1.9135</c:v>
                </c:pt>
                <c:pt idx="386">
                  <c:v>1.8930400000000001</c:v>
                </c:pt>
                <c:pt idx="387">
                  <c:v>1.9636</c:v>
                </c:pt>
                <c:pt idx="388">
                  <c:v>1.83463</c:v>
                </c:pt>
                <c:pt idx="389">
                  <c:v>1.8057299999999712</c:v>
                </c:pt>
                <c:pt idx="390">
                  <c:v>1.79891</c:v>
                </c:pt>
                <c:pt idx="391">
                  <c:v>1.7898599999999998</c:v>
                </c:pt>
                <c:pt idx="392">
                  <c:v>1.7670399999999777</c:v>
                </c:pt>
                <c:pt idx="393">
                  <c:v>1.756999999999975</c:v>
                </c:pt>
                <c:pt idx="394">
                  <c:v>1.70628</c:v>
                </c:pt>
                <c:pt idx="395">
                  <c:v>1.7101199999999999</c:v>
                </c:pt>
                <c:pt idx="396">
                  <c:v>1.6808500000000222</c:v>
                </c:pt>
                <c:pt idx="397">
                  <c:v>1.7116099999999717</c:v>
                </c:pt>
                <c:pt idx="398">
                  <c:v>1.751169999999975</c:v>
                </c:pt>
                <c:pt idx="399">
                  <c:v>1.7758499999999777</c:v>
                </c:pt>
                <c:pt idx="400">
                  <c:v>1.80003</c:v>
                </c:pt>
                <c:pt idx="401">
                  <c:v>1.79284</c:v>
                </c:pt>
                <c:pt idx="402">
                  <c:v>1.8041199999999999</c:v>
                </c:pt>
                <c:pt idx="403">
                  <c:v>1.82806</c:v>
                </c:pt>
                <c:pt idx="404">
                  <c:v>1.8502500000000222</c:v>
                </c:pt>
                <c:pt idx="405">
                  <c:v>1.8395899999999998</c:v>
                </c:pt>
                <c:pt idx="406">
                  <c:v>1.8294199999999998</c:v>
                </c:pt>
                <c:pt idx="407">
                  <c:v>1.84256</c:v>
                </c:pt>
                <c:pt idx="408">
                  <c:v>1.7579899999999777</c:v>
                </c:pt>
                <c:pt idx="409">
                  <c:v>1.73058</c:v>
                </c:pt>
                <c:pt idx="410">
                  <c:v>1.7677899999999998</c:v>
                </c:pt>
                <c:pt idx="411">
                  <c:v>1.8058599999999998</c:v>
                </c:pt>
                <c:pt idx="412">
                  <c:v>1.84108</c:v>
                </c:pt>
                <c:pt idx="413">
                  <c:v>1.83847</c:v>
                </c:pt>
                <c:pt idx="414">
                  <c:v>1.76345</c:v>
                </c:pt>
                <c:pt idx="415">
                  <c:v>1.7359099999999716</c:v>
                </c:pt>
                <c:pt idx="416">
                  <c:v>1.7380199999999999</c:v>
                </c:pt>
                <c:pt idx="417">
                  <c:v>1.700939999999975</c:v>
                </c:pt>
                <c:pt idx="418">
                  <c:v>1.66709</c:v>
                </c:pt>
                <c:pt idx="419">
                  <c:v>1.6864300000000001</c:v>
                </c:pt>
                <c:pt idx="420">
                  <c:v>1.7563800000000001</c:v>
                </c:pt>
                <c:pt idx="421">
                  <c:v>1.7894899999999998</c:v>
                </c:pt>
                <c:pt idx="422">
                  <c:v>1.7610899999999998</c:v>
                </c:pt>
                <c:pt idx="423">
                  <c:v>1.712969999999975</c:v>
                </c:pt>
                <c:pt idx="424">
                  <c:v>1.7139599999999777</c:v>
                </c:pt>
                <c:pt idx="425">
                  <c:v>1.6980900000000001</c:v>
                </c:pt>
                <c:pt idx="426">
                  <c:v>1.5398499999999777</c:v>
                </c:pt>
                <c:pt idx="427">
                  <c:v>1.6628700000000001</c:v>
                </c:pt>
                <c:pt idx="428">
                  <c:v>1.7325699999999777</c:v>
                </c:pt>
                <c:pt idx="429">
                  <c:v>1.8188800000000001</c:v>
                </c:pt>
                <c:pt idx="430">
                  <c:v>1.82074</c:v>
                </c:pt>
                <c:pt idx="431">
                  <c:v>1.73604</c:v>
                </c:pt>
                <c:pt idx="432">
                  <c:v>1.7376499999999764</c:v>
                </c:pt>
                <c:pt idx="433">
                  <c:v>1.7576199999999838</c:v>
                </c:pt>
                <c:pt idx="434">
                  <c:v>1.8162700000000001</c:v>
                </c:pt>
                <c:pt idx="435">
                  <c:v>1.7954399999999775</c:v>
                </c:pt>
                <c:pt idx="436">
                  <c:v>1.62083</c:v>
                </c:pt>
                <c:pt idx="437">
                  <c:v>1.58809</c:v>
                </c:pt>
                <c:pt idx="438">
                  <c:v>1.59467</c:v>
                </c:pt>
                <c:pt idx="439">
                  <c:v>1.4370499999999777</c:v>
                </c:pt>
                <c:pt idx="440">
                  <c:v>1.38385</c:v>
                </c:pt>
                <c:pt idx="441">
                  <c:v>1.5105899999999999</c:v>
                </c:pt>
                <c:pt idx="442">
                  <c:v>1.6271599999999999</c:v>
                </c:pt>
                <c:pt idx="443">
                  <c:v>1.6962299999999999</c:v>
                </c:pt>
                <c:pt idx="444">
                  <c:v>1.6952400000000001</c:v>
                </c:pt>
                <c:pt idx="445">
                  <c:v>1.84802</c:v>
                </c:pt>
                <c:pt idx="446">
                  <c:v>1.9296199999999999</c:v>
                </c:pt>
                <c:pt idx="447">
                  <c:v>1.83016</c:v>
                </c:pt>
                <c:pt idx="448">
                  <c:v>1.82917</c:v>
                </c:pt>
                <c:pt idx="449">
                  <c:v>1.83165</c:v>
                </c:pt>
                <c:pt idx="450">
                  <c:v>1.8794</c:v>
                </c:pt>
                <c:pt idx="451">
                  <c:v>1.8631500000000001</c:v>
                </c:pt>
                <c:pt idx="452">
                  <c:v>1.8170199999999999</c:v>
                </c:pt>
                <c:pt idx="453">
                  <c:v>1.8469100000000001</c:v>
                </c:pt>
                <c:pt idx="454">
                  <c:v>1.9152400000000001</c:v>
                </c:pt>
                <c:pt idx="455">
                  <c:v>2.0113399999999997</c:v>
                </c:pt>
                <c:pt idx="456">
                  <c:v>1.9736499999999999</c:v>
                </c:pt>
                <c:pt idx="457">
                  <c:v>1.92119</c:v>
                </c:pt>
                <c:pt idx="458">
                  <c:v>1.8765400000000001</c:v>
                </c:pt>
                <c:pt idx="459">
                  <c:v>1.7602199999999999</c:v>
                </c:pt>
                <c:pt idx="460">
                  <c:v>1.7810599999999999</c:v>
                </c:pt>
                <c:pt idx="461">
                  <c:v>1.8108199999999999</c:v>
                </c:pt>
                <c:pt idx="462">
                  <c:v>1.7948199999999999</c:v>
                </c:pt>
                <c:pt idx="463">
                  <c:v>1.7553799999999777</c:v>
                </c:pt>
                <c:pt idx="464">
                  <c:v>1.79023</c:v>
                </c:pt>
                <c:pt idx="465">
                  <c:v>1.7572399999999757</c:v>
                </c:pt>
                <c:pt idx="466">
                  <c:v>1.8543499999999999</c:v>
                </c:pt>
                <c:pt idx="467">
                  <c:v>1.6928799999999999</c:v>
                </c:pt>
                <c:pt idx="468">
                  <c:v>1.6303799999999999</c:v>
                </c:pt>
                <c:pt idx="469">
                  <c:v>1.57681</c:v>
                </c:pt>
                <c:pt idx="470">
                  <c:v>1.5644100000000001</c:v>
                </c:pt>
                <c:pt idx="471">
                  <c:v>1.6683300000000001</c:v>
                </c:pt>
                <c:pt idx="472">
                  <c:v>1.934210000000024</c:v>
                </c:pt>
                <c:pt idx="473">
                  <c:v>1.8521099999999999</c:v>
                </c:pt>
                <c:pt idx="474">
                  <c:v>2.05531</c:v>
                </c:pt>
                <c:pt idx="475">
                  <c:v>2.5122299999999727</c:v>
                </c:pt>
                <c:pt idx="476">
                  <c:v>1.92367</c:v>
                </c:pt>
                <c:pt idx="477">
                  <c:v>1.8771599999999999</c:v>
                </c:pt>
                <c:pt idx="478">
                  <c:v>1.9151100000000001</c:v>
                </c:pt>
                <c:pt idx="479">
                  <c:v>1.92082</c:v>
                </c:pt>
                <c:pt idx="480">
                  <c:v>1.92652</c:v>
                </c:pt>
                <c:pt idx="481">
                  <c:v>1.8353699999999777</c:v>
                </c:pt>
                <c:pt idx="482">
                  <c:v>1.84802</c:v>
                </c:pt>
                <c:pt idx="483">
                  <c:v>1.78651</c:v>
                </c:pt>
                <c:pt idx="484">
                  <c:v>1.82161</c:v>
                </c:pt>
                <c:pt idx="485">
                  <c:v>1.80338</c:v>
                </c:pt>
                <c:pt idx="486">
                  <c:v>1.7814299999999716</c:v>
                </c:pt>
                <c:pt idx="487">
                  <c:v>1.740999999999975</c:v>
                </c:pt>
                <c:pt idx="488">
                  <c:v>1.5828800000000001</c:v>
                </c:pt>
                <c:pt idx="489">
                  <c:v>1.57978</c:v>
                </c:pt>
                <c:pt idx="490">
                  <c:v>1.7082599999999999</c:v>
                </c:pt>
                <c:pt idx="491">
                  <c:v>1.7370299999999717</c:v>
                </c:pt>
                <c:pt idx="492">
                  <c:v>1.5057499999999771</c:v>
                </c:pt>
                <c:pt idx="493">
                  <c:v>1.6414199999999999</c:v>
                </c:pt>
                <c:pt idx="494">
                  <c:v>2.0358999999999967</c:v>
                </c:pt>
                <c:pt idx="495">
                  <c:v>2.0422199999999977</c:v>
                </c:pt>
                <c:pt idx="496">
                  <c:v>1.8852199999999999</c:v>
                </c:pt>
                <c:pt idx="497">
                  <c:v>1.8978699999999777</c:v>
                </c:pt>
                <c:pt idx="498">
                  <c:v>1.9361900000000001</c:v>
                </c:pt>
                <c:pt idx="499">
                  <c:v>2.0786799999999968</c:v>
                </c:pt>
                <c:pt idx="500">
                  <c:v>1.9793499999999999</c:v>
                </c:pt>
                <c:pt idx="501">
                  <c:v>2.0451999999999999</c:v>
                </c:pt>
                <c:pt idx="502">
                  <c:v>2.0071300000000587</c:v>
                </c:pt>
                <c:pt idx="503">
                  <c:v>2.1046</c:v>
                </c:pt>
                <c:pt idx="504">
                  <c:v>3.8025999999999978</c:v>
                </c:pt>
                <c:pt idx="505">
                  <c:v>2.9314699999999356</c:v>
                </c:pt>
                <c:pt idx="506">
                  <c:v>2.2527999999999997</c:v>
                </c:pt>
                <c:pt idx="507">
                  <c:v>3.3794499999999101</c:v>
                </c:pt>
                <c:pt idx="508">
                  <c:v>9.8532600000000006</c:v>
                </c:pt>
                <c:pt idx="509">
                  <c:v>20.880189999999889</c:v>
                </c:pt>
                <c:pt idx="510">
                  <c:v>24.204499999999989</c:v>
                </c:pt>
                <c:pt idx="511">
                  <c:v>34.557429999999997</c:v>
                </c:pt>
                <c:pt idx="512">
                  <c:v>18.177900000000331</c:v>
                </c:pt>
                <c:pt idx="513">
                  <c:v>19.994019999999889</c:v>
                </c:pt>
                <c:pt idx="514">
                  <c:v>15.206580000000002</c:v>
                </c:pt>
                <c:pt idx="515">
                  <c:v>15.614330000000001</c:v>
                </c:pt>
                <c:pt idx="516">
                  <c:v>14.21142</c:v>
                </c:pt>
                <c:pt idx="517">
                  <c:v>11.20444</c:v>
                </c:pt>
                <c:pt idx="518">
                  <c:v>21.014720000000001</c:v>
                </c:pt>
                <c:pt idx="519">
                  <c:v>20.930299999999889</c:v>
                </c:pt>
                <c:pt idx="520">
                  <c:v>72.194360000000003</c:v>
                </c:pt>
                <c:pt idx="521">
                  <c:v>47.104730000000011</c:v>
                </c:pt>
                <c:pt idx="522">
                  <c:v>33.712950000000063</c:v>
                </c:pt>
                <c:pt idx="523">
                  <c:v>19.397839999999999</c:v>
                </c:pt>
                <c:pt idx="524">
                  <c:v>16.094819999999999</c:v>
                </c:pt>
                <c:pt idx="525">
                  <c:v>17.599810000000005</c:v>
                </c:pt>
                <c:pt idx="526">
                  <c:v>19.657370000000135</c:v>
                </c:pt>
                <c:pt idx="527">
                  <c:v>20.921970000000005</c:v>
                </c:pt>
                <c:pt idx="528">
                  <c:v>20.901330000000002</c:v>
                </c:pt>
                <c:pt idx="529">
                  <c:v>40.894879999999993</c:v>
                </c:pt>
                <c:pt idx="530">
                  <c:v>21.118089999999999</c:v>
                </c:pt>
                <c:pt idx="531">
                  <c:v>20.930869999999999</c:v>
                </c:pt>
                <c:pt idx="532">
                  <c:v>10.526760000000001</c:v>
                </c:pt>
                <c:pt idx="533">
                  <c:v>12.018280000000001</c:v>
                </c:pt>
                <c:pt idx="534">
                  <c:v>14.411570000000001</c:v>
                </c:pt>
                <c:pt idx="535">
                  <c:v>14.34149</c:v>
                </c:pt>
                <c:pt idx="536">
                  <c:v>54.188480000000006</c:v>
                </c:pt>
                <c:pt idx="537">
                  <c:v>56.241160000000001</c:v>
                </c:pt>
                <c:pt idx="538">
                  <c:v>101.89284000000001</c:v>
                </c:pt>
                <c:pt idx="539">
                  <c:v>68.325439999999958</c:v>
                </c:pt>
                <c:pt idx="540">
                  <c:v>29.102170000000001</c:v>
                </c:pt>
                <c:pt idx="541">
                  <c:v>22.292999999999989</c:v>
                </c:pt>
                <c:pt idx="542">
                  <c:v>24.282539999999223</c:v>
                </c:pt>
                <c:pt idx="543">
                  <c:v>111.28953</c:v>
                </c:pt>
                <c:pt idx="544">
                  <c:v>31.038950000000035</c:v>
                </c:pt>
                <c:pt idx="545">
                  <c:v>27.438419999999589</c:v>
                </c:pt>
                <c:pt idx="546">
                  <c:v>21.709859999999999</c:v>
                </c:pt>
                <c:pt idx="547">
                  <c:v>20.727119999999989</c:v>
                </c:pt>
                <c:pt idx="548">
                  <c:v>32.142600000000002</c:v>
                </c:pt>
                <c:pt idx="549">
                  <c:v>47.635240000000003</c:v>
                </c:pt>
                <c:pt idx="550">
                  <c:v>24.64602</c:v>
                </c:pt>
                <c:pt idx="551">
                  <c:v>22.696909999999999</c:v>
                </c:pt>
                <c:pt idx="552">
                  <c:v>19.183</c:v>
                </c:pt>
                <c:pt idx="553">
                  <c:v>16.462949999999445</c:v>
                </c:pt>
                <c:pt idx="554">
                  <c:v>15.0923</c:v>
                </c:pt>
                <c:pt idx="555">
                  <c:v>16.559200000000001</c:v>
                </c:pt>
                <c:pt idx="556">
                  <c:v>15.68088</c:v>
                </c:pt>
                <c:pt idx="557">
                  <c:v>16.498379999999589</c:v>
                </c:pt>
                <c:pt idx="558">
                  <c:v>14.954980000000004</c:v>
                </c:pt>
                <c:pt idx="559">
                  <c:v>20.047370000000001</c:v>
                </c:pt>
                <c:pt idx="560">
                  <c:v>30.055219999999789</c:v>
                </c:pt>
                <c:pt idx="561">
                  <c:v>26.852450000000001</c:v>
                </c:pt>
                <c:pt idx="562">
                  <c:v>23.24192</c:v>
                </c:pt>
                <c:pt idx="563">
                  <c:v>20.881820000000001</c:v>
                </c:pt>
                <c:pt idx="564">
                  <c:v>23.86103</c:v>
                </c:pt>
                <c:pt idx="565">
                  <c:v>21.646239999999889</c:v>
                </c:pt>
                <c:pt idx="566">
                  <c:v>58.918040000000005</c:v>
                </c:pt>
                <c:pt idx="567">
                  <c:v>33.525550000000663</c:v>
                </c:pt>
                <c:pt idx="568">
                  <c:v>29.732739999999485</c:v>
                </c:pt>
                <c:pt idx="569">
                  <c:v>34.116580000000006</c:v>
                </c:pt>
                <c:pt idx="570">
                  <c:v>49.858040000000003</c:v>
                </c:pt>
                <c:pt idx="571">
                  <c:v>84.333950000000002</c:v>
                </c:pt>
                <c:pt idx="572">
                  <c:v>129.51927999999998</c:v>
                </c:pt>
                <c:pt idx="573">
                  <c:v>74.736279999999994</c:v>
                </c:pt>
                <c:pt idx="574">
                  <c:v>62.396590000000003</c:v>
                </c:pt>
                <c:pt idx="575">
                  <c:v>43.339710000000011</c:v>
                </c:pt>
                <c:pt idx="576">
                  <c:v>34.480499999999999</c:v>
                </c:pt>
                <c:pt idx="577">
                  <c:v>34.729770000000563</c:v>
                </c:pt>
                <c:pt idx="578">
                  <c:v>61.226800000000011</c:v>
                </c:pt>
                <c:pt idx="579">
                  <c:v>69.68586999999998</c:v>
                </c:pt>
                <c:pt idx="580">
                  <c:v>61.392120000000013</c:v>
                </c:pt>
                <c:pt idx="581">
                  <c:v>30.243599999999589</c:v>
                </c:pt>
                <c:pt idx="582">
                  <c:v>23.685549999999445</c:v>
                </c:pt>
                <c:pt idx="583">
                  <c:v>22.946019999999589</c:v>
                </c:pt>
                <c:pt idx="584">
                  <c:v>22.237100000000005</c:v>
                </c:pt>
                <c:pt idx="585">
                  <c:v>22.950389999999889</c:v>
                </c:pt>
                <c:pt idx="586">
                  <c:v>74.569660000000027</c:v>
                </c:pt>
                <c:pt idx="587">
                  <c:v>58.847120000000004</c:v>
                </c:pt>
                <c:pt idx="588">
                  <c:v>93.252920000000003</c:v>
                </c:pt>
                <c:pt idx="589">
                  <c:v>34.258780000000002</c:v>
                </c:pt>
                <c:pt idx="590">
                  <c:v>27.367229999999989</c:v>
                </c:pt>
                <c:pt idx="591">
                  <c:v>22.10154</c:v>
                </c:pt>
                <c:pt idx="592">
                  <c:v>20.168759999999889</c:v>
                </c:pt>
                <c:pt idx="593">
                  <c:v>20.504480000000001</c:v>
                </c:pt>
                <c:pt idx="594">
                  <c:v>17.985849999999445</c:v>
                </c:pt>
                <c:pt idx="595">
                  <c:v>18.96189</c:v>
                </c:pt>
                <c:pt idx="596">
                  <c:v>18.68655</c:v>
                </c:pt>
                <c:pt idx="597">
                  <c:v>33.064889999999998</c:v>
                </c:pt>
                <c:pt idx="598">
                  <c:v>41.464269999999999</c:v>
                </c:pt>
                <c:pt idx="599">
                  <c:v>63.222820000000013</c:v>
                </c:pt>
                <c:pt idx="600">
                  <c:v>47.136960000000002</c:v>
                </c:pt>
                <c:pt idx="601">
                  <c:v>28.279779999999889</c:v>
                </c:pt>
                <c:pt idx="602">
                  <c:v>24.838080000000001</c:v>
                </c:pt>
                <c:pt idx="603">
                  <c:v>26.308879999999988</c:v>
                </c:pt>
                <c:pt idx="604">
                  <c:v>30.84168</c:v>
                </c:pt>
                <c:pt idx="605">
                  <c:v>38.135460000000002</c:v>
                </c:pt>
                <c:pt idx="606">
                  <c:v>25.222270000000002</c:v>
                </c:pt>
                <c:pt idx="607">
                  <c:v>24.092589999999689</c:v>
                </c:pt>
                <c:pt idx="608">
                  <c:v>20.365779999999589</c:v>
                </c:pt>
                <c:pt idx="609">
                  <c:v>19.912229999999589</c:v>
                </c:pt>
                <c:pt idx="610">
                  <c:v>20.993569999999789</c:v>
                </c:pt>
                <c:pt idx="611">
                  <c:v>40.367040000000003</c:v>
                </c:pt>
                <c:pt idx="612">
                  <c:v>28.961179999999889</c:v>
                </c:pt>
                <c:pt idx="613">
                  <c:v>23.811039999999988</c:v>
                </c:pt>
                <c:pt idx="614">
                  <c:v>26.848709999999549</c:v>
                </c:pt>
                <c:pt idx="615">
                  <c:v>28.022019999999689</c:v>
                </c:pt>
                <c:pt idx="616">
                  <c:v>25.25113</c:v>
                </c:pt>
                <c:pt idx="617">
                  <c:v>23.898</c:v>
                </c:pt>
                <c:pt idx="618">
                  <c:v>25.417739999999789</c:v>
                </c:pt>
                <c:pt idx="619">
                  <c:v>20.377210000000005</c:v>
                </c:pt>
                <c:pt idx="620">
                  <c:v>18.645499999999789</c:v>
                </c:pt>
                <c:pt idx="621">
                  <c:v>24.68601</c:v>
                </c:pt>
                <c:pt idx="622">
                  <c:v>61.995740000000012</c:v>
                </c:pt>
                <c:pt idx="623">
                  <c:v>96.725039999999979</c:v>
                </c:pt>
                <c:pt idx="624">
                  <c:v>60.217750000000002</c:v>
                </c:pt>
                <c:pt idx="625">
                  <c:v>43.432540000000003</c:v>
                </c:pt>
                <c:pt idx="626">
                  <c:v>30.057690000000001</c:v>
                </c:pt>
                <c:pt idx="627">
                  <c:v>32.878790000000002</c:v>
                </c:pt>
                <c:pt idx="628">
                  <c:v>64.962369999999993</c:v>
                </c:pt>
                <c:pt idx="629">
                  <c:v>46.899860000000004</c:v>
                </c:pt>
                <c:pt idx="630">
                  <c:v>36.550940000000004</c:v>
                </c:pt>
                <c:pt idx="631">
                  <c:v>25.028509999999589</c:v>
                </c:pt>
                <c:pt idx="632">
                  <c:v>23.320599999999889</c:v>
                </c:pt>
                <c:pt idx="633">
                  <c:v>20.853580000000001</c:v>
                </c:pt>
                <c:pt idx="634">
                  <c:v>19.901669999999989</c:v>
                </c:pt>
                <c:pt idx="635">
                  <c:v>19.347149999999989</c:v>
                </c:pt>
                <c:pt idx="636">
                  <c:v>29.993010000000002</c:v>
                </c:pt>
                <c:pt idx="637">
                  <c:v>26.796639999999506</c:v>
                </c:pt>
                <c:pt idx="638">
                  <c:v>19.978239999999467</c:v>
                </c:pt>
                <c:pt idx="639">
                  <c:v>18.699839999999988</c:v>
                </c:pt>
                <c:pt idx="640">
                  <c:v>18.62039</c:v>
                </c:pt>
                <c:pt idx="641">
                  <c:v>16.801639999999889</c:v>
                </c:pt>
                <c:pt idx="642">
                  <c:v>15.674620000000001</c:v>
                </c:pt>
                <c:pt idx="643">
                  <c:v>16.403739999999427</c:v>
                </c:pt>
                <c:pt idx="644">
                  <c:v>16.884439999999689</c:v>
                </c:pt>
                <c:pt idx="645">
                  <c:v>15.647229999999999</c:v>
                </c:pt>
                <c:pt idx="646">
                  <c:v>16.468959999999889</c:v>
                </c:pt>
                <c:pt idx="647">
                  <c:v>15.559010000000002</c:v>
                </c:pt>
                <c:pt idx="648">
                  <c:v>14.03557</c:v>
                </c:pt>
                <c:pt idx="649">
                  <c:v>14.859460000000126</c:v>
                </c:pt>
                <c:pt idx="650">
                  <c:v>14.94955</c:v>
                </c:pt>
                <c:pt idx="651">
                  <c:v>12.753480000000026</c:v>
                </c:pt>
                <c:pt idx="652">
                  <c:v>14.990640000000004</c:v>
                </c:pt>
                <c:pt idx="653">
                  <c:v>14.646710000000001</c:v>
                </c:pt>
                <c:pt idx="654">
                  <c:v>14.29927</c:v>
                </c:pt>
                <c:pt idx="655">
                  <c:v>13.79143</c:v>
                </c:pt>
                <c:pt idx="656">
                  <c:v>14.44173</c:v>
                </c:pt>
                <c:pt idx="657">
                  <c:v>15.192960000000001</c:v>
                </c:pt>
                <c:pt idx="658">
                  <c:v>16.272870000000001</c:v>
                </c:pt>
                <c:pt idx="659">
                  <c:v>15.195430000000076</c:v>
                </c:pt>
                <c:pt idx="660">
                  <c:v>16.142849999999989</c:v>
                </c:pt>
                <c:pt idx="661">
                  <c:v>18.498579999999535</c:v>
                </c:pt>
                <c:pt idx="662">
                  <c:v>21.392469999999989</c:v>
                </c:pt>
                <c:pt idx="663">
                  <c:v>22.744890000000005</c:v>
                </c:pt>
                <c:pt idx="664">
                  <c:v>14.51318</c:v>
                </c:pt>
                <c:pt idx="665">
                  <c:v>14.050740000000006</c:v>
                </c:pt>
                <c:pt idx="666">
                  <c:v>13.961650000000002</c:v>
                </c:pt>
                <c:pt idx="667">
                  <c:v>14.58905</c:v>
                </c:pt>
                <c:pt idx="668">
                  <c:v>14.068810000000001</c:v>
                </c:pt>
                <c:pt idx="669">
                  <c:v>15.023720000000001</c:v>
                </c:pt>
                <c:pt idx="670">
                  <c:v>15.085540000000076</c:v>
                </c:pt>
                <c:pt idx="671">
                  <c:v>15.69633</c:v>
                </c:pt>
                <c:pt idx="672">
                  <c:v>16.34149</c:v>
                </c:pt>
                <c:pt idx="673">
                  <c:v>14.665580000000126</c:v>
                </c:pt>
                <c:pt idx="674">
                  <c:v>14.8447</c:v>
                </c:pt>
                <c:pt idx="675">
                  <c:v>14.42446</c:v>
                </c:pt>
                <c:pt idx="676">
                  <c:v>14.492510000000006</c:v>
                </c:pt>
                <c:pt idx="677">
                  <c:v>14.71749</c:v>
                </c:pt>
                <c:pt idx="678">
                  <c:v>17.39245</c:v>
                </c:pt>
                <c:pt idx="679">
                  <c:v>28.938129999999589</c:v>
                </c:pt>
                <c:pt idx="680">
                  <c:v>14.805210000000002</c:v>
                </c:pt>
                <c:pt idx="681">
                  <c:v>13.93238</c:v>
                </c:pt>
                <c:pt idx="682">
                  <c:v>15.138249999999999</c:v>
                </c:pt>
                <c:pt idx="683">
                  <c:v>13.73659</c:v>
                </c:pt>
                <c:pt idx="684">
                  <c:v>13.373040000000024</c:v>
                </c:pt>
                <c:pt idx="685">
                  <c:v>15.275180000000002</c:v>
                </c:pt>
                <c:pt idx="686">
                  <c:v>14.053700000000006</c:v>
                </c:pt>
                <c:pt idx="687">
                  <c:v>13.97612</c:v>
                </c:pt>
                <c:pt idx="688">
                  <c:v>14.7159</c:v>
                </c:pt>
                <c:pt idx="689">
                  <c:v>13.09821</c:v>
                </c:pt>
                <c:pt idx="690">
                  <c:v>13.93843</c:v>
                </c:pt>
                <c:pt idx="691">
                  <c:v>10.362950000000026</c:v>
                </c:pt>
                <c:pt idx="692">
                  <c:v>14.24005</c:v>
                </c:pt>
                <c:pt idx="693">
                  <c:v>14.141269999999997</c:v>
                </c:pt>
                <c:pt idx="694">
                  <c:v>12.28276</c:v>
                </c:pt>
                <c:pt idx="695">
                  <c:v>7.0431099999999995</c:v>
                </c:pt>
                <c:pt idx="696">
                  <c:v>8.2908600000000003</c:v>
                </c:pt>
                <c:pt idx="697">
                  <c:v>13.22078</c:v>
                </c:pt>
                <c:pt idx="698">
                  <c:v>13.709520000000001</c:v>
                </c:pt>
                <c:pt idx="699">
                  <c:v>12.829800000000002</c:v>
                </c:pt>
                <c:pt idx="700">
                  <c:v>11.94796</c:v>
                </c:pt>
                <c:pt idx="701">
                  <c:v>9.9907500000000002</c:v>
                </c:pt>
                <c:pt idx="702">
                  <c:v>14.806380000000004</c:v>
                </c:pt>
                <c:pt idx="703">
                  <c:v>14.75703</c:v>
                </c:pt>
                <c:pt idx="704">
                  <c:v>13.23657</c:v>
                </c:pt>
                <c:pt idx="705">
                  <c:v>14.7173</c:v>
                </c:pt>
                <c:pt idx="706">
                  <c:v>14.432880000000004</c:v>
                </c:pt>
                <c:pt idx="707">
                  <c:v>14.30932</c:v>
                </c:pt>
                <c:pt idx="708">
                  <c:v>12.910440000000024</c:v>
                </c:pt>
                <c:pt idx="709">
                  <c:v>14.565800000000024</c:v>
                </c:pt>
                <c:pt idx="710">
                  <c:v>14.844279999999999</c:v>
                </c:pt>
                <c:pt idx="711">
                  <c:v>12.588790000000001</c:v>
                </c:pt>
                <c:pt idx="712">
                  <c:v>5.3071499999999965</c:v>
                </c:pt>
                <c:pt idx="713">
                  <c:v>2.6474799999999998</c:v>
                </c:pt>
                <c:pt idx="714">
                  <c:v>2.3512599999999217</c:v>
                </c:pt>
                <c:pt idx="715">
                  <c:v>2.2279900000000632</c:v>
                </c:pt>
                <c:pt idx="716">
                  <c:v>2.1782599999999968</c:v>
                </c:pt>
                <c:pt idx="717">
                  <c:v>2.2242700000000002</c:v>
                </c:pt>
                <c:pt idx="718">
                  <c:v>2.2443599999999999</c:v>
                </c:pt>
                <c:pt idx="719">
                  <c:v>2.1058399999999997</c:v>
                </c:pt>
                <c:pt idx="720">
                  <c:v>2.0838899999999998</c:v>
                </c:pt>
                <c:pt idx="721">
                  <c:v>2.0415999999999999</c:v>
                </c:pt>
                <c:pt idx="722">
                  <c:v>2.0633100000000493</c:v>
                </c:pt>
                <c:pt idx="723">
                  <c:v>2.1026199999999977</c:v>
                </c:pt>
                <c:pt idx="724">
                  <c:v>2.1465200000000002</c:v>
                </c:pt>
                <c:pt idx="725">
                  <c:v>2.1611500000000001</c:v>
                </c:pt>
                <c:pt idx="726">
                  <c:v>2.09877</c:v>
                </c:pt>
                <c:pt idx="727">
                  <c:v>2.0363899999999977</c:v>
                </c:pt>
                <c:pt idx="728">
                  <c:v>2.0745900000000002</c:v>
                </c:pt>
                <c:pt idx="729">
                  <c:v>2.1218399999999997</c:v>
                </c:pt>
                <c:pt idx="730">
                  <c:v>2.0619399999999999</c:v>
                </c:pt>
                <c:pt idx="731">
                  <c:v>2.0856300000000001</c:v>
                </c:pt>
                <c:pt idx="732">
                  <c:v>2.06975</c:v>
                </c:pt>
                <c:pt idx="733">
                  <c:v>2.0656599999999967</c:v>
                </c:pt>
                <c:pt idx="734">
                  <c:v>1.9600000000000222</c:v>
                </c:pt>
                <c:pt idx="735">
                  <c:v>1.92764</c:v>
                </c:pt>
                <c:pt idx="736">
                  <c:v>2.0148199999999967</c:v>
                </c:pt>
                <c:pt idx="737">
                  <c:v>1.9829500000000246</c:v>
                </c:pt>
                <c:pt idx="738">
                  <c:v>1.9328500000000222</c:v>
                </c:pt>
                <c:pt idx="739">
                  <c:v>1.9674400000000001</c:v>
                </c:pt>
                <c:pt idx="740">
                  <c:v>1.9430099999999999</c:v>
                </c:pt>
                <c:pt idx="741">
                  <c:v>1.9881500000000325</c:v>
                </c:pt>
                <c:pt idx="742">
                  <c:v>1.9849300000000001</c:v>
                </c:pt>
                <c:pt idx="743">
                  <c:v>1.9462400000000222</c:v>
                </c:pt>
                <c:pt idx="744">
                  <c:v>1.96546</c:v>
                </c:pt>
                <c:pt idx="745">
                  <c:v>1.9812099999999999</c:v>
                </c:pt>
                <c:pt idx="746">
                  <c:v>1.77423</c:v>
                </c:pt>
                <c:pt idx="747">
                  <c:v>1.8234699999999773</c:v>
                </c:pt>
                <c:pt idx="748">
                  <c:v>1.7805599999999999</c:v>
                </c:pt>
                <c:pt idx="749">
                  <c:v>1.756999999999975</c:v>
                </c:pt>
                <c:pt idx="750">
                  <c:v>1.7665500000000001</c:v>
                </c:pt>
                <c:pt idx="751">
                  <c:v>1.71831</c:v>
                </c:pt>
                <c:pt idx="752">
                  <c:v>1.7450899999999998</c:v>
                </c:pt>
                <c:pt idx="753">
                  <c:v>1.7543899999999999</c:v>
                </c:pt>
                <c:pt idx="754">
                  <c:v>1.8115599999999998</c:v>
                </c:pt>
                <c:pt idx="755">
                  <c:v>1.8144100000000001</c:v>
                </c:pt>
                <c:pt idx="756">
                  <c:v>1.8543499999999999</c:v>
                </c:pt>
                <c:pt idx="757">
                  <c:v>1.7635699999999717</c:v>
                </c:pt>
                <c:pt idx="758">
                  <c:v>1.5799099999999775</c:v>
                </c:pt>
                <c:pt idx="759">
                  <c:v>1.6121500000000222</c:v>
                </c:pt>
                <c:pt idx="760">
                  <c:v>1.6591499999999999</c:v>
                </c:pt>
                <c:pt idx="761">
                  <c:v>1.56304</c:v>
                </c:pt>
                <c:pt idx="762">
                  <c:v>1.4077799999999672</c:v>
                </c:pt>
                <c:pt idx="763">
                  <c:v>1.4964500000000001</c:v>
                </c:pt>
                <c:pt idx="764">
                  <c:v>1.46445</c:v>
                </c:pt>
                <c:pt idx="765">
                  <c:v>1.4753699999999716</c:v>
                </c:pt>
                <c:pt idx="766">
                  <c:v>1.2833999999999737</c:v>
                </c:pt>
                <c:pt idx="767">
                  <c:v>0.99568999999999996</c:v>
                </c:pt>
                <c:pt idx="768">
                  <c:v>0.70811000000000002</c:v>
                </c:pt>
                <c:pt idx="769">
                  <c:v>0.82170000000000065</c:v>
                </c:pt>
                <c:pt idx="770">
                  <c:v>0.77630999999999994</c:v>
                </c:pt>
                <c:pt idx="771">
                  <c:v>0.58160999999999996</c:v>
                </c:pt>
                <c:pt idx="772">
                  <c:v>1.265E-2</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2.5000000000000212E-4</c:v>
                </c:pt>
                <c:pt idx="824">
                  <c:v>0</c:v>
                </c:pt>
                <c:pt idx="825">
                  <c:v>0</c:v>
                </c:pt>
                <c:pt idx="826">
                  <c:v>0</c:v>
                </c:pt>
                <c:pt idx="827">
                  <c:v>0</c:v>
                </c:pt>
                <c:pt idx="828">
                  <c:v>0</c:v>
                </c:pt>
                <c:pt idx="829">
                  <c:v>0</c:v>
                </c:pt>
                <c:pt idx="830">
                  <c:v>0.47831000000000623</c:v>
                </c:pt>
                <c:pt idx="831">
                  <c:v>2.5305800000000001</c:v>
                </c:pt>
                <c:pt idx="832">
                  <c:v>2.2142300000000001</c:v>
                </c:pt>
                <c:pt idx="833">
                  <c:v>2.1523499999999967</c:v>
                </c:pt>
                <c:pt idx="834">
                  <c:v>2.2227800000000002</c:v>
                </c:pt>
                <c:pt idx="835">
                  <c:v>2.1022499999999567</c:v>
                </c:pt>
                <c:pt idx="836">
                  <c:v>2.0173000000000001</c:v>
                </c:pt>
                <c:pt idx="837">
                  <c:v>1.9562800000000251</c:v>
                </c:pt>
                <c:pt idx="838">
                  <c:v>1.9388000000000001</c:v>
                </c:pt>
                <c:pt idx="839">
                  <c:v>1.9220600000000001</c:v>
                </c:pt>
                <c:pt idx="840">
                  <c:v>1.94859</c:v>
                </c:pt>
                <c:pt idx="841">
                  <c:v>1.5002899999999999</c:v>
                </c:pt>
                <c:pt idx="842">
                  <c:v>0.35170000000000001</c:v>
                </c:pt>
                <c:pt idx="843">
                  <c:v>0</c:v>
                </c:pt>
                <c:pt idx="844">
                  <c:v>0</c:v>
                </c:pt>
                <c:pt idx="845">
                  <c:v>0</c:v>
                </c:pt>
                <c:pt idx="846">
                  <c:v>1.1722800000000244</c:v>
                </c:pt>
                <c:pt idx="847">
                  <c:v>1.4298499999999716</c:v>
                </c:pt>
                <c:pt idx="848">
                  <c:v>0.20871000000000334</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1.99177</c:v>
                </c:pt>
                <c:pt idx="863">
                  <c:v>2.4805999999999999</c:v>
                </c:pt>
                <c:pt idx="864">
                  <c:v>2.3262099999999402</c:v>
                </c:pt>
                <c:pt idx="865">
                  <c:v>2.3129399999999967</c:v>
                </c:pt>
                <c:pt idx="866">
                  <c:v>2.4363299999999977</c:v>
                </c:pt>
                <c:pt idx="867">
                  <c:v>2.2789600000000001</c:v>
                </c:pt>
                <c:pt idx="868">
                  <c:v>2.0200300000000002</c:v>
                </c:pt>
                <c:pt idx="869">
                  <c:v>0.48253000000000001</c:v>
                </c:pt>
                <c:pt idx="870">
                  <c:v>0.12636999999999998</c:v>
                </c:pt>
                <c:pt idx="871">
                  <c:v>2.0508999999999977</c:v>
                </c:pt>
                <c:pt idx="872">
                  <c:v>1.12764</c:v>
                </c:pt>
                <c:pt idx="873">
                  <c:v>0</c:v>
                </c:pt>
                <c:pt idx="874">
                  <c:v>0</c:v>
                </c:pt>
                <c:pt idx="875">
                  <c:v>0</c:v>
                </c:pt>
                <c:pt idx="876">
                  <c:v>0</c:v>
                </c:pt>
                <c:pt idx="877">
                  <c:v>1.1111</c:v>
                </c:pt>
                <c:pt idx="878">
                  <c:v>2.9437700000000002</c:v>
                </c:pt>
                <c:pt idx="879">
                  <c:v>2.1807400000000001</c:v>
                </c:pt>
                <c:pt idx="880">
                  <c:v>1.2465599999999999</c:v>
                </c:pt>
                <c:pt idx="881">
                  <c:v>1.1522600000000001</c:v>
                </c:pt>
                <c:pt idx="882">
                  <c:v>2.5131000000000001</c:v>
                </c:pt>
                <c:pt idx="883">
                  <c:v>2.3387399999999987</c:v>
                </c:pt>
                <c:pt idx="884">
                  <c:v>2.1564399999999977</c:v>
                </c:pt>
                <c:pt idx="885">
                  <c:v>1.3387100000000001</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1.1194500000000001</c:v>
                </c:pt>
                <c:pt idx="903">
                  <c:v>1.7197899999999777</c:v>
                </c:pt>
                <c:pt idx="904">
                  <c:v>1.7617099999999752</c:v>
                </c:pt>
                <c:pt idx="905">
                  <c:v>2.0151699999999977</c:v>
                </c:pt>
                <c:pt idx="906">
                  <c:v>5.1152899999999955</c:v>
                </c:pt>
                <c:pt idx="907">
                  <c:v>2.5029300000000001</c:v>
                </c:pt>
                <c:pt idx="908">
                  <c:v>2.3619300000000001</c:v>
                </c:pt>
                <c:pt idx="909">
                  <c:v>2.2366699999999495</c:v>
                </c:pt>
                <c:pt idx="910">
                  <c:v>2.1836000000000002</c:v>
                </c:pt>
                <c:pt idx="911">
                  <c:v>2.0903399999999999</c:v>
                </c:pt>
                <c:pt idx="912">
                  <c:v>2.4313699999999967</c:v>
                </c:pt>
                <c:pt idx="913">
                  <c:v>2.4106599999999361</c:v>
                </c:pt>
                <c:pt idx="914">
                  <c:v>2.2591199999999998</c:v>
                </c:pt>
                <c:pt idx="915">
                  <c:v>2.0578499999999567</c:v>
                </c:pt>
                <c:pt idx="916">
                  <c:v>1.55907</c:v>
                </c:pt>
                <c:pt idx="917">
                  <c:v>0.11521000000000002</c:v>
                </c:pt>
                <c:pt idx="918">
                  <c:v>1.86476</c:v>
                </c:pt>
                <c:pt idx="919">
                  <c:v>2.0330499999999967</c:v>
                </c:pt>
                <c:pt idx="920">
                  <c:v>1.69276</c:v>
                </c:pt>
                <c:pt idx="921">
                  <c:v>0.12561999999999998</c:v>
                </c:pt>
                <c:pt idx="922">
                  <c:v>0</c:v>
                </c:pt>
                <c:pt idx="923">
                  <c:v>0</c:v>
                </c:pt>
                <c:pt idx="924">
                  <c:v>0</c:v>
                </c:pt>
                <c:pt idx="925">
                  <c:v>0</c:v>
                </c:pt>
                <c:pt idx="926">
                  <c:v>0</c:v>
                </c:pt>
                <c:pt idx="927">
                  <c:v>0</c:v>
                </c:pt>
                <c:pt idx="928">
                  <c:v>0.96418999999999999</c:v>
                </c:pt>
                <c:pt idx="929">
                  <c:v>2.5396299999999967</c:v>
                </c:pt>
                <c:pt idx="930">
                  <c:v>2.3982599999999366</c:v>
                </c:pt>
                <c:pt idx="931">
                  <c:v>2.5796899999999967</c:v>
                </c:pt>
                <c:pt idx="932">
                  <c:v>2.4365799999999767</c:v>
                </c:pt>
                <c:pt idx="933">
                  <c:v>2.3549799999999967</c:v>
                </c:pt>
                <c:pt idx="934">
                  <c:v>2.4340999999999977</c:v>
                </c:pt>
                <c:pt idx="935">
                  <c:v>2.2969399999999998</c:v>
                </c:pt>
                <c:pt idx="936">
                  <c:v>2.14106</c:v>
                </c:pt>
                <c:pt idx="937">
                  <c:v>2.1667299999999998</c:v>
                </c:pt>
                <c:pt idx="938">
                  <c:v>2.0522699999999365</c:v>
                </c:pt>
                <c:pt idx="939">
                  <c:v>2.1698300000000001</c:v>
                </c:pt>
                <c:pt idx="940">
                  <c:v>2.1651199999999999</c:v>
                </c:pt>
                <c:pt idx="941">
                  <c:v>5.2263099999999998</c:v>
                </c:pt>
                <c:pt idx="942">
                  <c:v>4.6681299999999855</c:v>
                </c:pt>
                <c:pt idx="943">
                  <c:v>11.093780000000002</c:v>
                </c:pt>
                <c:pt idx="944">
                  <c:v>15.425520000000002</c:v>
                </c:pt>
                <c:pt idx="945">
                  <c:v>28.452940000000002</c:v>
                </c:pt>
                <c:pt idx="946">
                  <c:v>25.865480000000002</c:v>
                </c:pt>
                <c:pt idx="947">
                  <c:v>24.64451</c:v>
                </c:pt>
                <c:pt idx="948">
                  <c:v>18.709579999999889</c:v>
                </c:pt>
                <c:pt idx="949">
                  <c:v>9.2113899999999997</c:v>
                </c:pt>
                <c:pt idx="950">
                  <c:v>4.9740000000000002</c:v>
                </c:pt>
                <c:pt idx="951">
                  <c:v>3.3604699999999967</c:v>
                </c:pt>
                <c:pt idx="952">
                  <c:v>2.7813300000000587</c:v>
                </c:pt>
                <c:pt idx="953">
                  <c:v>2.8027899999999977</c:v>
                </c:pt>
                <c:pt idx="954">
                  <c:v>2.6109399999999998</c:v>
                </c:pt>
                <c:pt idx="955">
                  <c:v>3.3712399999999967</c:v>
                </c:pt>
                <c:pt idx="956">
                  <c:v>5.4604499999999998</c:v>
                </c:pt>
                <c:pt idx="957">
                  <c:v>7.70519</c:v>
                </c:pt>
                <c:pt idx="958">
                  <c:v>6.5658499999999975</c:v>
                </c:pt>
                <c:pt idx="959">
                  <c:v>4.9406500000000024</c:v>
                </c:pt>
                <c:pt idx="960">
                  <c:v>3.8897999999999997</c:v>
                </c:pt>
                <c:pt idx="961">
                  <c:v>3.2888099999999998</c:v>
                </c:pt>
                <c:pt idx="962">
                  <c:v>3.1357599999999977</c:v>
                </c:pt>
                <c:pt idx="963">
                  <c:v>3.0464499999999384</c:v>
                </c:pt>
                <c:pt idx="964">
                  <c:v>5.9397400000001417</c:v>
                </c:pt>
                <c:pt idx="965">
                  <c:v>5.2674799999999955</c:v>
                </c:pt>
                <c:pt idx="966">
                  <c:v>4.4933899999999998</c:v>
                </c:pt>
                <c:pt idx="967">
                  <c:v>4.1158099999999855</c:v>
                </c:pt>
                <c:pt idx="968">
                  <c:v>3.5352999999999977</c:v>
                </c:pt>
                <c:pt idx="969">
                  <c:v>3.2208700000000001</c:v>
                </c:pt>
                <c:pt idx="970">
                  <c:v>2.9224599999999366</c:v>
                </c:pt>
                <c:pt idx="971">
                  <c:v>2.7659600000000002</c:v>
                </c:pt>
                <c:pt idx="972">
                  <c:v>2.6983700000000002</c:v>
                </c:pt>
                <c:pt idx="973">
                  <c:v>2.8920799999999334</c:v>
                </c:pt>
                <c:pt idx="974">
                  <c:v>2.85338</c:v>
                </c:pt>
                <c:pt idx="975">
                  <c:v>3.1472099999999998</c:v>
                </c:pt>
                <c:pt idx="976">
                  <c:v>3.63916</c:v>
                </c:pt>
                <c:pt idx="977">
                  <c:v>5.0587499999999999</c:v>
                </c:pt>
                <c:pt idx="978">
                  <c:v>4.2433899999999998</c:v>
                </c:pt>
                <c:pt idx="979">
                  <c:v>3.3811300000000002</c:v>
                </c:pt>
                <c:pt idx="980">
                  <c:v>2.9731800000000002</c:v>
                </c:pt>
                <c:pt idx="981">
                  <c:v>2.7990699999999977</c:v>
                </c:pt>
                <c:pt idx="982">
                  <c:v>2.7444999999999999</c:v>
                </c:pt>
                <c:pt idx="983">
                  <c:v>3.9842599999999977</c:v>
                </c:pt>
                <c:pt idx="984">
                  <c:v>3.9528599999999101</c:v>
                </c:pt>
                <c:pt idx="985">
                  <c:v>3.3744699999999366</c:v>
                </c:pt>
                <c:pt idx="986">
                  <c:v>3.0490200000000001</c:v>
                </c:pt>
                <c:pt idx="987">
                  <c:v>3.4078599999999977</c:v>
                </c:pt>
                <c:pt idx="988">
                  <c:v>4.8735299999999997</c:v>
                </c:pt>
                <c:pt idx="989">
                  <c:v>7.2703500000000014</c:v>
                </c:pt>
                <c:pt idx="990">
                  <c:v>6.1541199999998781</c:v>
                </c:pt>
                <c:pt idx="991">
                  <c:v>4.4784400000000124</c:v>
                </c:pt>
                <c:pt idx="992">
                  <c:v>3.5621100000000001</c:v>
                </c:pt>
                <c:pt idx="993">
                  <c:v>3.1646000000000001</c:v>
                </c:pt>
                <c:pt idx="994">
                  <c:v>3.0714599999999366</c:v>
                </c:pt>
                <c:pt idx="995">
                  <c:v>3.9205299999999998</c:v>
                </c:pt>
                <c:pt idx="996">
                  <c:v>4.3015400000000001</c:v>
                </c:pt>
                <c:pt idx="997">
                  <c:v>4.54427</c:v>
                </c:pt>
                <c:pt idx="998">
                  <c:v>5.3510799999999996</c:v>
                </c:pt>
                <c:pt idx="999">
                  <c:v>4.9768900000000134</c:v>
                </c:pt>
                <c:pt idx="1000">
                  <c:v>3.5650599999999977</c:v>
                </c:pt>
                <c:pt idx="1001">
                  <c:v>5.3528499999999966</c:v>
                </c:pt>
                <c:pt idx="1002">
                  <c:v>18.787509999999589</c:v>
                </c:pt>
                <c:pt idx="1003">
                  <c:v>88.468069999999997</c:v>
                </c:pt>
                <c:pt idx="1004">
                  <c:v>0</c:v>
                </c:pt>
                <c:pt idx="1005">
                  <c:v>76.168939999999978</c:v>
                </c:pt>
                <c:pt idx="1006">
                  <c:v>34.629730000000563</c:v>
                </c:pt>
                <c:pt idx="1007">
                  <c:v>27.235810000000001</c:v>
                </c:pt>
                <c:pt idx="1008">
                  <c:v>15.55932</c:v>
                </c:pt>
                <c:pt idx="1009">
                  <c:v>9.9266700000000014</c:v>
                </c:pt>
                <c:pt idx="1010">
                  <c:v>7.9031200000000004</c:v>
                </c:pt>
                <c:pt idx="1011">
                  <c:v>6.8472799999999996</c:v>
                </c:pt>
                <c:pt idx="1012">
                  <c:v>6.3498299999999999</c:v>
                </c:pt>
                <c:pt idx="1013">
                  <c:v>7.0865900000000002</c:v>
                </c:pt>
                <c:pt idx="1014">
                  <c:v>6.5245799999999745</c:v>
                </c:pt>
                <c:pt idx="1015">
                  <c:v>5.7404200000000003</c:v>
                </c:pt>
                <c:pt idx="1016">
                  <c:v>5.0558299999999985</c:v>
                </c:pt>
                <c:pt idx="1017">
                  <c:v>4.44693</c:v>
                </c:pt>
                <c:pt idx="1018">
                  <c:v>4.05002</c:v>
                </c:pt>
                <c:pt idx="1019">
                  <c:v>3.8509799999999967</c:v>
                </c:pt>
                <c:pt idx="1020">
                  <c:v>3.64656</c:v>
                </c:pt>
                <c:pt idx="1021">
                  <c:v>3.4414699999999967</c:v>
                </c:pt>
                <c:pt idx="1022">
                  <c:v>3.2025299999999999</c:v>
                </c:pt>
                <c:pt idx="1023">
                  <c:v>3.0411199999999998</c:v>
                </c:pt>
                <c:pt idx="1024">
                  <c:v>2.9296499999999366</c:v>
                </c:pt>
                <c:pt idx="1025">
                  <c:v>2.89059</c:v>
                </c:pt>
                <c:pt idx="1026">
                  <c:v>2.81358</c:v>
                </c:pt>
                <c:pt idx="1027">
                  <c:v>2.7250299999999998</c:v>
                </c:pt>
                <c:pt idx="1028">
                  <c:v>2.7183600000000001</c:v>
                </c:pt>
                <c:pt idx="1029">
                  <c:v>5.4007399999999999</c:v>
                </c:pt>
                <c:pt idx="1030">
                  <c:v>7.2881499999999999</c:v>
                </c:pt>
                <c:pt idx="1031">
                  <c:v>7.3837799999999998</c:v>
                </c:pt>
                <c:pt idx="1032">
                  <c:v>7.7222999999999997</c:v>
                </c:pt>
                <c:pt idx="1033">
                  <c:v>6.3210600000000001</c:v>
                </c:pt>
                <c:pt idx="1034">
                  <c:v>8.1397600000000008</c:v>
                </c:pt>
                <c:pt idx="1035">
                  <c:v>13.02332</c:v>
                </c:pt>
                <c:pt idx="1036">
                  <c:v>14.08175</c:v>
                </c:pt>
                <c:pt idx="1037">
                  <c:v>14.09577</c:v>
                </c:pt>
                <c:pt idx="1038">
                  <c:v>9.4136400000000027</c:v>
                </c:pt>
                <c:pt idx="1039">
                  <c:v>5.7006500000000004</c:v>
                </c:pt>
                <c:pt idx="1040">
                  <c:v>3.89459</c:v>
                </c:pt>
                <c:pt idx="1041">
                  <c:v>3.0564999999999967</c:v>
                </c:pt>
                <c:pt idx="1042">
                  <c:v>2.83813</c:v>
                </c:pt>
                <c:pt idx="1043">
                  <c:v>2.7802199999999999</c:v>
                </c:pt>
                <c:pt idx="1044">
                  <c:v>2.6907999999999999</c:v>
                </c:pt>
                <c:pt idx="1045">
                  <c:v>2.6088300000000002</c:v>
                </c:pt>
                <c:pt idx="1046">
                  <c:v>2.5593499999999967</c:v>
                </c:pt>
                <c:pt idx="1047">
                  <c:v>2.5676600000000001</c:v>
                </c:pt>
                <c:pt idx="1048">
                  <c:v>2.63401</c:v>
                </c:pt>
                <c:pt idx="1049">
                  <c:v>2.876079999999932</c:v>
                </c:pt>
                <c:pt idx="1050">
                  <c:v>2.6522399999999977</c:v>
                </c:pt>
                <c:pt idx="1051">
                  <c:v>2.60127</c:v>
                </c:pt>
                <c:pt idx="1052">
                  <c:v>2.53009</c:v>
                </c:pt>
                <c:pt idx="1053">
                  <c:v>2.5381499999999977</c:v>
                </c:pt>
                <c:pt idx="1054">
                  <c:v>2.5454599999999967</c:v>
                </c:pt>
                <c:pt idx="1055">
                  <c:v>2.47899</c:v>
                </c:pt>
                <c:pt idx="1056">
                  <c:v>4.5385299999999997</c:v>
                </c:pt>
                <c:pt idx="1057">
                  <c:v>9.38476</c:v>
                </c:pt>
                <c:pt idx="1058">
                  <c:v>8.04617</c:v>
                </c:pt>
                <c:pt idx="1059">
                  <c:v>4.6263099999999975</c:v>
                </c:pt>
                <c:pt idx="1060">
                  <c:v>3.2203100000000537</c:v>
                </c:pt>
                <c:pt idx="1061">
                  <c:v>3.0303499999999977</c:v>
                </c:pt>
                <c:pt idx="1062">
                  <c:v>2.9135300000000002</c:v>
                </c:pt>
                <c:pt idx="1063">
                  <c:v>2.8515199999999967</c:v>
                </c:pt>
                <c:pt idx="1064">
                  <c:v>2.7676900000000497</c:v>
                </c:pt>
                <c:pt idx="1065">
                  <c:v>2.7344599999999977</c:v>
                </c:pt>
                <c:pt idx="1066">
                  <c:v>2.7668200000000001</c:v>
                </c:pt>
                <c:pt idx="1067">
                  <c:v>2.6955200000000001</c:v>
                </c:pt>
                <c:pt idx="1068">
                  <c:v>2.6198699999999473</c:v>
                </c:pt>
                <c:pt idx="1069">
                  <c:v>2.6335099999999998</c:v>
                </c:pt>
                <c:pt idx="1070">
                  <c:v>2.64269</c:v>
                </c:pt>
                <c:pt idx="1071">
                  <c:v>2.62954</c:v>
                </c:pt>
                <c:pt idx="1072">
                  <c:v>2.5813000000000001</c:v>
                </c:pt>
                <c:pt idx="1073">
                  <c:v>2.5587300000000002</c:v>
                </c:pt>
                <c:pt idx="1074">
                  <c:v>2.5587300000000002</c:v>
                </c:pt>
                <c:pt idx="1075">
                  <c:v>2.5687799999999998</c:v>
                </c:pt>
                <c:pt idx="1076">
                  <c:v>2.5519099999999977</c:v>
                </c:pt>
                <c:pt idx="1077">
                  <c:v>2.5279799999999999</c:v>
                </c:pt>
                <c:pt idx="1078">
                  <c:v>2.4838300000000002</c:v>
                </c:pt>
                <c:pt idx="1079">
                  <c:v>2.46089</c:v>
                </c:pt>
                <c:pt idx="1080">
                  <c:v>2.3739499999999967</c:v>
                </c:pt>
                <c:pt idx="1081">
                  <c:v>2.3997499999999365</c:v>
                </c:pt>
                <c:pt idx="1082">
                  <c:v>2.4479899999999999</c:v>
                </c:pt>
                <c:pt idx="1083">
                  <c:v>2.4461300000000001</c:v>
                </c:pt>
                <c:pt idx="1084">
                  <c:v>2.3392299999999473</c:v>
                </c:pt>
                <c:pt idx="1085">
                  <c:v>2.2556499999999486</c:v>
                </c:pt>
                <c:pt idx="1086">
                  <c:v>1.83314</c:v>
                </c:pt>
                <c:pt idx="1087">
                  <c:v>1.6804800000000224</c:v>
                </c:pt>
                <c:pt idx="1088">
                  <c:v>1.3950100000000001</c:v>
                </c:pt>
                <c:pt idx="1089">
                  <c:v>0.76949000000001222</c:v>
                </c:pt>
                <c:pt idx="1090">
                  <c:v>0.52085000000000004</c:v>
                </c:pt>
                <c:pt idx="1091">
                  <c:v>0.61521999999999999</c:v>
                </c:pt>
                <c:pt idx="1092">
                  <c:v>1.54643</c:v>
                </c:pt>
                <c:pt idx="1093">
                  <c:v>1.5894599999999999</c:v>
                </c:pt>
                <c:pt idx="1094">
                  <c:v>1.4126199999999998</c:v>
                </c:pt>
                <c:pt idx="1095">
                  <c:v>1.1120099999999999</c:v>
                </c:pt>
                <c:pt idx="1096">
                  <c:v>0.23810000000000001</c:v>
                </c:pt>
                <c:pt idx="1097">
                  <c:v>0.45525000000000004</c:v>
                </c:pt>
                <c:pt idx="1098">
                  <c:v>0.88160000000000005</c:v>
                </c:pt>
                <c:pt idx="1099">
                  <c:v>0.83943000000000001</c:v>
                </c:pt>
                <c:pt idx="1100">
                  <c:v>0.70178000000000063</c:v>
                </c:pt>
                <c:pt idx="1101">
                  <c:v>0.32441000000000836</c:v>
                </c:pt>
                <c:pt idx="1102">
                  <c:v>8.6800000000000228E-3</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0.10614999999999998</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3.5160499999999191</c:v>
                </c:pt>
                <c:pt idx="1245">
                  <c:v>2.4371499999999977</c:v>
                </c:pt>
                <c:pt idx="1246">
                  <c:v>1.7437299999999638</c:v>
                </c:pt>
                <c:pt idx="1247">
                  <c:v>1.5282</c:v>
                </c:pt>
                <c:pt idx="1248">
                  <c:v>1.9337899999999999</c:v>
                </c:pt>
                <c:pt idx="1249">
                  <c:v>2.2364099999999967</c:v>
                </c:pt>
                <c:pt idx="1250">
                  <c:v>2.0980300000000001</c:v>
                </c:pt>
                <c:pt idx="1251">
                  <c:v>1.79705</c:v>
                </c:pt>
                <c:pt idx="1252">
                  <c:v>1.719919999999975</c:v>
                </c:pt>
                <c:pt idx="1253">
                  <c:v>13.247079999999999</c:v>
                </c:pt>
                <c:pt idx="1254">
                  <c:v>15.2919</c:v>
                </c:pt>
                <c:pt idx="1255">
                  <c:v>13.669120000000001</c:v>
                </c:pt>
                <c:pt idx="1256">
                  <c:v>5.3303200000000004</c:v>
                </c:pt>
                <c:pt idx="1257">
                  <c:v>3.0370399999999997</c:v>
                </c:pt>
                <c:pt idx="1258">
                  <c:v>2.4488599999999967</c:v>
                </c:pt>
                <c:pt idx="1259">
                  <c:v>2.1765499999999967</c:v>
                </c:pt>
                <c:pt idx="1260">
                  <c:v>1.9605999999999999</c:v>
                </c:pt>
                <c:pt idx="1261">
                  <c:v>1.9288799999999999</c:v>
                </c:pt>
                <c:pt idx="1262">
                  <c:v>2.0335399999999999</c:v>
                </c:pt>
                <c:pt idx="1263">
                  <c:v>2.1654900000000001</c:v>
                </c:pt>
                <c:pt idx="1264">
                  <c:v>2.1955</c:v>
                </c:pt>
                <c:pt idx="1265">
                  <c:v>2.11998</c:v>
                </c:pt>
                <c:pt idx="1266">
                  <c:v>2.0113399999999997</c:v>
                </c:pt>
                <c:pt idx="1267">
                  <c:v>1.9507000000000001</c:v>
                </c:pt>
                <c:pt idx="1268">
                  <c:v>1.8230899999999999</c:v>
                </c:pt>
                <c:pt idx="1269">
                  <c:v>8.8533900000000028</c:v>
                </c:pt>
                <c:pt idx="1270">
                  <c:v>17.078239999999589</c:v>
                </c:pt>
                <c:pt idx="1271">
                  <c:v>10.118460000000001</c:v>
                </c:pt>
                <c:pt idx="1272">
                  <c:v>9.3264800000000267</c:v>
                </c:pt>
                <c:pt idx="1273">
                  <c:v>23.248479999999589</c:v>
                </c:pt>
                <c:pt idx="1274">
                  <c:v>23.131329999999988</c:v>
                </c:pt>
                <c:pt idx="1275">
                  <c:v>18.289609999999477</c:v>
                </c:pt>
                <c:pt idx="1276">
                  <c:v>41.356089999999995</c:v>
                </c:pt>
                <c:pt idx="1277">
                  <c:v>51.372860000000003</c:v>
                </c:pt>
                <c:pt idx="1278">
                  <c:v>26.030239999999889</c:v>
                </c:pt>
                <c:pt idx="1279">
                  <c:v>21.14752</c:v>
                </c:pt>
                <c:pt idx="1280">
                  <c:v>20.978099999999689</c:v>
                </c:pt>
                <c:pt idx="1281">
                  <c:v>20.012930000000001</c:v>
                </c:pt>
                <c:pt idx="1282">
                  <c:v>19.446899999999989</c:v>
                </c:pt>
                <c:pt idx="1283">
                  <c:v>20.842529999999506</c:v>
                </c:pt>
                <c:pt idx="1284">
                  <c:v>34.048050000000003</c:v>
                </c:pt>
                <c:pt idx="1285">
                  <c:v>23.170390000000001</c:v>
                </c:pt>
                <c:pt idx="1286">
                  <c:v>19.43036</c:v>
                </c:pt>
                <c:pt idx="1287">
                  <c:v>16.698239999999789</c:v>
                </c:pt>
                <c:pt idx="1288">
                  <c:v>13.057220000000001</c:v>
                </c:pt>
                <c:pt idx="1289">
                  <c:v>11.928610000000001</c:v>
                </c:pt>
                <c:pt idx="1290">
                  <c:v>17.15239</c:v>
                </c:pt>
                <c:pt idx="1291">
                  <c:v>15.420200000000001</c:v>
                </c:pt>
                <c:pt idx="1292">
                  <c:v>16.179410000000001</c:v>
                </c:pt>
                <c:pt idx="1293">
                  <c:v>9.0526200000000028</c:v>
                </c:pt>
                <c:pt idx="1294">
                  <c:v>27.124030000000001</c:v>
                </c:pt>
                <c:pt idx="1295">
                  <c:v>141.55596</c:v>
                </c:pt>
                <c:pt idx="1296">
                  <c:v>111.04807</c:v>
                </c:pt>
                <c:pt idx="1297">
                  <c:v>63.890510000000013</c:v>
                </c:pt>
                <c:pt idx="1298">
                  <c:v>180.35224000000511</c:v>
                </c:pt>
                <c:pt idx="1299">
                  <c:v>56.123590000000213</c:v>
                </c:pt>
                <c:pt idx="1300">
                  <c:v>28.424429999999589</c:v>
                </c:pt>
                <c:pt idx="1301">
                  <c:v>31.489399999999485</c:v>
                </c:pt>
                <c:pt idx="1302">
                  <c:v>132.45057</c:v>
                </c:pt>
                <c:pt idx="1303">
                  <c:v>99.336860000000001</c:v>
                </c:pt>
                <c:pt idx="1304">
                  <c:v>80.185409999999948</c:v>
                </c:pt>
                <c:pt idx="1305">
                  <c:v>36.529020000000003</c:v>
                </c:pt>
                <c:pt idx="1306">
                  <c:v>105.563</c:v>
                </c:pt>
                <c:pt idx="1307">
                  <c:v>63.808570000000003</c:v>
                </c:pt>
                <c:pt idx="1308">
                  <c:v>92.064539999999994</c:v>
                </c:pt>
                <c:pt idx="1309">
                  <c:v>91.197450000000003</c:v>
                </c:pt>
                <c:pt idx="1310">
                  <c:v>113.346</c:v>
                </c:pt>
                <c:pt idx="1311">
                  <c:v>49.856979999999993</c:v>
                </c:pt>
                <c:pt idx="1312">
                  <c:v>95.590729999999994</c:v>
                </c:pt>
                <c:pt idx="1313">
                  <c:v>91.606779999999958</c:v>
                </c:pt>
                <c:pt idx="1314">
                  <c:v>94.761830000000003</c:v>
                </c:pt>
                <c:pt idx="1315">
                  <c:v>128.98837000000267</c:v>
                </c:pt>
                <c:pt idx="1316">
                  <c:v>49.186040000000006</c:v>
                </c:pt>
                <c:pt idx="1317">
                  <c:v>38.514920000000004</c:v>
                </c:pt>
                <c:pt idx="1318">
                  <c:v>44.002740000000003</c:v>
                </c:pt>
                <c:pt idx="1319">
                  <c:v>26.20692</c:v>
                </c:pt>
                <c:pt idx="1320">
                  <c:v>26.929409999999589</c:v>
                </c:pt>
                <c:pt idx="1321">
                  <c:v>29.23151</c:v>
                </c:pt>
                <c:pt idx="1322">
                  <c:v>74.322729999999979</c:v>
                </c:pt>
                <c:pt idx="1323">
                  <c:v>97.450069999999997</c:v>
                </c:pt>
                <c:pt idx="1324">
                  <c:v>81.069590000000005</c:v>
                </c:pt>
                <c:pt idx="1325">
                  <c:v>39.77787</c:v>
                </c:pt>
                <c:pt idx="1326">
                  <c:v>30.785799999999345</c:v>
                </c:pt>
                <c:pt idx="1327">
                  <c:v>100.96584</c:v>
                </c:pt>
                <c:pt idx="1328">
                  <c:v>91.887050000000002</c:v>
                </c:pt>
                <c:pt idx="1329">
                  <c:v>161.10936999999998</c:v>
                </c:pt>
                <c:pt idx="1330">
                  <c:v>44.732190000000863</c:v>
                </c:pt>
                <c:pt idx="1331">
                  <c:v>35.03389</c:v>
                </c:pt>
                <c:pt idx="1332">
                  <c:v>31.443829999999789</c:v>
                </c:pt>
                <c:pt idx="1333">
                  <c:v>26.943189999999689</c:v>
                </c:pt>
                <c:pt idx="1334">
                  <c:v>25.469809999999889</c:v>
                </c:pt>
                <c:pt idx="1335">
                  <c:v>23.155709999999889</c:v>
                </c:pt>
                <c:pt idx="1336">
                  <c:v>21.571639999999789</c:v>
                </c:pt>
              </c:numCache>
            </c:numRef>
          </c:yVal>
        </c:ser>
        <c:axId val="44350464"/>
        <c:axId val="44348544"/>
      </c:scatterChart>
      <c:dateAx>
        <c:axId val="44336256"/>
        <c:scaling>
          <c:orientation val="minMax"/>
        </c:scaling>
        <c:axPos val="b"/>
        <c:numFmt formatCode="[$-409]mmm\-yy;@" sourceLinked="0"/>
        <c:tickLblPos val="nextTo"/>
        <c:txPr>
          <a:bodyPr rot="-2700000" vert="horz"/>
          <a:lstStyle/>
          <a:p>
            <a:pPr>
              <a:defRPr/>
            </a:pPr>
            <a:endParaRPr lang="en-US"/>
          </a:p>
        </c:txPr>
        <c:crossAx val="44337792"/>
        <c:crosses val="autoZero"/>
        <c:auto val="1"/>
        <c:lblOffset val="100"/>
        <c:baseTimeUnit val="days"/>
      </c:dateAx>
      <c:valAx>
        <c:axId val="44337792"/>
        <c:scaling>
          <c:orientation val="minMax"/>
        </c:scaling>
        <c:axPos val="l"/>
        <c:majorGridlines/>
        <c:title>
          <c:tx>
            <c:rich>
              <a:bodyPr rot="-5400000" vert="horz"/>
              <a:lstStyle/>
              <a:p>
                <a:pPr>
                  <a:defRPr/>
                </a:pPr>
                <a:r>
                  <a:rPr lang="en-US"/>
                  <a:t>Rainfall (mm)</a:t>
                </a:r>
              </a:p>
            </c:rich>
          </c:tx>
        </c:title>
        <c:numFmt formatCode="General" sourceLinked="1"/>
        <c:tickLblPos val="nextTo"/>
        <c:crossAx val="44336256"/>
        <c:crosses val="autoZero"/>
        <c:crossBetween val="between"/>
        <c:majorUnit val="50"/>
      </c:valAx>
      <c:valAx>
        <c:axId val="44348544"/>
        <c:scaling>
          <c:orientation val="minMax"/>
        </c:scaling>
        <c:axPos val="r"/>
        <c:title>
          <c:tx>
            <c:rich>
              <a:bodyPr rot="-5400000" vert="horz"/>
              <a:lstStyle/>
              <a:p>
                <a:pPr>
                  <a:defRPr/>
                </a:pPr>
                <a:r>
                  <a:rPr lang="en-US"/>
                  <a:t>Discharge (ML/d)</a:t>
                </a:r>
              </a:p>
            </c:rich>
          </c:tx>
        </c:title>
        <c:numFmt formatCode="General" sourceLinked="1"/>
        <c:tickLblPos val="nextTo"/>
        <c:crossAx val="44350464"/>
        <c:crosses val="max"/>
        <c:crossBetween val="midCat"/>
        <c:majorUnit val="50"/>
      </c:valAx>
      <c:valAx>
        <c:axId val="44350464"/>
        <c:scaling>
          <c:orientation val="minMax"/>
        </c:scaling>
        <c:delete val="1"/>
        <c:axPos val="b"/>
        <c:numFmt formatCode="m/d/yyyy" sourceLinked="1"/>
        <c:tickLblPos val="none"/>
        <c:crossAx val="44348544"/>
        <c:crosses val="autoZero"/>
        <c:crossBetween val="midCat"/>
      </c:valAx>
    </c:plotArea>
    <c:legend>
      <c:legendPos val="b"/>
    </c:legend>
    <c:plotVisOnly val="1"/>
    <c:dispBlanksAs val="gap"/>
  </c:chart>
  <c:spPr>
    <a:solidFill>
      <a:schemeClr val="bg1"/>
    </a:solidFill>
    <a:ln>
      <a:noFill/>
    </a:ln>
  </c:spPr>
  <c:txPr>
    <a:bodyPr/>
    <a:lstStyle/>
    <a:p>
      <a:pPr>
        <a:defRPr sz="800" b="0">
          <a:latin typeface="Arial" panose="020B0604020202020204" pitchFamily="34" charset="0"/>
          <a:cs typeface="Arial" panose="020B0604020202020204" pitchFamily="34" charset="0"/>
        </a:defRPr>
      </a:pPr>
      <a:endParaRPr lang="en-US"/>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F6CC515233F4F2A89A9CDDC9130FE26"/>
        <w:category>
          <w:name w:val="General"/>
          <w:gallery w:val="placeholder"/>
        </w:category>
        <w:types>
          <w:type w:val="bbPlcHdr"/>
        </w:types>
        <w:behaviors>
          <w:behavior w:val="content"/>
        </w:behaviors>
        <w:guid w:val="{0FF962C6-12E6-47F9-8702-3942254873BB}"/>
      </w:docPartPr>
      <w:docPartBody>
        <w:p w:rsidR="006E381D" w:rsidRDefault="00E42767" w:rsidP="00E42767">
          <w:pPr>
            <w:pStyle w:val="BF6CC515233F4F2A89A9CDDC9130FE26"/>
          </w:pPr>
          <w:r>
            <w:t>[Type text]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ymbolMT">
    <w:altName w:val="Arial Unicode MS"/>
    <w:panose1 w:val="00000000000000000000"/>
    <w:charset w:val="88"/>
    <w:family w:val="auto"/>
    <w:notTrueType/>
    <w:pitch w:val="default"/>
    <w:sig w:usb0="00000001"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E42767"/>
    <w:rsid w:val="00005D58"/>
    <w:rsid w:val="00010AB9"/>
    <w:rsid w:val="000172F4"/>
    <w:rsid w:val="000203D7"/>
    <w:rsid w:val="0002721D"/>
    <w:rsid w:val="000728A5"/>
    <w:rsid w:val="000B0907"/>
    <w:rsid w:val="000B17D5"/>
    <w:rsid w:val="000B1C90"/>
    <w:rsid w:val="000D2CF7"/>
    <w:rsid w:val="00124675"/>
    <w:rsid w:val="001376C9"/>
    <w:rsid w:val="00156535"/>
    <w:rsid w:val="001B0502"/>
    <w:rsid w:val="001E4905"/>
    <w:rsid w:val="001F15F5"/>
    <w:rsid w:val="00200C51"/>
    <w:rsid w:val="00214B18"/>
    <w:rsid w:val="002150D5"/>
    <w:rsid w:val="00235A1B"/>
    <w:rsid w:val="00243249"/>
    <w:rsid w:val="00243DE2"/>
    <w:rsid w:val="0024569C"/>
    <w:rsid w:val="00270C6B"/>
    <w:rsid w:val="00286F73"/>
    <w:rsid w:val="002B1B03"/>
    <w:rsid w:val="002E615B"/>
    <w:rsid w:val="0030350E"/>
    <w:rsid w:val="00333355"/>
    <w:rsid w:val="003371F2"/>
    <w:rsid w:val="003479E5"/>
    <w:rsid w:val="00353C8A"/>
    <w:rsid w:val="00361E79"/>
    <w:rsid w:val="00364C49"/>
    <w:rsid w:val="00364C4A"/>
    <w:rsid w:val="00372963"/>
    <w:rsid w:val="00383BF9"/>
    <w:rsid w:val="003B2657"/>
    <w:rsid w:val="003E5EEB"/>
    <w:rsid w:val="003E7A7F"/>
    <w:rsid w:val="003F1079"/>
    <w:rsid w:val="004017D7"/>
    <w:rsid w:val="00403F95"/>
    <w:rsid w:val="00407E84"/>
    <w:rsid w:val="00422CF6"/>
    <w:rsid w:val="00452876"/>
    <w:rsid w:val="0045613E"/>
    <w:rsid w:val="00456468"/>
    <w:rsid w:val="00467872"/>
    <w:rsid w:val="004A0588"/>
    <w:rsid w:val="004A4C75"/>
    <w:rsid w:val="004B45D4"/>
    <w:rsid w:val="004C4C60"/>
    <w:rsid w:val="004D0F77"/>
    <w:rsid w:val="004E0478"/>
    <w:rsid w:val="004E6B76"/>
    <w:rsid w:val="004E74BC"/>
    <w:rsid w:val="004F5CD1"/>
    <w:rsid w:val="005033C6"/>
    <w:rsid w:val="00503D98"/>
    <w:rsid w:val="00506249"/>
    <w:rsid w:val="005108A2"/>
    <w:rsid w:val="00511DAA"/>
    <w:rsid w:val="00514B1E"/>
    <w:rsid w:val="0054684C"/>
    <w:rsid w:val="005602BA"/>
    <w:rsid w:val="0057120B"/>
    <w:rsid w:val="005A434C"/>
    <w:rsid w:val="00610B10"/>
    <w:rsid w:val="00616812"/>
    <w:rsid w:val="00642168"/>
    <w:rsid w:val="00670B58"/>
    <w:rsid w:val="0067192A"/>
    <w:rsid w:val="00693981"/>
    <w:rsid w:val="006B4973"/>
    <w:rsid w:val="006E381D"/>
    <w:rsid w:val="0077731B"/>
    <w:rsid w:val="007B2581"/>
    <w:rsid w:val="007E75B0"/>
    <w:rsid w:val="00851461"/>
    <w:rsid w:val="0085709E"/>
    <w:rsid w:val="008840B4"/>
    <w:rsid w:val="008A7C0F"/>
    <w:rsid w:val="008C12AE"/>
    <w:rsid w:val="008C1B50"/>
    <w:rsid w:val="009010D1"/>
    <w:rsid w:val="009751D0"/>
    <w:rsid w:val="009D7EEF"/>
    <w:rsid w:val="009E74E8"/>
    <w:rsid w:val="00A05BBA"/>
    <w:rsid w:val="00A3705B"/>
    <w:rsid w:val="00A40947"/>
    <w:rsid w:val="00A43EBC"/>
    <w:rsid w:val="00A57C48"/>
    <w:rsid w:val="00A641C6"/>
    <w:rsid w:val="00A67833"/>
    <w:rsid w:val="00A71E3A"/>
    <w:rsid w:val="00A82D57"/>
    <w:rsid w:val="00A949F6"/>
    <w:rsid w:val="00AD3BE8"/>
    <w:rsid w:val="00AE01DD"/>
    <w:rsid w:val="00AF7950"/>
    <w:rsid w:val="00B161C2"/>
    <w:rsid w:val="00B25B3A"/>
    <w:rsid w:val="00B42B31"/>
    <w:rsid w:val="00B5240E"/>
    <w:rsid w:val="00B7080D"/>
    <w:rsid w:val="00B941B4"/>
    <w:rsid w:val="00BA0FE6"/>
    <w:rsid w:val="00BC2F01"/>
    <w:rsid w:val="00BC5AF5"/>
    <w:rsid w:val="00BF1D47"/>
    <w:rsid w:val="00C247C3"/>
    <w:rsid w:val="00C50CFA"/>
    <w:rsid w:val="00C61192"/>
    <w:rsid w:val="00C82DB7"/>
    <w:rsid w:val="00C85570"/>
    <w:rsid w:val="00C878DE"/>
    <w:rsid w:val="00D0393F"/>
    <w:rsid w:val="00D405AD"/>
    <w:rsid w:val="00D6286F"/>
    <w:rsid w:val="00D953BF"/>
    <w:rsid w:val="00DA6A0C"/>
    <w:rsid w:val="00DA6DD3"/>
    <w:rsid w:val="00DC17C7"/>
    <w:rsid w:val="00DE1A3C"/>
    <w:rsid w:val="00DE2A1B"/>
    <w:rsid w:val="00E20C42"/>
    <w:rsid w:val="00E42767"/>
    <w:rsid w:val="00E45084"/>
    <w:rsid w:val="00E61422"/>
    <w:rsid w:val="00E77029"/>
    <w:rsid w:val="00E918CA"/>
    <w:rsid w:val="00E95E32"/>
    <w:rsid w:val="00EF35DF"/>
    <w:rsid w:val="00F00C18"/>
    <w:rsid w:val="00F0332E"/>
    <w:rsid w:val="00F30009"/>
    <w:rsid w:val="00F40D73"/>
    <w:rsid w:val="00F43B23"/>
    <w:rsid w:val="00F60F96"/>
    <w:rsid w:val="00F92C2A"/>
    <w:rsid w:val="00FA0607"/>
    <w:rsid w:val="00FC51F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2"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381D"/>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F6CC515233F4F2A89A9CDDC9130FE26">
    <w:name w:val="BF6CC515233F4F2A89A9CDDC9130FE26"/>
    <w:rsid w:val="00E42767"/>
  </w:style>
  <w:style w:type="paragraph" w:customStyle="1" w:styleId="1C6B2091F3A544E890A6568DEE73D01E">
    <w:name w:val="1C6B2091F3A544E890A6568DEE73D01E"/>
    <w:rsid w:val="00E42767"/>
  </w:style>
  <w:style w:type="character" w:styleId="PlaceholderText">
    <w:name w:val="Placeholder Text"/>
    <w:basedOn w:val="DefaultParagraphFont"/>
    <w:uiPriority w:val="2"/>
    <w:semiHidden/>
    <w:rsid w:val="00333355"/>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33D23D-29E9-490D-8C97-F667049D7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28904</Words>
  <Characters>165750</Characters>
  <Application>Microsoft Office Word</Application>
  <DocSecurity>0</DocSecurity>
  <Lines>1381</Lines>
  <Paragraphs>388</Paragraphs>
  <ScaleCrop>false</ScaleCrop>
  <Company/>
  <LinksUpToDate>false</LinksUpToDate>
  <CharactersWithSpaces>194266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Investigation into the environmental impacts of the leach tank failure at Ranger uranium mine, December 2013</dc:title>
  <dc:creator/>
  <cp:lastModifiedBy/>
  <cp:revision>1</cp:revision>
  <dcterms:created xsi:type="dcterms:W3CDTF">2014-08-27T04:11:00Z</dcterms:created>
  <dcterms:modified xsi:type="dcterms:W3CDTF">2014-08-27T04:11:00Z</dcterms:modified>
</cp:coreProperties>
</file>